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DA90" w14:textId="77777777" w:rsidR="00A06FFA" w:rsidRPr="009D4A18" w:rsidRDefault="00A06FFA" w:rsidP="00A06FFA">
      <w:pPr>
        <w:jc w:val="center"/>
        <w:rPr>
          <w:rFonts w:ascii="Arial Narrow" w:hAnsi="Arial Narrow" w:cs="Arial"/>
          <w:b/>
          <w:bCs/>
          <w:noProof/>
          <w:sz w:val="22"/>
          <w:szCs w:val="22"/>
        </w:rPr>
      </w:pPr>
      <w:r w:rsidRPr="009D4A18">
        <w:rPr>
          <w:rFonts w:ascii="Arial Narrow" w:hAnsi="Arial Narrow" w:cs="Arial"/>
          <w:b/>
          <w:bCs/>
          <w:noProof/>
          <w:sz w:val="22"/>
          <w:szCs w:val="22"/>
        </w:rPr>
        <w:t>Convocatoria a Asamblea General Extraordinaria de Accionistas</w:t>
      </w:r>
    </w:p>
    <w:p w14:paraId="24BEB7AE" w14:textId="77777777" w:rsidR="00A06FFA" w:rsidRPr="004D30E8" w:rsidRDefault="00A06FFA" w:rsidP="00A06FFA">
      <w:pPr>
        <w:jc w:val="both"/>
        <w:rPr>
          <w:rFonts w:ascii="Arial Narrow" w:eastAsia="Arial Narrow" w:hAnsi="Arial Narrow" w:cs="Arial Narrow"/>
          <w:color w:val="000000"/>
          <w:kern w:val="24"/>
          <w:sz w:val="22"/>
          <w:szCs w:val="22"/>
        </w:rPr>
      </w:pPr>
      <w:r w:rsidRPr="004D30E8">
        <w:rPr>
          <w:rFonts w:ascii="Arial Narrow" w:eastAsia="Arial Narrow" w:hAnsi="Arial Narrow" w:cs="Arial Narrow"/>
          <w:color w:val="000000"/>
          <w:kern w:val="24"/>
          <w:sz w:val="22"/>
          <w:szCs w:val="22"/>
        </w:rPr>
        <w:t xml:space="preserve">Por este medio se convoca a los accionistas de la compañía </w:t>
      </w:r>
      <w:r w:rsidRPr="004D30E8">
        <w:rPr>
          <w:rFonts w:ascii="Arial Narrow" w:eastAsia="Arial Narrow" w:hAnsi="Arial Narrow" w:cs="Arial Narrow"/>
          <w:b/>
          <w:bCs/>
          <w:color w:val="000000"/>
          <w:kern w:val="24"/>
          <w:sz w:val="22"/>
          <w:szCs w:val="22"/>
        </w:rPr>
        <w:t xml:space="preserve">FLORIDA ICE AND FARM COMPANY, S.A., </w:t>
      </w:r>
      <w:r w:rsidRPr="004D30E8">
        <w:rPr>
          <w:rFonts w:ascii="Arial Narrow" w:eastAsia="Arial Narrow" w:hAnsi="Arial Narrow" w:cs="Arial Narrow"/>
          <w:color w:val="000000"/>
          <w:kern w:val="24"/>
          <w:sz w:val="22"/>
          <w:szCs w:val="22"/>
        </w:rPr>
        <w:t>con cédula jurídica número 3-101-000784</w:t>
      </w:r>
      <w:r w:rsidRPr="004D30E8">
        <w:rPr>
          <w:rFonts w:ascii="Arial Narrow" w:eastAsia="Arial Narrow" w:hAnsi="Arial Narrow" w:cs="Arial Narrow"/>
          <w:b/>
          <w:bCs/>
          <w:color w:val="000000"/>
          <w:kern w:val="24"/>
          <w:sz w:val="22"/>
          <w:szCs w:val="22"/>
        </w:rPr>
        <w:t xml:space="preserve">, </w:t>
      </w:r>
      <w:r w:rsidRPr="004D30E8">
        <w:rPr>
          <w:rFonts w:ascii="Arial Narrow" w:eastAsia="Arial Narrow" w:hAnsi="Arial Narrow" w:cs="Arial Narrow"/>
          <w:color w:val="000000"/>
          <w:kern w:val="24"/>
          <w:sz w:val="22"/>
          <w:szCs w:val="22"/>
        </w:rPr>
        <w:t>a la</w:t>
      </w:r>
      <w:r w:rsidRPr="004D30E8">
        <w:rPr>
          <w:rFonts w:ascii="Arial Narrow" w:eastAsia="Arial Narrow" w:hAnsi="Arial Narrow" w:cs="Arial Narrow"/>
          <w:b/>
          <w:bCs/>
          <w:color w:val="000000"/>
          <w:kern w:val="24"/>
          <w:sz w:val="22"/>
          <w:szCs w:val="22"/>
        </w:rPr>
        <w:t xml:space="preserve"> ASAMBLEA GENERAL EXTRAORDINARIA</w:t>
      </w:r>
      <w:r w:rsidRPr="004D30E8">
        <w:rPr>
          <w:rFonts w:ascii="Arial Narrow" w:eastAsia="Arial Narrow" w:hAnsi="Arial Narrow" w:cs="Arial Narrow"/>
          <w:color w:val="000000"/>
          <w:kern w:val="24"/>
          <w:sz w:val="22"/>
          <w:szCs w:val="22"/>
        </w:rPr>
        <w:t>, la cual se celebrará el día</w:t>
      </w:r>
      <w:r w:rsidRPr="004D30E8">
        <w:rPr>
          <w:rFonts w:ascii="Arial Narrow" w:eastAsia="Arial Narrow" w:hAnsi="Arial Narrow" w:cs="Arial Narrow"/>
          <w:b/>
          <w:bCs/>
          <w:color w:val="000000"/>
          <w:kern w:val="24"/>
          <w:sz w:val="22"/>
          <w:szCs w:val="22"/>
        </w:rPr>
        <w:t xml:space="preserve"> 7 de octubre del 2025</w:t>
      </w:r>
      <w:r w:rsidRPr="004D30E8">
        <w:rPr>
          <w:rFonts w:ascii="Arial Narrow" w:eastAsia="Arial Narrow" w:hAnsi="Arial Narrow" w:cs="Arial Narrow"/>
          <w:color w:val="000000"/>
          <w:kern w:val="24"/>
          <w:sz w:val="22"/>
          <w:szCs w:val="22"/>
        </w:rPr>
        <w:t xml:space="preserve">. La misma se realizará en </w:t>
      </w:r>
      <w:r w:rsidRPr="004D30E8">
        <w:rPr>
          <w:rFonts w:ascii="Arial Narrow" w:eastAsia="Arial Narrow" w:hAnsi="Arial Narrow" w:cs="Arial Narrow"/>
          <w:b/>
          <w:bCs/>
          <w:color w:val="000000"/>
          <w:kern w:val="24"/>
          <w:sz w:val="22"/>
          <w:szCs w:val="22"/>
        </w:rPr>
        <w:t>modalidad mixta</w:t>
      </w:r>
      <w:r w:rsidRPr="004D30E8">
        <w:rPr>
          <w:rFonts w:ascii="Arial Narrow" w:eastAsia="Arial Narrow" w:hAnsi="Arial Narrow" w:cs="Arial Narrow"/>
          <w:color w:val="000000"/>
          <w:kern w:val="24"/>
          <w:sz w:val="22"/>
          <w:szCs w:val="22"/>
        </w:rPr>
        <w:t xml:space="preserve">, es decir, se celebrará simultáneamente en </w:t>
      </w:r>
      <w:r w:rsidRPr="004D30E8">
        <w:rPr>
          <w:rFonts w:ascii="Arial Narrow" w:eastAsia="Arial Narrow" w:hAnsi="Arial Narrow" w:cs="Arial Narrow"/>
          <w:b/>
          <w:bCs/>
          <w:color w:val="000000"/>
          <w:kern w:val="24"/>
          <w:sz w:val="22"/>
          <w:szCs w:val="22"/>
        </w:rPr>
        <w:t xml:space="preserve">modalidad presencial y en modalidad virtual. </w:t>
      </w:r>
    </w:p>
    <w:p w14:paraId="4399614E" w14:textId="77777777" w:rsidR="00A06FFA" w:rsidRPr="009D4A18" w:rsidRDefault="00A06FFA" w:rsidP="00A06FFA">
      <w:pPr>
        <w:jc w:val="both"/>
        <w:rPr>
          <w:rFonts w:ascii="Arial Narrow" w:eastAsia="Arial Narrow" w:hAnsi="Arial Narrow" w:cs="Arial Narrow"/>
          <w:color w:val="000000"/>
          <w:kern w:val="24"/>
          <w:sz w:val="22"/>
          <w:szCs w:val="22"/>
        </w:rPr>
      </w:pPr>
      <w:r w:rsidRPr="004D30E8">
        <w:rPr>
          <w:rFonts w:ascii="Arial Narrow" w:eastAsia="Arial Narrow" w:hAnsi="Arial Narrow" w:cs="Arial Narrow"/>
          <w:b/>
          <w:bCs/>
          <w:color w:val="000000"/>
          <w:kern w:val="24"/>
          <w:sz w:val="22"/>
          <w:szCs w:val="22"/>
        </w:rPr>
        <w:t> </w:t>
      </w:r>
      <w:r w:rsidRPr="004D30E8">
        <w:rPr>
          <w:rFonts w:ascii="Arial Narrow" w:eastAsia="Arial Narrow" w:hAnsi="Arial Narrow" w:cs="Arial Narrow"/>
          <w:color w:val="000000"/>
          <w:kern w:val="24"/>
          <w:sz w:val="22"/>
          <w:szCs w:val="22"/>
        </w:rPr>
        <w:t xml:space="preserve">La celebración en modalidad presencial será en el </w:t>
      </w:r>
      <w:r w:rsidRPr="004D30E8">
        <w:rPr>
          <w:rFonts w:ascii="Arial Narrow" w:eastAsia="Arial Narrow" w:hAnsi="Arial Narrow" w:cs="Arial Narrow"/>
          <w:b/>
          <w:bCs/>
          <w:color w:val="000000"/>
          <w:kern w:val="24"/>
          <w:sz w:val="22"/>
          <w:szCs w:val="22"/>
          <w:u w:val="single"/>
        </w:rPr>
        <w:t>HOTEL INTERCONTINENTAL COSTA RICA, situado en la provincia de San José, contiguo al Centro Comercial Multiplaza Escazú</w:t>
      </w:r>
      <w:r w:rsidRPr="004D30E8">
        <w:rPr>
          <w:rFonts w:ascii="Arial Narrow" w:eastAsia="Arial Narrow" w:hAnsi="Arial Narrow" w:cs="Arial Narrow"/>
          <w:color w:val="000000"/>
          <w:kern w:val="24"/>
          <w:sz w:val="22"/>
          <w:szCs w:val="22"/>
        </w:rPr>
        <w:t>.</w:t>
      </w:r>
      <w:r w:rsidRPr="004D30E8">
        <w:rPr>
          <w:rFonts w:ascii="Arial Narrow" w:eastAsia="Arial Narrow" w:hAnsi="Arial Narrow" w:cs="Arial Narrow"/>
          <w:b/>
          <w:bCs/>
          <w:color w:val="000000"/>
          <w:kern w:val="24"/>
          <w:sz w:val="22"/>
          <w:szCs w:val="22"/>
        </w:rPr>
        <w:t xml:space="preserve"> </w:t>
      </w:r>
      <w:r w:rsidRPr="009D4A18">
        <w:rPr>
          <w:rFonts w:ascii="Arial Narrow" w:eastAsia="Arial Narrow" w:hAnsi="Arial Narrow" w:cs="Arial Narrow"/>
          <w:color w:val="000000"/>
          <w:kern w:val="24"/>
          <w:sz w:val="22"/>
          <w:szCs w:val="22"/>
        </w:rPr>
        <w:t xml:space="preserve">Para la celebración en </w:t>
      </w:r>
      <w:r w:rsidRPr="009D4A18">
        <w:rPr>
          <w:rFonts w:ascii="Arial Narrow" w:eastAsia="Arial Narrow" w:hAnsi="Arial Narrow" w:cs="Arial Narrow"/>
          <w:b/>
          <w:bCs/>
          <w:color w:val="000000"/>
          <w:kern w:val="24"/>
          <w:sz w:val="22"/>
          <w:szCs w:val="22"/>
        </w:rPr>
        <w:t>modalidad virtual</w:t>
      </w:r>
      <w:r w:rsidRPr="009D4A18">
        <w:rPr>
          <w:rFonts w:ascii="Arial Narrow" w:eastAsia="Arial Narrow" w:hAnsi="Arial Narrow" w:cs="Arial Narrow"/>
          <w:color w:val="000000"/>
          <w:kern w:val="24"/>
          <w:sz w:val="22"/>
          <w:szCs w:val="22"/>
        </w:rPr>
        <w:t xml:space="preserve"> se deberá ingresar a la página web de FIFCO en el siguiente enlace https://www.fifco.com/asamblea, utilizando la clave de acceso que oportunamente se enviará a cada accionista al correo electrónico registrado ante la Oficina de Atención a Inversionistas (en caso de personas físicas) o al indicado en el proceso de Pre-Registro (en caso de personas jurídicas o representantes).  </w:t>
      </w:r>
    </w:p>
    <w:p w14:paraId="6E36D808" w14:textId="77777777" w:rsidR="00A06FFA" w:rsidRPr="009D4A18" w:rsidRDefault="00A06FFA" w:rsidP="00A06FFA">
      <w:pPr>
        <w:jc w:val="both"/>
        <w:rPr>
          <w:rFonts w:ascii="Arial Narrow" w:eastAsia="Arial Narrow" w:hAnsi="Arial Narrow" w:cs="Arial Narrow"/>
          <w:color w:val="000000"/>
          <w:kern w:val="24"/>
          <w:sz w:val="22"/>
          <w:szCs w:val="22"/>
        </w:rPr>
      </w:pPr>
      <w:r w:rsidRPr="009D4A18">
        <w:rPr>
          <w:rFonts w:ascii="Arial Narrow" w:eastAsia="Arial Narrow" w:hAnsi="Arial Narrow" w:cs="Arial Narrow"/>
          <w:color w:val="000000"/>
          <w:kern w:val="24"/>
          <w:sz w:val="22"/>
          <w:szCs w:val="22"/>
        </w:rPr>
        <w:t xml:space="preserve">La Asamblea se llevará a cabo a las </w:t>
      </w:r>
      <w:r w:rsidRPr="009D4A18">
        <w:rPr>
          <w:rFonts w:ascii="Arial Narrow" w:eastAsia="Arial Narrow" w:hAnsi="Arial Narrow" w:cs="Arial Narrow"/>
          <w:b/>
          <w:bCs/>
          <w:color w:val="000000"/>
          <w:kern w:val="24"/>
          <w:sz w:val="22"/>
          <w:szCs w:val="22"/>
        </w:rPr>
        <w:t>09:00 am</w:t>
      </w:r>
      <w:r w:rsidRPr="009D4A18">
        <w:rPr>
          <w:rFonts w:ascii="Arial Narrow" w:eastAsia="Arial Narrow" w:hAnsi="Arial Narrow" w:cs="Arial Narrow"/>
          <w:color w:val="000000"/>
          <w:kern w:val="24"/>
          <w:sz w:val="22"/>
          <w:szCs w:val="22"/>
        </w:rPr>
        <w:t xml:space="preserve">, en </w:t>
      </w:r>
      <w:r w:rsidRPr="009D4A18">
        <w:rPr>
          <w:rFonts w:ascii="Arial Narrow" w:eastAsia="Arial Narrow" w:hAnsi="Arial Narrow" w:cs="Arial Narrow"/>
          <w:b/>
          <w:bCs/>
          <w:color w:val="000000"/>
          <w:kern w:val="24"/>
          <w:sz w:val="22"/>
          <w:szCs w:val="22"/>
        </w:rPr>
        <w:t>primera convocatoria</w:t>
      </w:r>
      <w:r w:rsidRPr="009D4A18">
        <w:rPr>
          <w:rFonts w:ascii="Arial Narrow" w:eastAsia="Arial Narrow" w:hAnsi="Arial Narrow" w:cs="Arial Narrow"/>
          <w:color w:val="000000"/>
          <w:kern w:val="24"/>
          <w:sz w:val="22"/>
          <w:szCs w:val="22"/>
        </w:rPr>
        <w:t xml:space="preserve">. Si a la hora señalada no se hubiere constituido el quórum necesario, la Asamblea se celebrará una hora después, o sea, a las </w:t>
      </w:r>
      <w:r w:rsidRPr="009D4A18">
        <w:rPr>
          <w:rFonts w:ascii="Arial Narrow" w:eastAsia="Arial Narrow" w:hAnsi="Arial Narrow" w:cs="Arial Narrow"/>
          <w:b/>
          <w:bCs/>
          <w:color w:val="000000"/>
          <w:kern w:val="24"/>
          <w:sz w:val="22"/>
          <w:szCs w:val="22"/>
        </w:rPr>
        <w:t>10:00 am</w:t>
      </w:r>
      <w:r w:rsidRPr="009D4A18">
        <w:rPr>
          <w:rFonts w:ascii="Arial Narrow" w:eastAsia="Arial Narrow" w:hAnsi="Arial Narrow" w:cs="Arial Narrow"/>
          <w:color w:val="000000"/>
          <w:kern w:val="24"/>
          <w:sz w:val="22"/>
          <w:szCs w:val="22"/>
        </w:rPr>
        <w:t>, cualquiera que sea el número de accionistas que se encuentren presentes. La Asamblea se celebrará para conocer y aprobar o improbar el siguiente asunto:</w:t>
      </w:r>
    </w:p>
    <w:p w14:paraId="490A9DEC" w14:textId="77777777" w:rsidR="00A06FFA" w:rsidRPr="009D4A18" w:rsidRDefault="00A06FFA" w:rsidP="00A06FFA">
      <w:pPr>
        <w:jc w:val="center"/>
        <w:rPr>
          <w:rFonts w:ascii="Arial Narrow" w:eastAsia="Arial Narrow" w:hAnsi="Arial Narrow" w:cs="Arial Narrow"/>
          <w:b/>
          <w:bCs/>
          <w:color w:val="000000"/>
          <w:kern w:val="24"/>
          <w:sz w:val="22"/>
          <w:szCs w:val="22"/>
        </w:rPr>
      </w:pPr>
      <w:r w:rsidRPr="009D4A18">
        <w:rPr>
          <w:rFonts w:ascii="Arial Narrow" w:eastAsia="Arial Narrow" w:hAnsi="Arial Narrow" w:cs="Arial Narrow"/>
          <w:b/>
          <w:bCs/>
          <w:color w:val="000000"/>
          <w:kern w:val="24"/>
          <w:sz w:val="22"/>
          <w:szCs w:val="22"/>
        </w:rPr>
        <w:t xml:space="preserve">ASUNTO </w:t>
      </w:r>
      <w:r>
        <w:rPr>
          <w:rFonts w:ascii="Arial Narrow" w:eastAsia="Arial Narrow" w:hAnsi="Arial Narrow" w:cs="Arial Narrow"/>
          <w:b/>
          <w:bCs/>
          <w:color w:val="000000"/>
          <w:kern w:val="24"/>
          <w:sz w:val="22"/>
          <w:szCs w:val="22"/>
        </w:rPr>
        <w:t>Ú</w:t>
      </w:r>
      <w:r w:rsidRPr="009D4A18">
        <w:rPr>
          <w:rFonts w:ascii="Arial Narrow" w:eastAsia="Arial Narrow" w:hAnsi="Arial Narrow" w:cs="Arial Narrow"/>
          <w:b/>
          <w:bCs/>
          <w:color w:val="000000"/>
          <w:kern w:val="24"/>
          <w:sz w:val="22"/>
          <w:szCs w:val="22"/>
        </w:rPr>
        <w:t xml:space="preserve">NICO DE CARÁCTER EXTRAORDINARIO: </w:t>
      </w:r>
    </w:p>
    <w:p w14:paraId="375939AE" w14:textId="77777777" w:rsidR="00A06FFA" w:rsidRPr="000C4C3F" w:rsidRDefault="00A06FFA" w:rsidP="00A06FFA">
      <w:pPr>
        <w:spacing w:after="0" w:line="240" w:lineRule="auto"/>
        <w:jc w:val="both"/>
        <w:rPr>
          <w:rFonts w:ascii="Arial Narrow" w:eastAsia="Arial Narrow" w:hAnsi="Arial Narrow" w:cs="Arial Narrow"/>
          <w:b/>
          <w:bCs/>
          <w:color w:val="000000"/>
          <w:kern w:val="24"/>
          <w:sz w:val="22"/>
          <w:szCs w:val="22"/>
        </w:rPr>
      </w:pPr>
      <w:r w:rsidRPr="000C4C3F">
        <w:rPr>
          <w:rFonts w:ascii="Arial Narrow" w:eastAsia="Arial Narrow" w:hAnsi="Arial Narrow" w:cs="Arial Narrow"/>
          <w:b/>
          <w:bCs/>
          <w:color w:val="000000"/>
          <w:kern w:val="24"/>
          <w:sz w:val="22"/>
          <w:szCs w:val="22"/>
        </w:rPr>
        <w:t>Presentación de la propuesta de venta a Heineken International B.V.</w:t>
      </w:r>
      <w:r w:rsidRPr="009D4A18">
        <w:rPr>
          <w:rFonts w:ascii="Arial Narrow" w:eastAsia="Arial Narrow" w:hAnsi="Arial Narrow" w:cs="Arial Narrow"/>
          <w:b/>
          <w:bCs/>
          <w:color w:val="000000"/>
          <w:kern w:val="24"/>
          <w:sz w:val="22"/>
          <w:szCs w:val="22"/>
        </w:rPr>
        <w:t xml:space="preserve"> </w:t>
      </w:r>
      <w:r w:rsidRPr="000C4C3F">
        <w:rPr>
          <w:rFonts w:ascii="Arial Narrow" w:eastAsia="Arial Narrow" w:hAnsi="Arial Narrow" w:cs="Arial Narrow"/>
          <w:b/>
          <w:bCs/>
          <w:color w:val="000000"/>
          <w:kern w:val="24"/>
          <w:sz w:val="22"/>
          <w:szCs w:val="22"/>
        </w:rPr>
        <w:t>(o una entidad afiliada que esta designe) de la totalidad de las acciones que FIFCO posee en la sociedad Distribuidora La Florida S.A. y en otras sociedades subsidiarias y afiliadas de FIFCO, aprobada y recomendada por la Junta Directiva (la “Transacción”) y la aprobación o improbación de dicha Transacción.</w:t>
      </w:r>
    </w:p>
    <w:p w14:paraId="7506A4F8" w14:textId="77777777" w:rsidR="00A06FFA" w:rsidRPr="009D4A18" w:rsidRDefault="00A06FFA" w:rsidP="00A06FFA">
      <w:pPr>
        <w:spacing w:after="0" w:line="240" w:lineRule="auto"/>
        <w:jc w:val="both"/>
        <w:rPr>
          <w:rFonts w:ascii="Arial Narrow" w:eastAsia="Arial Narrow" w:hAnsi="Arial Narrow" w:cs="Arial Narrow"/>
          <w:b/>
          <w:bCs/>
          <w:color w:val="000000"/>
          <w:kern w:val="24"/>
          <w:sz w:val="22"/>
          <w:szCs w:val="22"/>
        </w:rPr>
      </w:pPr>
    </w:p>
    <w:p w14:paraId="1AF3B95A" w14:textId="77777777" w:rsidR="00A06FFA" w:rsidRPr="009D4A18" w:rsidRDefault="00A06FFA" w:rsidP="00A06FFA">
      <w:pPr>
        <w:spacing w:after="0" w:line="240" w:lineRule="auto"/>
        <w:jc w:val="both"/>
        <w:rPr>
          <w:rFonts w:ascii="Arial Narrow" w:hAnsi="Arial Narrow"/>
          <w:b/>
          <w:bCs/>
          <w:sz w:val="22"/>
          <w:szCs w:val="22"/>
        </w:rPr>
      </w:pPr>
    </w:p>
    <w:p w14:paraId="131A83E5" w14:textId="77777777" w:rsidR="00A06FFA" w:rsidRPr="009D4A18" w:rsidRDefault="00A06FFA" w:rsidP="00A06FFA">
      <w:pPr>
        <w:spacing w:line="256" w:lineRule="auto"/>
        <w:jc w:val="both"/>
        <w:rPr>
          <w:rFonts w:ascii="Arial Narrow" w:hAnsi="Arial Narrow"/>
          <w:color w:val="000000"/>
          <w:kern w:val="24"/>
          <w:sz w:val="22"/>
          <w:szCs w:val="22"/>
        </w:rPr>
      </w:pPr>
      <w:r w:rsidRPr="009D4A18">
        <w:rPr>
          <w:rFonts w:ascii="Arial Narrow" w:hAnsi="Arial Narrow"/>
          <w:color w:val="000000"/>
          <w:kern w:val="24"/>
          <w:sz w:val="22"/>
          <w:szCs w:val="22"/>
        </w:rPr>
        <w:t>Se ruega a los señores accionistas aportar los documentos necesarios para acreditar su representación, incluyendo los poderes debidamente autenticados y las personerías, en los casos que corresponda, de conformidad con lo señalado en las notas a esta agenda.</w:t>
      </w:r>
    </w:p>
    <w:p w14:paraId="7B42A5A1" w14:textId="77777777" w:rsidR="00A06FFA" w:rsidRPr="009D4A18" w:rsidRDefault="00A06FFA" w:rsidP="00A06FFA">
      <w:pPr>
        <w:spacing w:line="256" w:lineRule="auto"/>
        <w:jc w:val="both"/>
        <w:rPr>
          <w:rFonts w:ascii="Arial Narrow" w:eastAsiaTheme="minorEastAsia" w:hAnsi="Arial Narrow"/>
          <w:color w:val="000000"/>
          <w:kern w:val="24"/>
          <w:sz w:val="22"/>
          <w:szCs w:val="22"/>
        </w:rPr>
      </w:pPr>
    </w:p>
    <w:p w14:paraId="46D90F98" w14:textId="77777777" w:rsidR="00A06FFA" w:rsidRPr="009D4A18" w:rsidRDefault="00A06FFA" w:rsidP="00A06FFA">
      <w:pPr>
        <w:spacing w:line="256" w:lineRule="auto"/>
        <w:jc w:val="both"/>
        <w:rPr>
          <w:rFonts w:ascii="Arial Narrow" w:hAnsi="Arial Narrow"/>
          <w:color w:val="000000"/>
          <w:kern w:val="24"/>
          <w:sz w:val="22"/>
          <w:szCs w:val="22"/>
        </w:rPr>
      </w:pPr>
      <w:r w:rsidRPr="009D4A18">
        <w:rPr>
          <w:rFonts w:ascii="Arial Narrow" w:hAnsi="Arial Narrow"/>
          <w:color w:val="000000"/>
          <w:kern w:val="24"/>
          <w:sz w:val="22"/>
          <w:szCs w:val="22"/>
        </w:rPr>
        <w:t>La presente convocatoria se hace por acuerdo firme de la Junta Directiva.</w:t>
      </w:r>
    </w:p>
    <w:p w14:paraId="103808AC" w14:textId="77777777" w:rsidR="00A06FFA" w:rsidRPr="009D4A18" w:rsidRDefault="00A06FFA" w:rsidP="00A06FFA">
      <w:pPr>
        <w:spacing w:line="256" w:lineRule="auto"/>
        <w:jc w:val="both"/>
        <w:rPr>
          <w:rFonts w:ascii="Arial Narrow" w:hAnsi="Arial Narrow"/>
          <w:color w:val="000000"/>
          <w:kern w:val="24"/>
          <w:sz w:val="22"/>
          <w:szCs w:val="22"/>
        </w:rPr>
      </w:pPr>
    </w:p>
    <w:p w14:paraId="50B168C7" w14:textId="77777777" w:rsidR="00A06FFA" w:rsidRPr="009D4A18" w:rsidRDefault="00A06FFA" w:rsidP="00A06FFA">
      <w:pPr>
        <w:spacing w:line="256" w:lineRule="auto"/>
        <w:jc w:val="both"/>
        <w:rPr>
          <w:rFonts w:ascii="Arial Narrow" w:hAnsi="Arial Narrow"/>
          <w:color w:val="000000"/>
          <w:kern w:val="24"/>
          <w:sz w:val="22"/>
          <w:szCs w:val="22"/>
        </w:rPr>
      </w:pPr>
      <w:r w:rsidRPr="009D4A18">
        <w:rPr>
          <w:rFonts w:ascii="Arial Narrow" w:hAnsi="Arial Narrow"/>
          <w:color w:val="000000"/>
          <w:kern w:val="24"/>
          <w:sz w:val="22"/>
          <w:szCs w:val="22"/>
        </w:rPr>
        <w:t>22 de setiembre del 2025.</w:t>
      </w:r>
    </w:p>
    <w:p w14:paraId="410D8045" w14:textId="77777777" w:rsidR="00A06FFA" w:rsidRPr="009D4A18" w:rsidRDefault="00A06FFA" w:rsidP="00A06FFA">
      <w:pPr>
        <w:spacing w:line="256" w:lineRule="auto"/>
        <w:jc w:val="both"/>
        <w:rPr>
          <w:rFonts w:ascii="Arial Narrow" w:hAnsi="Arial Narrow"/>
          <w:color w:val="000000"/>
          <w:kern w:val="24"/>
          <w:sz w:val="22"/>
          <w:szCs w:val="22"/>
        </w:rPr>
      </w:pPr>
      <w:r w:rsidRPr="009D4A18">
        <w:rPr>
          <w:rFonts w:ascii="Arial Narrow" w:hAnsi="Arial Narrow"/>
          <w:color w:val="000000"/>
          <w:kern w:val="24"/>
          <w:sz w:val="22"/>
          <w:szCs w:val="22"/>
        </w:rPr>
        <w:t> </w:t>
      </w:r>
    </w:p>
    <w:p w14:paraId="3DFEB913" w14:textId="77777777" w:rsidR="00A06FFA" w:rsidRPr="009D4A18" w:rsidRDefault="00A06FFA" w:rsidP="00A06FFA">
      <w:pPr>
        <w:rPr>
          <w:rFonts w:ascii="Arial Narrow" w:hAnsi="Arial Narrow"/>
          <w:color w:val="000000"/>
          <w:kern w:val="24"/>
          <w:sz w:val="22"/>
          <w:szCs w:val="22"/>
        </w:rPr>
      </w:pPr>
    </w:p>
    <w:p w14:paraId="700ED7DB" w14:textId="77777777" w:rsidR="00A06FFA" w:rsidRDefault="00A06FFA" w:rsidP="00A06FFA">
      <w:pPr>
        <w:spacing w:after="0" w:line="240" w:lineRule="auto"/>
        <w:jc w:val="center"/>
        <w:rPr>
          <w:rFonts w:ascii="Arial Narrow" w:hAnsi="Arial Narrow"/>
          <w:color w:val="000000"/>
          <w:kern w:val="24"/>
          <w:sz w:val="22"/>
          <w:szCs w:val="22"/>
        </w:rPr>
      </w:pPr>
      <w:r w:rsidRPr="009D4A18">
        <w:rPr>
          <w:rFonts w:ascii="Arial Narrow" w:hAnsi="Arial Narrow"/>
          <w:color w:val="000000"/>
          <w:kern w:val="24"/>
          <w:sz w:val="22"/>
          <w:szCs w:val="22"/>
        </w:rPr>
        <w:t>Wilhelm Steinvorth Herrera</w:t>
      </w:r>
    </w:p>
    <w:p w14:paraId="047BD11E" w14:textId="77777777" w:rsidR="00A06FFA" w:rsidRPr="009D4A18" w:rsidRDefault="00A06FFA" w:rsidP="00A06FFA">
      <w:pPr>
        <w:spacing w:after="0" w:line="240" w:lineRule="auto"/>
        <w:jc w:val="center"/>
        <w:rPr>
          <w:rFonts w:ascii="Arial Narrow" w:hAnsi="Arial Narrow"/>
          <w:color w:val="000000"/>
          <w:kern w:val="24"/>
          <w:sz w:val="22"/>
          <w:szCs w:val="22"/>
        </w:rPr>
      </w:pPr>
      <w:r w:rsidRPr="009D4A18">
        <w:rPr>
          <w:rFonts w:ascii="Arial Narrow" w:hAnsi="Arial Narrow"/>
          <w:color w:val="000000"/>
          <w:kern w:val="24"/>
          <w:sz w:val="22"/>
          <w:szCs w:val="22"/>
        </w:rPr>
        <w:t>Presidente de la Junta Directiva</w:t>
      </w:r>
    </w:p>
    <w:p w14:paraId="1D121663" w14:textId="77777777" w:rsidR="00A06FFA" w:rsidRPr="009D4A18" w:rsidRDefault="00A06FFA" w:rsidP="00A06FFA">
      <w:pPr>
        <w:spacing w:after="0" w:line="240" w:lineRule="auto"/>
        <w:jc w:val="center"/>
        <w:rPr>
          <w:rFonts w:ascii="Arial Narrow" w:hAnsi="Arial Narrow"/>
          <w:color w:val="000000"/>
          <w:kern w:val="24"/>
          <w:sz w:val="22"/>
          <w:szCs w:val="22"/>
        </w:rPr>
      </w:pPr>
    </w:p>
    <w:p w14:paraId="59F18711" w14:textId="77777777" w:rsidR="00A06FFA" w:rsidRPr="009D4A18" w:rsidRDefault="00A06FFA" w:rsidP="00A06FFA">
      <w:pPr>
        <w:spacing w:after="0" w:line="240" w:lineRule="auto"/>
        <w:jc w:val="center"/>
        <w:rPr>
          <w:rFonts w:ascii="Arial Narrow" w:hAnsi="Arial Narrow"/>
          <w:color w:val="000000"/>
          <w:kern w:val="24"/>
          <w:sz w:val="22"/>
          <w:szCs w:val="22"/>
        </w:rPr>
      </w:pPr>
    </w:p>
    <w:p w14:paraId="21D76C5F" w14:textId="77777777" w:rsidR="00A06FFA" w:rsidRPr="009D4A18" w:rsidRDefault="00A06FFA" w:rsidP="00A06FFA">
      <w:pPr>
        <w:spacing w:after="0" w:line="240" w:lineRule="auto"/>
        <w:jc w:val="center"/>
        <w:rPr>
          <w:rFonts w:ascii="Arial Narrow" w:hAnsi="Arial Narrow"/>
          <w:color w:val="000000"/>
          <w:kern w:val="24"/>
          <w:sz w:val="22"/>
          <w:szCs w:val="22"/>
        </w:rPr>
      </w:pPr>
    </w:p>
    <w:p w14:paraId="60654024" w14:textId="77777777" w:rsidR="00A06FFA" w:rsidRPr="009D4A18" w:rsidRDefault="00A06FFA" w:rsidP="00A06FFA">
      <w:pPr>
        <w:pStyle w:val="NormalWeb"/>
        <w:spacing w:before="0" w:beforeAutospacing="0" w:after="0" w:afterAutospacing="0"/>
        <w:jc w:val="both"/>
        <w:rPr>
          <w:rFonts w:ascii="Arial Narrow" w:eastAsia="Arial Narrow" w:hAnsi="Arial Narrow" w:cs="Arial Narrow"/>
          <w:b/>
          <w:bCs/>
          <w:color w:val="000000"/>
          <w:kern w:val="24"/>
          <w:sz w:val="22"/>
          <w:szCs w:val="22"/>
          <w:u w:val="single"/>
        </w:rPr>
      </w:pPr>
    </w:p>
    <w:p w14:paraId="275A97CC" w14:textId="77777777" w:rsidR="00A06FFA" w:rsidRPr="009D4A18" w:rsidRDefault="00A06FFA" w:rsidP="00A06FFA">
      <w:pPr>
        <w:pStyle w:val="NormalWeb"/>
        <w:spacing w:before="0" w:beforeAutospacing="0" w:after="0" w:afterAutospacing="0"/>
        <w:jc w:val="both"/>
        <w:rPr>
          <w:rFonts w:ascii="Arial Narrow" w:eastAsia="Arial Narrow" w:hAnsi="Arial Narrow" w:cs="Arial Narrow"/>
          <w:b/>
          <w:bCs/>
          <w:color w:val="000000"/>
          <w:kern w:val="24"/>
          <w:sz w:val="22"/>
          <w:szCs w:val="22"/>
          <w:u w:val="single"/>
        </w:rPr>
      </w:pPr>
    </w:p>
    <w:p w14:paraId="5CE1D4AF" w14:textId="77777777" w:rsidR="00A06FFA" w:rsidRDefault="00A06FFA" w:rsidP="00A06FFA">
      <w:pPr>
        <w:pStyle w:val="NormalWeb"/>
        <w:spacing w:before="0" w:beforeAutospacing="0" w:after="0" w:afterAutospacing="0"/>
        <w:jc w:val="both"/>
        <w:rPr>
          <w:rFonts w:ascii="Arial Narrow" w:eastAsia="Arial Narrow" w:hAnsi="Arial Narrow" w:cs="Arial Narrow"/>
          <w:b/>
          <w:bCs/>
          <w:color w:val="000000"/>
          <w:kern w:val="24"/>
          <w:sz w:val="22"/>
          <w:szCs w:val="22"/>
          <w:u w:val="single"/>
        </w:rPr>
      </w:pPr>
    </w:p>
    <w:p w14:paraId="18500B0B" w14:textId="77777777" w:rsidR="00A06FFA" w:rsidRDefault="00A06FFA" w:rsidP="00A06FFA">
      <w:pPr>
        <w:pStyle w:val="NormalWeb"/>
        <w:spacing w:before="0" w:beforeAutospacing="0" w:after="0" w:afterAutospacing="0"/>
        <w:jc w:val="both"/>
        <w:rPr>
          <w:rFonts w:ascii="Arial Narrow" w:eastAsia="Arial Narrow" w:hAnsi="Arial Narrow" w:cs="Arial Narrow"/>
          <w:b/>
          <w:bCs/>
          <w:color w:val="000000"/>
          <w:kern w:val="24"/>
          <w:sz w:val="22"/>
          <w:szCs w:val="22"/>
          <w:u w:val="single"/>
        </w:rPr>
      </w:pPr>
    </w:p>
    <w:p w14:paraId="597E241B" w14:textId="5EA919CF"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b/>
          <w:bCs/>
          <w:color w:val="000000"/>
          <w:kern w:val="24"/>
          <w:sz w:val="22"/>
          <w:szCs w:val="22"/>
          <w:u w:val="single"/>
        </w:rPr>
        <w:lastRenderedPageBreak/>
        <w:t>Notas:</w:t>
      </w:r>
    </w:p>
    <w:p w14:paraId="573C0616"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w:t>
      </w:r>
    </w:p>
    <w:p w14:paraId="34C25182" w14:textId="35A88E15"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b/>
          <w:bCs/>
          <w:color w:val="000000"/>
          <w:kern w:val="24"/>
          <w:sz w:val="22"/>
          <w:szCs w:val="22"/>
        </w:rPr>
        <w:t>1.- INFORMACIÓN DISPONIBLE PARA LA ASAMBLEA</w:t>
      </w:r>
      <w:r w:rsidRPr="009D4A18">
        <w:rPr>
          <w:rFonts w:ascii="Arial Narrow" w:eastAsia="Arial Narrow" w:hAnsi="Arial Narrow" w:cs="Arial Narrow"/>
          <w:color w:val="000000"/>
          <w:kern w:val="24"/>
          <w:sz w:val="22"/>
          <w:szCs w:val="22"/>
        </w:rPr>
        <w:t xml:space="preserve">: Un folleto en el que se explica a detalle los términos negociados para dicha venta, está disponible a partir </w:t>
      </w:r>
      <w:r w:rsidRPr="004D30E8">
        <w:rPr>
          <w:rFonts w:ascii="Arial Narrow" w:eastAsia="Arial Narrow" w:hAnsi="Arial Narrow" w:cs="Arial Narrow"/>
          <w:kern w:val="24"/>
          <w:sz w:val="22"/>
          <w:szCs w:val="22"/>
        </w:rPr>
        <w:t xml:space="preserve">del 23 de setiembre </w:t>
      </w:r>
      <w:r w:rsidRPr="009D4A18">
        <w:rPr>
          <w:rFonts w:ascii="Arial Narrow" w:eastAsia="Arial Narrow" w:hAnsi="Arial Narrow" w:cs="Arial Narrow"/>
          <w:color w:val="000000"/>
          <w:kern w:val="24"/>
          <w:sz w:val="22"/>
          <w:szCs w:val="22"/>
        </w:rPr>
        <w:t xml:space="preserve">en la página web de FIFCO, sección “Inversionistas/Asamblea” (https://www.fifco.com/asamblea); y en la Oficina de Atención a Inversionistas, Edificio Corporativo, Florida Ice and </w:t>
      </w:r>
      <w:proofErr w:type="spellStart"/>
      <w:r w:rsidRPr="009D4A18">
        <w:rPr>
          <w:rFonts w:ascii="Arial Narrow" w:eastAsia="Arial Narrow" w:hAnsi="Arial Narrow" w:cs="Arial Narrow"/>
          <w:color w:val="000000"/>
          <w:kern w:val="24"/>
          <w:sz w:val="22"/>
          <w:szCs w:val="22"/>
        </w:rPr>
        <w:t>Farm</w:t>
      </w:r>
      <w:proofErr w:type="spellEnd"/>
      <w:r w:rsidRPr="009D4A18">
        <w:rPr>
          <w:rFonts w:ascii="Arial Narrow" w:eastAsia="Arial Narrow" w:hAnsi="Arial Narrow" w:cs="Arial Narrow"/>
          <w:color w:val="000000"/>
          <w:kern w:val="24"/>
          <w:sz w:val="22"/>
          <w:szCs w:val="22"/>
        </w:rPr>
        <w:t xml:space="preserve"> Company, S.A., ubicada en Llorente de Flores, Heredia. </w:t>
      </w:r>
    </w:p>
    <w:p w14:paraId="1DBDC810"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w:t>
      </w:r>
    </w:p>
    <w:p w14:paraId="14B0CD81" w14:textId="77777777" w:rsidR="00A06FFA" w:rsidRPr="004D30E8" w:rsidRDefault="00A06FFA" w:rsidP="00A06FFA">
      <w:pPr>
        <w:pStyle w:val="NormalWeb"/>
        <w:spacing w:before="0" w:beforeAutospacing="0" w:after="0" w:afterAutospacing="0"/>
        <w:jc w:val="both"/>
        <w:rPr>
          <w:rFonts w:ascii="Arial Narrow" w:eastAsia="Arial Narrow" w:hAnsi="Arial Narrow" w:cs="Arial Narrow"/>
          <w:kern w:val="24"/>
          <w:sz w:val="22"/>
          <w:szCs w:val="22"/>
        </w:rPr>
      </w:pPr>
      <w:r w:rsidRPr="009D4A18">
        <w:rPr>
          <w:rFonts w:ascii="Arial Narrow" w:eastAsia="Arial Narrow" w:hAnsi="Arial Narrow" w:cs="Arial Narrow"/>
          <w:color w:val="000000"/>
          <w:kern w:val="24"/>
          <w:sz w:val="22"/>
          <w:szCs w:val="22"/>
        </w:rPr>
        <w:t xml:space="preserve">2.- </w:t>
      </w:r>
      <w:r w:rsidRPr="009D4A18">
        <w:rPr>
          <w:rFonts w:ascii="Arial Narrow" w:eastAsia="Arial Narrow" w:hAnsi="Arial Narrow" w:cs="Arial Narrow"/>
          <w:b/>
          <w:bCs/>
          <w:color w:val="000000"/>
          <w:kern w:val="24"/>
          <w:sz w:val="22"/>
          <w:szCs w:val="22"/>
        </w:rPr>
        <w:t>CIERRE LIBRO DE ACCIONISTAS</w:t>
      </w:r>
      <w:r w:rsidRPr="009D4A18">
        <w:rPr>
          <w:rFonts w:ascii="Arial Narrow" w:eastAsia="Arial Narrow" w:hAnsi="Arial Narrow" w:cs="Arial Narrow"/>
          <w:color w:val="000000"/>
          <w:kern w:val="24"/>
          <w:sz w:val="22"/>
          <w:szCs w:val="22"/>
        </w:rPr>
        <w:t xml:space="preserve">:  Tendrán derecho a participar en la Asamblea todos aquellos accionistas que adquieran acciones hasta el </w:t>
      </w:r>
      <w:r>
        <w:rPr>
          <w:rFonts w:ascii="Arial Narrow" w:eastAsia="Arial Narrow" w:hAnsi="Arial Narrow" w:cs="Arial Narrow"/>
          <w:kern w:val="24"/>
          <w:sz w:val="22"/>
          <w:szCs w:val="22"/>
        </w:rPr>
        <w:t>30 de setiembre</w:t>
      </w:r>
      <w:r w:rsidRPr="004D30E8">
        <w:rPr>
          <w:rFonts w:ascii="Arial Narrow" w:eastAsia="Arial Narrow" w:hAnsi="Arial Narrow" w:cs="Arial Narrow"/>
          <w:kern w:val="24"/>
          <w:sz w:val="22"/>
          <w:szCs w:val="22"/>
        </w:rPr>
        <w:t xml:space="preserve"> 2025 (inclusive), siendo que la fecha de cierre del libro de accionistas será el </w:t>
      </w:r>
      <w:r>
        <w:rPr>
          <w:rFonts w:ascii="Arial Narrow" w:eastAsia="Arial Narrow" w:hAnsi="Arial Narrow" w:cs="Arial Narrow"/>
          <w:kern w:val="24"/>
          <w:sz w:val="22"/>
          <w:szCs w:val="22"/>
        </w:rPr>
        <w:t>1</w:t>
      </w:r>
      <w:r w:rsidRPr="004D30E8">
        <w:rPr>
          <w:rFonts w:ascii="Arial Narrow" w:eastAsia="Arial Narrow" w:hAnsi="Arial Narrow" w:cs="Arial Narrow"/>
          <w:kern w:val="24"/>
          <w:sz w:val="22"/>
          <w:szCs w:val="22"/>
        </w:rPr>
        <w:t xml:space="preserve"> de octubre del 2025.</w:t>
      </w:r>
    </w:p>
    <w:p w14:paraId="5DC89079" w14:textId="77777777" w:rsidR="00A06FFA" w:rsidRPr="009D4A18" w:rsidRDefault="00A06FFA" w:rsidP="00A06FFA">
      <w:pPr>
        <w:pStyle w:val="NormalWeb"/>
        <w:spacing w:before="0" w:beforeAutospacing="0" w:after="0" w:afterAutospacing="0"/>
        <w:jc w:val="both"/>
        <w:rPr>
          <w:rFonts w:ascii="Arial Narrow" w:hAnsi="Arial Narrow"/>
          <w:sz w:val="22"/>
          <w:szCs w:val="22"/>
        </w:rPr>
      </w:pPr>
    </w:p>
    <w:p w14:paraId="725B5E27"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xml:space="preserve">3- </w:t>
      </w:r>
      <w:r w:rsidRPr="009D4A18">
        <w:rPr>
          <w:rFonts w:ascii="Arial Narrow" w:eastAsia="Arial Narrow" w:hAnsi="Arial Narrow" w:cs="Arial Narrow"/>
          <w:b/>
          <w:bCs/>
          <w:color w:val="000000"/>
          <w:kern w:val="24"/>
          <w:sz w:val="22"/>
          <w:szCs w:val="22"/>
        </w:rPr>
        <w:t>VOTACION:</w:t>
      </w:r>
      <w:r w:rsidRPr="009D4A18">
        <w:rPr>
          <w:rFonts w:ascii="Arial Narrow" w:eastAsia="Arial Narrow" w:hAnsi="Arial Narrow" w:cs="Arial Narrow"/>
          <w:color w:val="000000"/>
          <w:kern w:val="24"/>
          <w:sz w:val="22"/>
          <w:szCs w:val="22"/>
        </w:rPr>
        <w:t xml:space="preserve"> La votación del asunto único extraordinario de esta Asamblea, tanto para los accionistas que participen en modalidad presencial como para los que estén en modalidad virtual, se realizará mediante la plataforma electrónica de votaciones que estará disponible durante la Asamblea. Los detalles para el acceso y uso están disponibles en el siguiente enlace: </w:t>
      </w:r>
      <w:hyperlink r:id="rId4" w:history="1">
        <w:r w:rsidRPr="009D4A18">
          <w:rPr>
            <w:rStyle w:val="Hipervnculo"/>
            <w:rFonts w:ascii="Arial Narrow" w:eastAsia="Arial Narrow" w:hAnsi="Arial Narrow" w:cs="Arial Narrow"/>
            <w:color w:val="000000"/>
            <w:kern w:val="24"/>
            <w:sz w:val="22"/>
            <w:szCs w:val="22"/>
          </w:rPr>
          <w:t>https://www.fifco.com/asamblea</w:t>
        </w:r>
      </w:hyperlink>
      <w:r w:rsidRPr="009D4A18">
        <w:rPr>
          <w:rFonts w:ascii="Arial Narrow" w:eastAsia="Arial Narrow" w:hAnsi="Arial Narrow" w:cs="Arial Narrow"/>
          <w:color w:val="000000"/>
          <w:kern w:val="24"/>
          <w:sz w:val="22"/>
          <w:szCs w:val="22"/>
          <w:u w:val="single"/>
        </w:rPr>
        <w:t>.</w:t>
      </w:r>
    </w:p>
    <w:p w14:paraId="3637E319"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w:t>
      </w:r>
    </w:p>
    <w:p w14:paraId="19100356"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xml:space="preserve">4.- </w:t>
      </w:r>
      <w:r w:rsidRPr="009D4A18">
        <w:rPr>
          <w:rFonts w:ascii="Arial Narrow" w:eastAsia="Arial Narrow" w:hAnsi="Arial Narrow" w:cs="Arial Narrow"/>
          <w:b/>
          <w:bCs/>
          <w:color w:val="000000"/>
          <w:kern w:val="24"/>
          <w:sz w:val="22"/>
          <w:szCs w:val="22"/>
        </w:rPr>
        <w:t>PRE-REGISTRO A LA ASAMBLEA:</w:t>
      </w:r>
      <w:r w:rsidRPr="009D4A18">
        <w:rPr>
          <w:rFonts w:ascii="Arial Narrow" w:eastAsia="Arial Narrow" w:hAnsi="Arial Narrow" w:cs="Arial Narrow"/>
          <w:color w:val="000000"/>
          <w:kern w:val="24"/>
          <w:sz w:val="22"/>
          <w:szCs w:val="22"/>
        </w:rPr>
        <w:t xml:space="preserve"> Quienes participen en representación de una persona física o jurídica (sea que participen en modalidad virtual o presencial), deberán presentar previamente la documentación para acreditarse ante la Oficina de Atención a Inversionistas, para lo cual pueden comunicarse al teléfono 2437-6775 o al correo inversionistas@fifco.com. Estas acreditaciones se empezarán a recibir a partir del día </w:t>
      </w:r>
      <w:r w:rsidRPr="004D30E8">
        <w:rPr>
          <w:rFonts w:ascii="Arial Narrow" w:eastAsia="Arial Narrow" w:hAnsi="Arial Narrow" w:cs="Arial Narrow"/>
          <w:kern w:val="24"/>
          <w:sz w:val="22"/>
          <w:szCs w:val="22"/>
        </w:rPr>
        <w:t xml:space="preserve">23 de setiembre del 2025. </w:t>
      </w:r>
      <w:r w:rsidRPr="009D4A18">
        <w:rPr>
          <w:rFonts w:ascii="Arial Narrow" w:eastAsia="Arial Narrow" w:hAnsi="Arial Narrow" w:cs="Arial Narrow"/>
          <w:color w:val="000000"/>
          <w:kern w:val="24"/>
          <w:sz w:val="22"/>
          <w:szCs w:val="22"/>
        </w:rPr>
        <w:t xml:space="preserve">Sugerimos realizar el proceso de </w:t>
      </w:r>
      <w:proofErr w:type="spellStart"/>
      <w:r w:rsidRPr="009D4A18">
        <w:rPr>
          <w:rFonts w:ascii="Arial Narrow" w:eastAsia="Arial Narrow" w:hAnsi="Arial Narrow" w:cs="Arial Narrow"/>
          <w:color w:val="000000"/>
          <w:kern w:val="24"/>
          <w:sz w:val="22"/>
          <w:szCs w:val="22"/>
        </w:rPr>
        <w:t>pre-registro</w:t>
      </w:r>
      <w:proofErr w:type="spellEnd"/>
      <w:r w:rsidRPr="009D4A18">
        <w:rPr>
          <w:rFonts w:ascii="Arial Narrow" w:eastAsia="Arial Narrow" w:hAnsi="Arial Narrow" w:cs="Arial Narrow"/>
          <w:color w:val="000000"/>
          <w:kern w:val="24"/>
          <w:sz w:val="22"/>
          <w:szCs w:val="22"/>
        </w:rPr>
        <w:t xml:space="preserve"> para facilitar el ingreso a la Asamblea. </w:t>
      </w:r>
    </w:p>
    <w:p w14:paraId="165CB823"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w:t>
      </w:r>
    </w:p>
    <w:p w14:paraId="7E10CB89" w14:textId="77777777" w:rsidR="00A06FFA" w:rsidRPr="009D4A18" w:rsidRDefault="00A06FFA" w:rsidP="00A06FFA">
      <w:pPr>
        <w:pStyle w:val="NormalWeb"/>
        <w:spacing w:before="0" w:beforeAutospacing="0" w:after="0" w:afterAutospacing="0"/>
        <w:jc w:val="both"/>
        <w:rPr>
          <w:rFonts w:ascii="Arial Narrow" w:hAnsi="Arial Narrow"/>
          <w:sz w:val="22"/>
          <w:szCs w:val="22"/>
        </w:rPr>
      </w:pPr>
      <w:r w:rsidRPr="009D4A18">
        <w:rPr>
          <w:rFonts w:ascii="Arial Narrow" w:eastAsia="Arial Narrow" w:hAnsi="Arial Narrow" w:cs="Arial Narrow"/>
          <w:color w:val="000000"/>
          <w:kern w:val="24"/>
          <w:sz w:val="22"/>
          <w:szCs w:val="22"/>
        </w:rPr>
        <w:t> 5. -</w:t>
      </w:r>
      <w:r w:rsidRPr="009D4A18">
        <w:rPr>
          <w:rFonts w:ascii="Arial Narrow" w:eastAsia="Arial Narrow" w:hAnsi="Arial Narrow" w:cs="Arial Narrow"/>
          <w:b/>
          <w:bCs/>
          <w:color w:val="000000"/>
          <w:kern w:val="24"/>
          <w:sz w:val="22"/>
          <w:szCs w:val="22"/>
        </w:rPr>
        <w:t>NO ACOMPAÑANTES</w:t>
      </w:r>
      <w:r w:rsidRPr="009D4A18">
        <w:rPr>
          <w:rFonts w:ascii="Arial Narrow" w:eastAsia="Arial Narrow" w:hAnsi="Arial Narrow" w:cs="Arial Narrow"/>
          <w:color w:val="000000"/>
          <w:kern w:val="24"/>
          <w:sz w:val="22"/>
          <w:szCs w:val="22"/>
        </w:rPr>
        <w:t xml:space="preserve">: La Asamblea es exclusiva para accionistas o sus representantes, no se permitirá el ingreso de personas que no estén registradas como tales. </w:t>
      </w:r>
    </w:p>
    <w:p w14:paraId="655D4925" w14:textId="77777777" w:rsidR="00A06FFA" w:rsidRDefault="00A06FFA" w:rsidP="00A06FFA">
      <w:pPr>
        <w:jc w:val="both"/>
        <w:rPr>
          <w:rFonts w:ascii="Arial Narrow" w:eastAsia="Arial Narrow" w:hAnsi="Arial Narrow" w:cs="Arial Narrow"/>
          <w:color w:val="000000"/>
          <w:kern w:val="24"/>
        </w:rPr>
      </w:pPr>
    </w:p>
    <w:p w14:paraId="46CBEC61" w14:textId="77777777" w:rsidR="00A06FFA" w:rsidRDefault="00A06FFA" w:rsidP="00A06FFA">
      <w:pPr>
        <w:pStyle w:val="NormalWeb"/>
        <w:spacing w:before="0" w:beforeAutospacing="0" w:after="0" w:afterAutospacing="0"/>
        <w:jc w:val="both"/>
      </w:pPr>
    </w:p>
    <w:p w14:paraId="18381A36" w14:textId="77777777" w:rsidR="00A06FFA" w:rsidRDefault="00A06FFA" w:rsidP="00A06FFA">
      <w:pPr>
        <w:pStyle w:val="NormalWeb"/>
        <w:spacing w:before="0" w:beforeAutospacing="0" w:after="0" w:afterAutospacing="0"/>
        <w:jc w:val="both"/>
      </w:pPr>
    </w:p>
    <w:p w14:paraId="2B48116B" w14:textId="77777777" w:rsidR="00F23203" w:rsidRDefault="00F23203"/>
    <w:sectPr w:rsidR="00F232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FA"/>
    <w:rsid w:val="00126773"/>
    <w:rsid w:val="00166577"/>
    <w:rsid w:val="00302748"/>
    <w:rsid w:val="00531CB9"/>
    <w:rsid w:val="00541648"/>
    <w:rsid w:val="006901AB"/>
    <w:rsid w:val="00A06FFA"/>
    <w:rsid w:val="00F232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761A"/>
  <w15:chartTrackingRefBased/>
  <w15:docId w15:val="{852E60C4-7D07-40CB-B727-FFA2F028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FA"/>
    <w:pPr>
      <w:spacing w:line="278" w:lineRule="auto"/>
    </w:pPr>
    <w:rPr>
      <w:sz w:val="24"/>
      <w:szCs w:val="24"/>
    </w:rPr>
  </w:style>
  <w:style w:type="paragraph" w:styleId="Ttulo1">
    <w:name w:val="heading 1"/>
    <w:basedOn w:val="Normal"/>
    <w:next w:val="Normal"/>
    <w:link w:val="Ttulo1Car"/>
    <w:uiPriority w:val="9"/>
    <w:qFormat/>
    <w:rsid w:val="00A06FF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6FF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6FFA"/>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6FFA"/>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tulo5">
    <w:name w:val="heading 5"/>
    <w:basedOn w:val="Normal"/>
    <w:next w:val="Normal"/>
    <w:link w:val="Ttulo5Car"/>
    <w:uiPriority w:val="9"/>
    <w:semiHidden/>
    <w:unhideWhenUsed/>
    <w:qFormat/>
    <w:rsid w:val="00A06FFA"/>
    <w:pPr>
      <w:keepNext/>
      <w:keepLines/>
      <w:spacing w:before="80" w:after="40" w:line="259" w:lineRule="auto"/>
      <w:outlineLvl w:val="4"/>
    </w:pPr>
    <w:rPr>
      <w:rFonts w:eastAsiaTheme="majorEastAsia" w:cstheme="majorBidi"/>
      <w:color w:val="0F4761" w:themeColor="accent1" w:themeShade="BF"/>
      <w:sz w:val="22"/>
      <w:szCs w:val="22"/>
    </w:rPr>
  </w:style>
  <w:style w:type="paragraph" w:styleId="Ttulo6">
    <w:name w:val="heading 6"/>
    <w:basedOn w:val="Normal"/>
    <w:next w:val="Normal"/>
    <w:link w:val="Ttulo6Car"/>
    <w:uiPriority w:val="9"/>
    <w:semiHidden/>
    <w:unhideWhenUsed/>
    <w:qFormat/>
    <w:rsid w:val="00A06FF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tulo7">
    <w:name w:val="heading 7"/>
    <w:basedOn w:val="Normal"/>
    <w:next w:val="Normal"/>
    <w:link w:val="Ttulo7Car"/>
    <w:uiPriority w:val="9"/>
    <w:semiHidden/>
    <w:unhideWhenUsed/>
    <w:qFormat/>
    <w:rsid w:val="00A06FFA"/>
    <w:pPr>
      <w:keepNext/>
      <w:keepLines/>
      <w:spacing w:before="40" w:after="0" w:line="259" w:lineRule="auto"/>
      <w:outlineLvl w:val="6"/>
    </w:pPr>
    <w:rPr>
      <w:rFonts w:eastAsiaTheme="majorEastAsia" w:cstheme="majorBidi"/>
      <w:color w:val="595959" w:themeColor="text1" w:themeTint="A6"/>
      <w:sz w:val="22"/>
      <w:szCs w:val="22"/>
    </w:rPr>
  </w:style>
  <w:style w:type="paragraph" w:styleId="Ttulo8">
    <w:name w:val="heading 8"/>
    <w:basedOn w:val="Normal"/>
    <w:next w:val="Normal"/>
    <w:link w:val="Ttulo8Car"/>
    <w:uiPriority w:val="9"/>
    <w:semiHidden/>
    <w:unhideWhenUsed/>
    <w:qFormat/>
    <w:rsid w:val="00A06FFA"/>
    <w:pPr>
      <w:keepNext/>
      <w:keepLines/>
      <w:spacing w:after="0" w:line="259" w:lineRule="auto"/>
      <w:outlineLvl w:val="7"/>
    </w:pPr>
    <w:rPr>
      <w:rFonts w:eastAsiaTheme="majorEastAsia" w:cstheme="majorBidi"/>
      <w:i/>
      <w:iCs/>
      <w:color w:val="272727" w:themeColor="text1" w:themeTint="D8"/>
      <w:sz w:val="22"/>
      <w:szCs w:val="22"/>
    </w:rPr>
  </w:style>
  <w:style w:type="paragraph" w:styleId="Ttulo9">
    <w:name w:val="heading 9"/>
    <w:basedOn w:val="Normal"/>
    <w:next w:val="Normal"/>
    <w:link w:val="Ttulo9Car"/>
    <w:uiPriority w:val="9"/>
    <w:semiHidden/>
    <w:unhideWhenUsed/>
    <w:qFormat/>
    <w:rsid w:val="00A06FFA"/>
    <w:pPr>
      <w:keepNext/>
      <w:keepLines/>
      <w:spacing w:after="0" w:line="259" w:lineRule="auto"/>
      <w:outlineLvl w:val="8"/>
    </w:pPr>
    <w:rPr>
      <w:rFonts w:eastAsiaTheme="majorEastAsia" w:cstheme="majorBidi"/>
      <w:color w:val="272727" w:themeColor="text1" w:themeTint="D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F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6F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6F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6F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6F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6F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6F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6F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6FFA"/>
    <w:rPr>
      <w:rFonts w:eastAsiaTheme="majorEastAsia" w:cstheme="majorBidi"/>
      <w:color w:val="272727" w:themeColor="text1" w:themeTint="D8"/>
    </w:rPr>
  </w:style>
  <w:style w:type="paragraph" w:styleId="Ttulo">
    <w:name w:val="Title"/>
    <w:basedOn w:val="Normal"/>
    <w:next w:val="Normal"/>
    <w:link w:val="TtuloCar"/>
    <w:uiPriority w:val="10"/>
    <w:qFormat/>
    <w:rsid w:val="00A06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6F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6FFA"/>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6F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6FFA"/>
    <w:pPr>
      <w:spacing w:before="160" w:line="259" w:lineRule="auto"/>
      <w:jc w:val="center"/>
    </w:pPr>
    <w:rPr>
      <w:i/>
      <w:iCs/>
      <w:color w:val="404040" w:themeColor="text1" w:themeTint="BF"/>
      <w:sz w:val="22"/>
      <w:szCs w:val="22"/>
    </w:rPr>
  </w:style>
  <w:style w:type="character" w:customStyle="1" w:styleId="CitaCar">
    <w:name w:val="Cita Car"/>
    <w:basedOn w:val="Fuentedeprrafopredeter"/>
    <w:link w:val="Cita"/>
    <w:uiPriority w:val="29"/>
    <w:rsid w:val="00A06FFA"/>
    <w:rPr>
      <w:i/>
      <w:iCs/>
      <w:color w:val="404040" w:themeColor="text1" w:themeTint="BF"/>
    </w:rPr>
  </w:style>
  <w:style w:type="paragraph" w:styleId="Prrafodelista">
    <w:name w:val="List Paragraph"/>
    <w:basedOn w:val="Normal"/>
    <w:uiPriority w:val="34"/>
    <w:qFormat/>
    <w:rsid w:val="00A06FFA"/>
    <w:pPr>
      <w:spacing w:line="259" w:lineRule="auto"/>
      <w:ind w:left="720"/>
      <w:contextualSpacing/>
    </w:pPr>
    <w:rPr>
      <w:sz w:val="22"/>
      <w:szCs w:val="22"/>
    </w:rPr>
  </w:style>
  <w:style w:type="character" w:styleId="nfasisintenso">
    <w:name w:val="Intense Emphasis"/>
    <w:basedOn w:val="Fuentedeprrafopredeter"/>
    <w:uiPriority w:val="21"/>
    <w:qFormat/>
    <w:rsid w:val="00A06FFA"/>
    <w:rPr>
      <w:i/>
      <w:iCs/>
      <w:color w:val="0F4761" w:themeColor="accent1" w:themeShade="BF"/>
    </w:rPr>
  </w:style>
  <w:style w:type="paragraph" w:styleId="Citadestacada">
    <w:name w:val="Intense Quote"/>
    <w:basedOn w:val="Normal"/>
    <w:next w:val="Normal"/>
    <w:link w:val="CitadestacadaCar"/>
    <w:uiPriority w:val="30"/>
    <w:qFormat/>
    <w:rsid w:val="00A06FF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destacadaCar">
    <w:name w:val="Cita destacada Car"/>
    <w:basedOn w:val="Fuentedeprrafopredeter"/>
    <w:link w:val="Citadestacada"/>
    <w:uiPriority w:val="30"/>
    <w:rsid w:val="00A06FFA"/>
    <w:rPr>
      <w:i/>
      <w:iCs/>
      <w:color w:val="0F4761" w:themeColor="accent1" w:themeShade="BF"/>
    </w:rPr>
  </w:style>
  <w:style w:type="character" w:styleId="Referenciaintensa">
    <w:name w:val="Intense Reference"/>
    <w:basedOn w:val="Fuentedeprrafopredeter"/>
    <w:uiPriority w:val="32"/>
    <w:qFormat/>
    <w:rsid w:val="00A06FFA"/>
    <w:rPr>
      <w:b/>
      <w:bCs/>
      <w:smallCaps/>
      <w:color w:val="0F4761" w:themeColor="accent1" w:themeShade="BF"/>
      <w:spacing w:val="5"/>
    </w:rPr>
  </w:style>
  <w:style w:type="paragraph" w:styleId="NormalWeb">
    <w:name w:val="Normal (Web)"/>
    <w:basedOn w:val="Normal"/>
    <w:uiPriority w:val="99"/>
    <w:unhideWhenUsed/>
    <w:rsid w:val="00A06FFA"/>
    <w:pPr>
      <w:spacing w:before="100" w:beforeAutospacing="1" w:after="100" w:afterAutospacing="1" w:line="240" w:lineRule="auto"/>
    </w:pPr>
    <w:rPr>
      <w:rFonts w:ascii="Times New Roman" w:eastAsia="Times New Roman" w:hAnsi="Times New Roman" w:cs="Times New Roman"/>
      <w:kern w:val="0"/>
      <w:lang w:eastAsia="es-CR"/>
      <w14:ligatures w14:val="none"/>
    </w:rPr>
  </w:style>
  <w:style w:type="character" w:styleId="Hipervnculo">
    <w:name w:val="Hyperlink"/>
    <w:basedOn w:val="Fuentedeprrafopredeter"/>
    <w:uiPriority w:val="99"/>
    <w:semiHidden/>
    <w:unhideWhenUsed/>
    <w:rsid w:val="00A06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fco.com/asambl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3432</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Baltazar Salazar Castro</dc:creator>
  <cp:keywords/>
  <dc:description/>
  <cp:lastModifiedBy>Isaac Baltazar Salazar Castro</cp:lastModifiedBy>
  <cp:revision>2</cp:revision>
  <dcterms:created xsi:type="dcterms:W3CDTF">2025-09-22T21:04:00Z</dcterms:created>
  <dcterms:modified xsi:type="dcterms:W3CDTF">2025-09-23T03:21:00Z</dcterms:modified>
</cp:coreProperties>
</file>