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BCC2" w14:textId="344EAD56" w:rsidR="007500D1" w:rsidRPr="00382A62" w:rsidRDefault="000D7F14" w:rsidP="00412DBC">
      <w:pPr>
        <w:rPr>
          <w:rFonts w:cs="Arial"/>
          <w:szCs w:val="20"/>
        </w:rPr>
      </w:pPr>
      <w:r>
        <w:rPr>
          <w:rFonts w:cs="Arial"/>
          <w:noProof/>
          <w:szCs w:val="20"/>
        </w:rPr>
        <w:drawing>
          <wp:anchor distT="0" distB="0" distL="114300" distR="114300" simplePos="0" relativeHeight="251678745" behindDoc="0" locked="0" layoutInCell="1" allowOverlap="1" wp14:anchorId="02F18717" wp14:editId="46838E12">
            <wp:simplePos x="0" y="0"/>
            <wp:positionH relativeFrom="margin">
              <wp:posOffset>-4098496</wp:posOffset>
            </wp:positionH>
            <wp:positionV relativeFrom="margin">
              <wp:align>center</wp:align>
            </wp:positionV>
            <wp:extent cx="15008860" cy="10135235"/>
            <wp:effectExtent l="0" t="0" r="2540" b="0"/>
            <wp:wrapSquare wrapText="bothSides"/>
            <wp:docPr id="1032130751" name="Imagen 4" descr="Botella de cerve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0751" name="Imagen 4" descr="Botella de cerveza&#10;&#10;El contenido generado por IA puede ser incorrecto."/>
                    <pic:cNvPicPr/>
                  </pic:nvPicPr>
                  <pic:blipFill>
                    <a:blip r:embed="rId11" cstate="screen">
                      <a:extLst>
                        <a:ext uri="{28A0092B-C50C-407E-A947-70E740481C1C}">
                          <a14:useLocalDpi xmlns:a14="http://schemas.microsoft.com/office/drawing/2010/main"/>
                        </a:ext>
                      </a:extLst>
                    </a:blip>
                    <a:stretch>
                      <a:fillRect/>
                    </a:stretch>
                  </pic:blipFill>
                  <pic:spPr>
                    <a:xfrm>
                      <a:off x="0" y="0"/>
                      <a:ext cx="15008860" cy="10135235"/>
                    </a:xfrm>
                    <a:prstGeom prst="rect">
                      <a:avLst/>
                    </a:prstGeom>
                  </pic:spPr>
                </pic:pic>
              </a:graphicData>
            </a:graphic>
            <wp14:sizeRelH relativeFrom="margin">
              <wp14:pctWidth>0</wp14:pctWidth>
            </wp14:sizeRelH>
            <wp14:sizeRelV relativeFrom="margin">
              <wp14:pctHeight>0</wp14:pctHeight>
            </wp14:sizeRelV>
          </wp:anchor>
        </w:drawing>
      </w:r>
      <w:r w:rsidR="007A7B58" w:rsidRPr="00382A62">
        <w:rPr>
          <w:rFonts w:cs="Arial"/>
          <w:noProof/>
          <w:szCs w:val="20"/>
        </w:rPr>
        <w:drawing>
          <wp:anchor distT="0" distB="0" distL="114300" distR="114300" simplePos="0" relativeHeight="251693056" behindDoc="0" locked="0" layoutInCell="1" allowOverlap="1" wp14:anchorId="3C79F5C1" wp14:editId="058F3873">
            <wp:simplePos x="0" y="0"/>
            <wp:positionH relativeFrom="margin">
              <wp:posOffset>2576580</wp:posOffset>
            </wp:positionH>
            <wp:positionV relativeFrom="paragraph">
              <wp:posOffset>-851374</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91025" cy="1783899"/>
                    </a:xfrm>
                    <a:prstGeom prst="rect">
                      <a:avLst/>
                    </a:prstGeom>
                    <a:noFill/>
                  </pic:spPr>
                </pic:pic>
              </a:graphicData>
            </a:graphic>
          </wp:anchor>
        </w:drawing>
      </w:r>
    </w:p>
    <w:p w14:paraId="1AE90CD3" w14:textId="0C9E72AB" w:rsidR="007500D1" w:rsidRPr="00382A62" w:rsidRDefault="007500D1">
      <w:pPr>
        <w:spacing w:line="259" w:lineRule="auto"/>
        <w:jc w:val="left"/>
        <w:rPr>
          <w:rFonts w:eastAsiaTheme="majorEastAsia" w:cs="Arial"/>
          <w:b/>
          <w:color w:val="FFFFFF" w:themeColor="background1"/>
          <w:szCs w:val="20"/>
          <w:lang w:val="en-US"/>
        </w:rPr>
      </w:pPr>
    </w:p>
    <w:p w14:paraId="31F5EA2C" w14:textId="47F85AE1" w:rsidR="008C4B83" w:rsidRPr="00382A62" w:rsidRDefault="00A24FC5" w:rsidP="00A24FC5">
      <w:pPr>
        <w:pStyle w:val="Ttulo1"/>
        <w:tabs>
          <w:tab w:val="left" w:pos="3734"/>
          <w:tab w:val="center" w:pos="5040"/>
        </w:tabs>
        <w:rPr>
          <w:rFonts w:cs="Arial"/>
          <w:color w:val="auto"/>
          <w:sz w:val="20"/>
          <w:szCs w:val="20"/>
          <w:lang w:val="en-US"/>
        </w:rPr>
      </w:pPr>
      <w:bookmarkStart w:id="0" w:name="_Toc131501050"/>
      <w:r>
        <w:rPr>
          <w:rFonts w:cs="Arial"/>
          <w:color w:val="auto"/>
          <w:sz w:val="20"/>
          <w:szCs w:val="20"/>
          <w:lang w:val="en-US"/>
        </w:rPr>
        <w:tab/>
      </w:r>
      <w:r>
        <w:rPr>
          <w:rFonts w:cs="Arial"/>
          <w:color w:val="auto"/>
          <w:sz w:val="20"/>
          <w:szCs w:val="20"/>
          <w:lang w:val="en-US"/>
        </w:rPr>
        <w:tab/>
      </w:r>
      <w:bookmarkStart w:id="1" w:name="_Toc198221352"/>
      <w:proofErr w:type="spellStart"/>
      <w:r w:rsidR="00953200" w:rsidRPr="00382A62">
        <w:rPr>
          <w:rFonts w:cs="Arial"/>
          <w:color w:val="auto"/>
          <w:sz w:val="20"/>
          <w:szCs w:val="20"/>
          <w:lang w:val="en-US"/>
        </w:rPr>
        <w:t>Prospecto</w:t>
      </w:r>
      <w:bookmarkEnd w:id="0"/>
      <w:bookmarkEnd w:id="1"/>
      <w:proofErr w:type="spellEnd"/>
    </w:p>
    <w:p w14:paraId="42256609" w14:textId="77777777" w:rsidR="007234AC" w:rsidRPr="00382A62" w:rsidRDefault="007234AC" w:rsidP="00B15F7A">
      <w:pPr>
        <w:pStyle w:val="Ttulo1"/>
        <w:jc w:val="center"/>
        <w:rPr>
          <w:rFonts w:cs="Arial"/>
          <w:color w:val="auto"/>
          <w:sz w:val="20"/>
          <w:szCs w:val="20"/>
          <w:lang w:val="en-US"/>
        </w:rPr>
      </w:pPr>
      <w:bookmarkStart w:id="2" w:name="_Toc131501051"/>
      <w:bookmarkStart w:id="3" w:name="_Toc198221353"/>
      <w:r w:rsidRPr="00382A62">
        <w:rPr>
          <w:rFonts w:cs="Arial"/>
          <w:color w:val="auto"/>
          <w:sz w:val="20"/>
          <w:szCs w:val="20"/>
          <w:lang w:val="en-US"/>
        </w:rPr>
        <w:t>Florida Ice and Farm Company, S.A,</w:t>
      </w:r>
      <w:bookmarkEnd w:id="2"/>
      <w:bookmarkEnd w:id="3"/>
    </w:p>
    <w:p w14:paraId="2FC84F1F" w14:textId="77777777" w:rsidR="00953200" w:rsidRPr="00382A62" w:rsidRDefault="00B84E04" w:rsidP="000046D6">
      <w:pPr>
        <w:pStyle w:val="Ttulo2"/>
        <w:jc w:val="center"/>
        <w:rPr>
          <w:rFonts w:cs="Arial"/>
          <w:sz w:val="20"/>
          <w:szCs w:val="20"/>
        </w:rPr>
      </w:pPr>
      <w:bookmarkStart w:id="4" w:name="_Toc131501052"/>
      <w:bookmarkStart w:id="5" w:name="_Toc198221354"/>
      <w:r w:rsidRPr="00382A62">
        <w:rPr>
          <w:rFonts w:cs="Arial"/>
          <w:sz w:val="20"/>
          <w:szCs w:val="20"/>
        </w:rPr>
        <w:t xml:space="preserve">Emisiones </w:t>
      </w:r>
      <w:r w:rsidR="00BE4687" w:rsidRPr="00382A62">
        <w:rPr>
          <w:rFonts w:cs="Arial"/>
          <w:sz w:val="20"/>
          <w:szCs w:val="20"/>
        </w:rPr>
        <w:t>i</w:t>
      </w:r>
      <w:r w:rsidRPr="00382A62">
        <w:rPr>
          <w:rFonts w:cs="Arial"/>
          <w:sz w:val="20"/>
          <w:szCs w:val="20"/>
        </w:rPr>
        <w:t>nscritas</w:t>
      </w:r>
      <w:r w:rsidR="007B0DD5" w:rsidRPr="00382A62">
        <w:rPr>
          <w:rFonts w:cs="Arial"/>
          <w:sz w:val="20"/>
          <w:szCs w:val="20"/>
        </w:rPr>
        <w:t xml:space="preserve"> y autorizadas</w:t>
      </w:r>
      <w:r w:rsidR="00AA5A9D" w:rsidRPr="00382A62">
        <w:rPr>
          <w:rFonts w:cs="Arial"/>
          <w:sz w:val="20"/>
          <w:szCs w:val="20"/>
        </w:rPr>
        <w:t xml:space="preserve"> por la Superintendencia </w:t>
      </w:r>
      <w:r w:rsidR="00B56D98" w:rsidRPr="00382A62">
        <w:rPr>
          <w:rFonts w:cs="Arial"/>
          <w:sz w:val="20"/>
          <w:szCs w:val="20"/>
        </w:rPr>
        <w:t>General de Valores</w:t>
      </w:r>
      <w:bookmarkEnd w:id="4"/>
      <w:bookmarkEnd w:id="5"/>
    </w:p>
    <w:p w14:paraId="69FEEC9F" w14:textId="4F8E4665" w:rsidR="00A177CE" w:rsidRPr="00382A62" w:rsidRDefault="00A177CE" w:rsidP="007F3AD0">
      <w:pPr>
        <w:jc w:val="center"/>
        <w:rPr>
          <w:rFonts w:cs="Arial"/>
          <w:szCs w:val="20"/>
        </w:rPr>
      </w:pPr>
      <w:r w:rsidRPr="00382A62">
        <w:rPr>
          <w:rFonts w:cs="Arial"/>
          <w:szCs w:val="20"/>
        </w:rPr>
        <w:t>ACCIONES COMUNES, MONTO POR ¢</w:t>
      </w:r>
      <w:r w:rsidR="00772D78" w:rsidRPr="00772D78">
        <w:rPr>
          <w:rFonts w:cs="Arial"/>
          <w:szCs w:val="20"/>
        </w:rPr>
        <w:t xml:space="preserve"> 86,216,675,100</w:t>
      </w:r>
    </w:p>
    <w:p w14:paraId="7B683ADC" w14:textId="57C7119A" w:rsidR="0078795B" w:rsidRDefault="00246636" w:rsidP="0078795B">
      <w:pPr>
        <w:rPr>
          <w:rFonts w:cs="Arial"/>
          <w:szCs w:val="20"/>
        </w:rPr>
      </w:pPr>
      <w:r w:rsidRPr="00246636">
        <w:rPr>
          <w:rFonts w:cs="Arial"/>
          <w:szCs w:val="20"/>
        </w:rPr>
        <w:t xml:space="preserve">Debidamente autorizada en Asamblea General Ordinaria y Extraordinaria de accionistas celebrada el </w:t>
      </w:r>
      <w:r w:rsidR="00772D78">
        <w:rPr>
          <w:rFonts w:cs="Arial"/>
          <w:szCs w:val="20"/>
        </w:rPr>
        <w:t>19</w:t>
      </w:r>
      <w:r w:rsidRPr="00246636">
        <w:rPr>
          <w:rFonts w:cs="Arial"/>
          <w:szCs w:val="20"/>
        </w:rPr>
        <w:t xml:space="preserve"> de marzo del 202</w:t>
      </w:r>
      <w:r w:rsidR="00772D78">
        <w:rPr>
          <w:rFonts w:cs="Arial"/>
          <w:szCs w:val="20"/>
        </w:rPr>
        <w:t>4</w:t>
      </w:r>
      <w:r w:rsidRPr="00246636">
        <w:rPr>
          <w:rFonts w:cs="Arial"/>
          <w:szCs w:val="20"/>
        </w:rPr>
        <w:t xml:space="preserve">. </w:t>
      </w:r>
      <w:r w:rsidR="0083481A" w:rsidRPr="00246636">
        <w:rPr>
          <w:rFonts w:cs="Arial"/>
          <w:szCs w:val="20"/>
        </w:rPr>
        <w:t xml:space="preserve">Mediante la resolución </w:t>
      </w:r>
      <w:r w:rsidR="00D96DDA" w:rsidRPr="00D96DDA">
        <w:rPr>
          <w:rFonts w:cs="Arial"/>
          <w:szCs w:val="20"/>
        </w:rPr>
        <w:t>SGV-R-100-2024 del 23 de mayo del 2024. se autoriza a FLORIDA ICE AND FARM COMPANY, S.A. a la modificación del capital social.</w:t>
      </w:r>
    </w:p>
    <w:p w14:paraId="1E086F5D" w14:textId="77777777" w:rsidR="005A560A" w:rsidRPr="00382A62" w:rsidRDefault="005A560A" w:rsidP="0078795B">
      <w:pPr>
        <w:rPr>
          <w:rFonts w:cs="Arial"/>
          <w:szCs w:val="20"/>
        </w:rPr>
      </w:pPr>
    </w:p>
    <w:p w14:paraId="5E010C8F" w14:textId="028168B2" w:rsidR="0044382B" w:rsidRPr="00382A62" w:rsidRDefault="0044382B" w:rsidP="0044382B">
      <w:pPr>
        <w:jc w:val="center"/>
        <w:rPr>
          <w:rFonts w:cs="Arial"/>
          <w:szCs w:val="20"/>
        </w:rPr>
      </w:pPr>
      <w:r w:rsidRPr="00382A62">
        <w:rPr>
          <w:rFonts w:cs="Arial"/>
          <w:szCs w:val="20"/>
        </w:rPr>
        <w:t>PROGRAMAS DE EMISIONES</w:t>
      </w:r>
      <w:r w:rsidR="00EF1776" w:rsidRPr="00382A62">
        <w:rPr>
          <w:rFonts w:cs="Arial"/>
          <w:szCs w:val="20"/>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382A62"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382A62" w:rsidRDefault="00223879" w:rsidP="00223879">
            <w:pPr>
              <w:spacing w:line="259" w:lineRule="auto"/>
              <w:jc w:val="center"/>
              <w:rPr>
                <w:rFonts w:cs="Arial"/>
                <w:b/>
                <w:bCs/>
                <w:szCs w:val="20"/>
              </w:rPr>
            </w:pPr>
            <w:r w:rsidRPr="00382A62">
              <w:rPr>
                <w:rFonts w:cs="Arial"/>
                <w:b/>
                <w:bCs/>
                <w:szCs w:val="20"/>
              </w:rPr>
              <w:t>Programas inscritos</w:t>
            </w:r>
          </w:p>
        </w:tc>
        <w:tc>
          <w:tcPr>
            <w:tcW w:w="2693" w:type="dxa"/>
            <w:shd w:val="clear" w:color="auto" w:fill="F2F2F2" w:themeFill="background1" w:themeFillShade="F2"/>
            <w:noWrap/>
            <w:vAlign w:val="center"/>
            <w:hideMark/>
          </w:tcPr>
          <w:p w14:paraId="16FC80DE" w14:textId="77777777" w:rsidR="00223879" w:rsidRPr="00382A62" w:rsidRDefault="00223879" w:rsidP="00223879">
            <w:pPr>
              <w:spacing w:line="259" w:lineRule="auto"/>
              <w:jc w:val="center"/>
              <w:rPr>
                <w:rFonts w:cs="Arial"/>
                <w:b/>
                <w:bCs/>
                <w:szCs w:val="20"/>
              </w:rPr>
            </w:pPr>
            <w:r w:rsidRPr="00382A62">
              <w:rPr>
                <w:rFonts w:cs="Arial"/>
                <w:b/>
                <w:bCs/>
                <w:szCs w:val="20"/>
              </w:rPr>
              <w:t>Fecha de emisión</w:t>
            </w:r>
          </w:p>
        </w:tc>
        <w:tc>
          <w:tcPr>
            <w:tcW w:w="1843" w:type="dxa"/>
            <w:shd w:val="clear" w:color="auto" w:fill="F2F2F2" w:themeFill="background1" w:themeFillShade="F2"/>
            <w:noWrap/>
            <w:vAlign w:val="center"/>
            <w:hideMark/>
          </w:tcPr>
          <w:p w14:paraId="6FE87952" w14:textId="77777777" w:rsidR="00223879" w:rsidRPr="00382A62" w:rsidRDefault="00223879" w:rsidP="00223879">
            <w:pPr>
              <w:spacing w:line="259" w:lineRule="auto"/>
              <w:jc w:val="center"/>
              <w:rPr>
                <w:rFonts w:cs="Arial"/>
                <w:b/>
                <w:bCs/>
                <w:szCs w:val="20"/>
              </w:rPr>
            </w:pPr>
            <w:r w:rsidRPr="00382A62">
              <w:rPr>
                <w:rFonts w:cs="Arial"/>
                <w:b/>
                <w:bCs/>
                <w:szCs w:val="20"/>
              </w:rPr>
              <w:t>Acuerdo autorización</w:t>
            </w:r>
          </w:p>
        </w:tc>
        <w:tc>
          <w:tcPr>
            <w:tcW w:w="2268" w:type="dxa"/>
            <w:shd w:val="clear" w:color="auto" w:fill="F2F2F2" w:themeFill="background1" w:themeFillShade="F2"/>
            <w:noWrap/>
            <w:vAlign w:val="center"/>
            <w:hideMark/>
          </w:tcPr>
          <w:p w14:paraId="4483333A" w14:textId="77777777" w:rsidR="00223879" w:rsidRPr="00382A62" w:rsidRDefault="00223879" w:rsidP="00223879">
            <w:pPr>
              <w:spacing w:line="259" w:lineRule="auto"/>
              <w:jc w:val="center"/>
              <w:rPr>
                <w:rFonts w:cs="Arial"/>
                <w:b/>
                <w:bCs/>
                <w:szCs w:val="20"/>
              </w:rPr>
            </w:pPr>
            <w:r w:rsidRPr="00382A62">
              <w:rPr>
                <w:rFonts w:cs="Arial"/>
                <w:b/>
                <w:bCs/>
                <w:szCs w:val="20"/>
              </w:rPr>
              <w:t>Monto del Programa</w:t>
            </w:r>
          </w:p>
        </w:tc>
      </w:tr>
      <w:tr w:rsidR="00223879" w:rsidRPr="00382A62" w14:paraId="056E4BAF" w14:textId="77777777" w:rsidTr="00863D40">
        <w:trPr>
          <w:trHeight w:val="540"/>
          <w:jc w:val="center"/>
        </w:trPr>
        <w:tc>
          <w:tcPr>
            <w:tcW w:w="2967" w:type="dxa"/>
            <w:shd w:val="clear" w:color="auto" w:fill="auto"/>
            <w:noWrap/>
            <w:vAlign w:val="center"/>
            <w:hideMark/>
          </w:tcPr>
          <w:p w14:paraId="4C55B594" w14:textId="77777777" w:rsidR="00223879" w:rsidRPr="00382A62" w:rsidRDefault="00223879" w:rsidP="004E5095">
            <w:pPr>
              <w:contextualSpacing/>
              <w:jc w:val="left"/>
              <w:rPr>
                <w:rFonts w:cs="Arial"/>
                <w:szCs w:val="20"/>
              </w:rPr>
            </w:pPr>
            <w:r w:rsidRPr="00382A62">
              <w:rPr>
                <w:rFonts w:cs="Arial"/>
                <w:szCs w:val="20"/>
              </w:rPr>
              <w:t>Bonos estandarizados F-2019</w:t>
            </w:r>
          </w:p>
        </w:tc>
        <w:tc>
          <w:tcPr>
            <w:tcW w:w="2693" w:type="dxa"/>
            <w:shd w:val="clear" w:color="auto" w:fill="auto"/>
            <w:noWrap/>
            <w:vAlign w:val="center"/>
            <w:hideMark/>
          </w:tcPr>
          <w:p w14:paraId="0F23CD67" w14:textId="77777777" w:rsidR="00223879" w:rsidRPr="00382A62" w:rsidRDefault="00223879" w:rsidP="004E5095">
            <w:pPr>
              <w:contextualSpacing/>
              <w:jc w:val="center"/>
              <w:rPr>
                <w:rFonts w:cs="Arial"/>
                <w:szCs w:val="20"/>
              </w:rPr>
            </w:pPr>
            <w:r w:rsidRPr="00382A62">
              <w:rPr>
                <w:rFonts w:cs="Arial"/>
                <w:szCs w:val="20"/>
              </w:rPr>
              <w:t>20 de febrero de 2019</w:t>
            </w:r>
          </w:p>
        </w:tc>
        <w:tc>
          <w:tcPr>
            <w:tcW w:w="1843" w:type="dxa"/>
            <w:shd w:val="clear" w:color="auto" w:fill="auto"/>
            <w:noWrap/>
            <w:vAlign w:val="center"/>
            <w:hideMark/>
          </w:tcPr>
          <w:p w14:paraId="6B8BABB4" w14:textId="77777777" w:rsidR="00223879" w:rsidRPr="00382A62" w:rsidRDefault="00223879" w:rsidP="004E5095">
            <w:pPr>
              <w:contextualSpacing/>
              <w:jc w:val="center"/>
              <w:rPr>
                <w:rFonts w:cs="Arial"/>
                <w:szCs w:val="20"/>
              </w:rPr>
            </w:pPr>
            <w:r w:rsidRPr="00382A62">
              <w:rPr>
                <w:rFonts w:cs="Arial"/>
                <w:szCs w:val="20"/>
              </w:rPr>
              <w:t>SGV-R-3411</w:t>
            </w:r>
          </w:p>
        </w:tc>
        <w:tc>
          <w:tcPr>
            <w:tcW w:w="2268" w:type="dxa"/>
            <w:shd w:val="clear" w:color="auto" w:fill="auto"/>
            <w:noWrap/>
            <w:vAlign w:val="center"/>
            <w:hideMark/>
          </w:tcPr>
          <w:p w14:paraId="6846F693" w14:textId="77777777" w:rsidR="00223879" w:rsidRPr="00382A62" w:rsidRDefault="00223879" w:rsidP="004E5095">
            <w:pPr>
              <w:contextualSpacing/>
              <w:jc w:val="center"/>
              <w:rPr>
                <w:rFonts w:cs="Arial"/>
                <w:szCs w:val="20"/>
              </w:rPr>
            </w:pPr>
            <w:r w:rsidRPr="00382A62">
              <w:rPr>
                <w:rFonts w:cs="Arial"/>
                <w:szCs w:val="20"/>
              </w:rPr>
              <w:t>₡50.000.000.000</w:t>
            </w:r>
            <w:r w:rsidR="002E3CB6" w:rsidRPr="00382A62">
              <w:rPr>
                <w:rFonts w:cs="Arial"/>
                <w:szCs w:val="20"/>
              </w:rPr>
              <w:t>,00</w:t>
            </w:r>
          </w:p>
        </w:tc>
      </w:tr>
      <w:tr w:rsidR="000F35A1" w:rsidRPr="00382A62" w14:paraId="7597D5C3" w14:textId="77777777" w:rsidTr="007F3AD0">
        <w:trPr>
          <w:trHeight w:val="540"/>
          <w:jc w:val="center"/>
        </w:trPr>
        <w:tc>
          <w:tcPr>
            <w:tcW w:w="2967" w:type="dxa"/>
            <w:shd w:val="clear" w:color="auto" w:fill="auto"/>
            <w:noWrap/>
            <w:vAlign w:val="center"/>
          </w:tcPr>
          <w:p w14:paraId="735A29B9" w14:textId="77777777" w:rsidR="000F35A1" w:rsidRPr="00382A62" w:rsidRDefault="000F35A1" w:rsidP="004E5095">
            <w:pPr>
              <w:contextualSpacing/>
              <w:jc w:val="left"/>
              <w:rPr>
                <w:rFonts w:cs="Arial"/>
                <w:szCs w:val="20"/>
              </w:rPr>
            </w:pPr>
            <w:r w:rsidRPr="00382A62">
              <w:rPr>
                <w:rFonts w:cs="Arial"/>
                <w:szCs w:val="20"/>
              </w:rPr>
              <w:t>Bonos estandarizados G-2020</w:t>
            </w:r>
          </w:p>
        </w:tc>
        <w:tc>
          <w:tcPr>
            <w:tcW w:w="2693" w:type="dxa"/>
            <w:shd w:val="clear" w:color="auto" w:fill="auto"/>
            <w:noWrap/>
            <w:vAlign w:val="center"/>
          </w:tcPr>
          <w:p w14:paraId="64FFA467" w14:textId="77777777" w:rsidR="000F35A1" w:rsidRPr="00382A62" w:rsidRDefault="00236056" w:rsidP="004E5095">
            <w:pPr>
              <w:contextualSpacing/>
              <w:jc w:val="center"/>
              <w:rPr>
                <w:rFonts w:cs="Arial"/>
                <w:szCs w:val="20"/>
              </w:rPr>
            </w:pPr>
            <w:r w:rsidRPr="00382A62">
              <w:rPr>
                <w:rFonts w:cs="Arial"/>
                <w:szCs w:val="20"/>
              </w:rPr>
              <w:t>23 de octu</w:t>
            </w:r>
            <w:r w:rsidR="007F03D2" w:rsidRPr="00382A62">
              <w:rPr>
                <w:rFonts w:cs="Arial"/>
                <w:szCs w:val="20"/>
              </w:rPr>
              <w:t>bre de 2020</w:t>
            </w:r>
          </w:p>
        </w:tc>
        <w:tc>
          <w:tcPr>
            <w:tcW w:w="1843" w:type="dxa"/>
            <w:shd w:val="clear" w:color="auto" w:fill="auto"/>
            <w:noWrap/>
            <w:vAlign w:val="center"/>
          </w:tcPr>
          <w:p w14:paraId="3E52E98C" w14:textId="77777777" w:rsidR="000F35A1" w:rsidRPr="00382A62" w:rsidRDefault="00EF1E15" w:rsidP="004E5095">
            <w:pPr>
              <w:contextualSpacing/>
              <w:jc w:val="center"/>
              <w:rPr>
                <w:rFonts w:cs="Arial"/>
                <w:szCs w:val="20"/>
              </w:rPr>
            </w:pPr>
            <w:r w:rsidRPr="00382A62">
              <w:rPr>
                <w:rFonts w:cs="Arial"/>
                <w:szCs w:val="20"/>
              </w:rPr>
              <w:t>SGV-R-</w:t>
            </w:r>
            <w:r w:rsidR="006912EB" w:rsidRPr="00382A62">
              <w:rPr>
                <w:rFonts w:cs="Arial"/>
                <w:szCs w:val="20"/>
              </w:rPr>
              <w:t>3587</w:t>
            </w:r>
          </w:p>
        </w:tc>
        <w:tc>
          <w:tcPr>
            <w:tcW w:w="2268" w:type="dxa"/>
            <w:shd w:val="clear" w:color="auto" w:fill="auto"/>
            <w:noWrap/>
            <w:vAlign w:val="center"/>
          </w:tcPr>
          <w:p w14:paraId="0DD66971" w14:textId="57C3BEDE" w:rsidR="000F35A1" w:rsidRPr="00382A62" w:rsidRDefault="000F35A1" w:rsidP="006B3002">
            <w:pPr>
              <w:contextualSpacing/>
              <w:jc w:val="center"/>
              <w:rPr>
                <w:rFonts w:cs="Arial"/>
                <w:szCs w:val="20"/>
              </w:rPr>
            </w:pPr>
            <w:r w:rsidRPr="00382A62">
              <w:rPr>
                <w:rFonts w:cs="Arial"/>
                <w:szCs w:val="20"/>
              </w:rPr>
              <w:t>₡75.000.000.000,00</w:t>
            </w:r>
          </w:p>
        </w:tc>
      </w:tr>
    </w:tbl>
    <w:p w14:paraId="5CF07F24" w14:textId="77777777" w:rsidR="00A24748" w:rsidRPr="00382A62" w:rsidRDefault="00A24748">
      <w:pPr>
        <w:spacing w:line="259" w:lineRule="auto"/>
        <w:jc w:val="left"/>
        <w:rPr>
          <w:rFonts w:cs="Arial"/>
          <w:szCs w:val="20"/>
        </w:rPr>
      </w:pPr>
    </w:p>
    <w:p w14:paraId="0B473AB1" w14:textId="77777777" w:rsidR="007C238B" w:rsidRPr="00382A62" w:rsidRDefault="007C238B">
      <w:pPr>
        <w:spacing w:line="259" w:lineRule="auto"/>
        <w:jc w:val="left"/>
        <w:rPr>
          <w:rFonts w:cs="Arial"/>
          <w:szCs w:val="20"/>
        </w:rPr>
      </w:pPr>
    </w:p>
    <w:p w14:paraId="114A7819" w14:textId="77777777"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16305C6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04C50A7F">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5675F044">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3592D6E1">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screen">
                            <a:extLst>
                              <a:ext uri="{28A0092B-C50C-407E-A947-70E740481C1C}">
                                <a14:useLocalDpi xmlns:a14="http://schemas.microsoft.com/office/drawing/2010/main"/>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5FB6C337" w:rsidR="00BA0966" w:rsidRPr="00382A62" w:rsidRDefault="00BA0966" w:rsidP="00BA0966">
      <w:pPr>
        <w:jc w:val="center"/>
        <w:rPr>
          <w:rFonts w:cs="Arial"/>
          <w:szCs w:val="20"/>
        </w:rPr>
      </w:pPr>
      <w:r w:rsidRPr="00382A62">
        <w:rPr>
          <w:rFonts w:cs="Arial"/>
          <w:szCs w:val="20"/>
        </w:rPr>
        <w:lastRenderedPageBreak/>
        <w:t xml:space="preserve">FECHA DE ÚLTIMA ACTUALIZACIÓN DEL PROSPECTO: </w:t>
      </w:r>
      <w:r w:rsidR="00EB5F4B">
        <w:rPr>
          <w:rFonts w:cs="Arial"/>
          <w:szCs w:val="20"/>
        </w:rPr>
        <w:t>15</w:t>
      </w:r>
      <w:r w:rsidR="009E6597">
        <w:rPr>
          <w:rFonts w:cs="Arial"/>
          <w:szCs w:val="20"/>
        </w:rPr>
        <w:t xml:space="preserve"> DE </w:t>
      </w:r>
      <w:r w:rsidR="00F60DBD">
        <w:rPr>
          <w:rFonts w:cs="Arial"/>
          <w:szCs w:val="20"/>
        </w:rPr>
        <w:t>MAYO</w:t>
      </w:r>
      <w:r w:rsidR="009E6597">
        <w:rPr>
          <w:rFonts w:cs="Arial"/>
          <w:szCs w:val="20"/>
        </w:rPr>
        <w:t xml:space="preserve"> </w:t>
      </w:r>
      <w:r w:rsidRPr="00382A62">
        <w:rPr>
          <w:rFonts w:cs="Arial"/>
          <w:szCs w:val="20"/>
        </w:rPr>
        <w:t>DE</w:t>
      </w:r>
      <w:r w:rsidR="009E6597">
        <w:rPr>
          <w:rFonts w:cs="Arial"/>
          <w:szCs w:val="20"/>
        </w:rPr>
        <w:t>L</w:t>
      </w:r>
      <w:r w:rsidRPr="00382A62">
        <w:rPr>
          <w:rFonts w:cs="Arial"/>
          <w:szCs w:val="20"/>
        </w:rPr>
        <w:t xml:space="preserve"> </w:t>
      </w:r>
      <w:r w:rsidR="00D84FCC" w:rsidRPr="00382A62">
        <w:rPr>
          <w:rFonts w:cs="Arial"/>
          <w:szCs w:val="20"/>
        </w:rPr>
        <w:t>202</w:t>
      </w:r>
      <w:r w:rsidR="00D84FCC">
        <w:rPr>
          <w:rFonts w:cs="Arial"/>
          <w:szCs w:val="20"/>
        </w:rPr>
        <w:t>5</w:t>
      </w:r>
    </w:p>
    <w:p w14:paraId="5300B668" w14:textId="682754C5" w:rsidR="00FE6BD8" w:rsidRPr="00382A62" w:rsidRDefault="00BA0966" w:rsidP="00306BCA">
      <w:pPr>
        <w:jc w:val="center"/>
        <w:rPr>
          <w:rFonts w:cs="Arial"/>
          <w:szCs w:val="20"/>
        </w:rPr>
      </w:pPr>
      <w:r w:rsidRPr="00382A62">
        <w:rPr>
          <w:rFonts w:cs="Arial"/>
          <w:szCs w:val="20"/>
        </w:rPr>
        <w:t xml:space="preserve"> Heredia, Costa Rica</w:t>
      </w:r>
    </w:p>
    <w:p w14:paraId="01531747" w14:textId="71688D46" w:rsidR="00B56D98" w:rsidRPr="00622AB9" w:rsidRDefault="00ED3FA9" w:rsidP="007C5062">
      <w:pPr>
        <w:pStyle w:val="Ttulo2"/>
        <w:rPr>
          <w:rFonts w:cs="Arial"/>
          <w:b/>
          <w:bCs/>
          <w:sz w:val="20"/>
          <w:szCs w:val="20"/>
        </w:rPr>
      </w:pPr>
      <w:bookmarkStart w:id="6" w:name="_Toc131501053"/>
      <w:bookmarkStart w:id="7" w:name="_Toc198221355"/>
      <w:r w:rsidRPr="00622AB9">
        <w:rPr>
          <w:rFonts w:cs="Arial"/>
          <w:b/>
          <w:bCs/>
          <w:sz w:val="20"/>
          <w:szCs w:val="20"/>
        </w:rPr>
        <w:t>Notas importantes</w:t>
      </w:r>
      <w:r w:rsidR="00BC3D10" w:rsidRPr="00622AB9">
        <w:rPr>
          <w:rFonts w:cs="Arial"/>
          <w:b/>
          <w:bCs/>
          <w:sz w:val="20"/>
          <w:szCs w:val="20"/>
        </w:rPr>
        <w:t xml:space="preserve"> para el inversionista</w:t>
      </w:r>
      <w:bookmarkEnd w:id="6"/>
      <w:bookmarkEnd w:id="7"/>
    </w:p>
    <w:p w14:paraId="6BB0B4E4" w14:textId="13233BC7" w:rsidR="00D044C5" w:rsidRPr="00382A62" w:rsidRDefault="00D044C5" w:rsidP="00D044C5">
      <w:pPr>
        <w:rPr>
          <w:rFonts w:cs="Arial"/>
          <w:szCs w:val="20"/>
        </w:rPr>
      </w:pPr>
      <w:r w:rsidRPr="00382A62">
        <w:rPr>
          <w:rFonts w:cs="Arial"/>
          <w:szCs w:val="20"/>
        </w:rPr>
        <w:t xml:space="preserve">Señor inversionista, es su deber y derecho conocer el contenido del </w:t>
      </w:r>
      <w:r w:rsidR="0047495E">
        <w:rPr>
          <w:rFonts w:cs="Arial"/>
          <w:szCs w:val="20"/>
        </w:rPr>
        <w:t>P</w:t>
      </w:r>
      <w:r w:rsidRPr="00382A62">
        <w:rPr>
          <w:rFonts w:cs="Arial"/>
          <w:szCs w:val="20"/>
        </w:rPr>
        <w:t xml:space="preserve">rospecto antes de tomar la decisión de invertir, este le brinda información sobre la emisión, la información relevante relativa al emisor, así como los riesgos asociados tanto a la emisión como al emisor. La información estipulada en el </w:t>
      </w:r>
      <w:r w:rsidR="009513E8">
        <w:rPr>
          <w:rFonts w:cs="Arial"/>
          <w:szCs w:val="20"/>
        </w:rPr>
        <w:t xml:space="preserve">Prospecto </w:t>
      </w:r>
      <w:r w:rsidRPr="00382A62">
        <w:rPr>
          <w:rFonts w:cs="Arial"/>
          <w:szCs w:val="20"/>
        </w:rPr>
        <w:t xml:space="preserve">es de carácter vinculante para la empresa, lo que significa que esta será responsable legalmente por la información que se consigne en el </w:t>
      </w:r>
      <w:r w:rsidR="0047495E">
        <w:rPr>
          <w:rFonts w:cs="Arial"/>
          <w:szCs w:val="20"/>
        </w:rPr>
        <w:t>P</w:t>
      </w:r>
      <w:r w:rsidRPr="00382A62">
        <w:rPr>
          <w:rFonts w:cs="Arial"/>
          <w:szCs w:val="20"/>
        </w:rPr>
        <w:t>rospecto.</w:t>
      </w:r>
    </w:p>
    <w:p w14:paraId="75186E36" w14:textId="77777777" w:rsidR="00D044C5" w:rsidRPr="00382A62" w:rsidRDefault="00D044C5" w:rsidP="00D044C5">
      <w:pPr>
        <w:rPr>
          <w:rFonts w:cs="Arial"/>
          <w:szCs w:val="20"/>
        </w:rPr>
      </w:pPr>
      <w:r w:rsidRPr="00382A62">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49B8EA5A" w:rsidR="00D044C5" w:rsidRPr="00382A62" w:rsidRDefault="00D044C5" w:rsidP="00D044C5">
      <w:pPr>
        <w:rPr>
          <w:rFonts w:cs="Arial"/>
          <w:szCs w:val="20"/>
        </w:rPr>
      </w:pPr>
      <w:r w:rsidRPr="00382A62">
        <w:rPr>
          <w:rFonts w:cs="Arial"/>
          <w:szCs w:val="20"/>
        </w:rPr>
        <w:t xml:space="preserve">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w:t>
      </w:r>
      <w:r w:rsidR="009513E8">
        <w:rPr>
          <w:rFonts w:cs="Arial"/>
          <w:szCs w:val="20"/>
        </w:rPr>
        <w:t>Prospecto</w:t>
      </w:r>
      <w:r w:rsidRPr="00382A62">
        <w:rPr>
          <w:rFonts w:cs="Arial"/>
          <w:szCs w:val="20"/>
        </w:rPr>
        <w:t>.</w:t>
      </w:r>
    </w:p>
    <w:p w14:paraId="1BF22214" w14:textId="77777777" w:rsidR="00514750" w:rsidRPr="00382A62" w:rsidRDefault="00D044C5" w:rsidP="00D044C5">
      <w:pPr>
        <w:rPr>
          <w:rFonts w:cs="Arial"/>
          <w:szCs w:val="20"/>
        </w:rPr>
      </w:pPr>
      <w:r w:rsidRPr="00382A62">
        <w:rPr>
          <w:rFonts w:cs="Arial"/>
          <w:szCs w:val="20"/>
        </w:rPr>
        <w:t>La Superintendencia General de Valores y quienes intervienen en el proceso de intermediación bursátil, no asumen responsabilidad sobre la situación financiera de la empresa emisora.</w:t>
      </w:r>
    </w:p>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382A62" w:rsidRDefault="00197260" w:rsidP="00197260">
      <w:pPr>
        <w:pStyle w:val="Ttulo2"/>
        <w:rPr>
          <w:rFonts w:cs="Arial"/>
          <w:sz w:val="20"/>
          <w:szCs w:val="20"/>
        </w:rPr>
      </w:pPr>
      <w:bookmarkStart w:id="8" w:name="_Toc131501054"/>
      <w:bookmarkStart w:id="9" w:name="_Toc198221356"/>
      <w:r w:rsidRPr="00382A62">
        <w:rPr>
          <w:rFonts w:cs="Arial"/>
          <w:sz w:val="20"/>
          <w:szCs w:val="20"/>
        </w:rPr>
        <w:lastRenderedPageBreak/>
        <w:t>Tabla de contenido</w:t>
      </w:r>
      <w:bookmarkEnd w:id="8"/>
      <w:bookmarkEnd w:id="9"/>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561E3429" w14:textId="75D27AC1" w:rsidR="009E249B" w:rsidRDefault="00514750">
          <w:pPr>
            <w:pStyle w:val="TDC1"/>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198221352" w:history="1">
            <w:r w:rsidR="009E249B" w:rsidRPr="00B778A8">
              <w:rPr>
                <w:rStyle w:val="Hipervnculo"/>
                <w:rFonts w:cs="Arial"/>
                <w:noProof/>
                <w:lang w:val="en-US"/>
              </w:rPr>
              <w:t>Prospecto</w:t>
            </w:r>
            <w:r w:rsidR="009E249B">
              <w:rPr>
                <w:noProof/>
                <w:webHidden/>
              </w:rPr>
              <w:tab/>
            </w:r>
            <w:r w:rsidR="009E249B">
              <w:rPr>
                <w:noProof/>
                <w:webHidden/>
              </w:rPr>
              <w:fldChar w:fldCharType="begin"/>
            </w:r>
            <w:r w:rsidR="009E249B">
              <w:rPr>
                <w:noProof/>
                <w:webHidden/>
              </w:rPr>
              <w:instrText xml:space="preserve"> PAGEREF _Toc198221352 \h </w:instrText>
            </w:r>
            <w:r w:rsidR="009E249B">
              <w:rPr>
                <w:noProof/>
                <w:webHidden/>
              </w:rPr>
            </w:r>
            <w:r w:rsidR="009E249B">
              <w:rPr>
                <w:noProof/>
                <w:webHidden/>
              </w:rPr>
              <w:fldChar w:fldCharType="separate"/>
            </w:r>
            <w:r w:rsidR="009C17DD">
              <w:rPr>
                <w:noProof/>
                <w:webHidden/>
              </w:rPr>
              <w:t>2</w:t>
            </w:r>
            <w:r w:rsidR="009E249B">
              <w:rPr>
                <w:noProof/>
                <w:webHidden/>
              </w:rPr>
              <w:fldChar w:fldCharType="end"/>
            </w:r>
          </w:hyperlink>
        </w:p>
        <w:p w14:paraId="5FC3E3A2" w14:textId="1C3437D5"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53" w:history="1">
            <w:r w:rsidRPr="00B778A8">
              <w:rPr>
                <w:rStyle w:val="Hipervnculo"/>
                <w:rFonts w:cs="Arial"/>
                <w:noProof/>
                <w:lang w:val="en-US"/>
              </w:rPr>
              <w:t>Florida Ice and Farm Company, S.A,</w:t>
            </w:r>
            <w:r>
              <w:rPr>
                <w:noProof/>
                <w:webHidden/>
              </w:rPr>
              <w:tab/>
            </w:r>
            <w:r>
              <w:rPr>
                <w:noProof/>
                <w:webHidden/>
              </w:rPr>
              <w:fldChar w:fldCharType="begin"/>
            </w:r>
            <w:r>
              <w:rPr>
                <w:noProof/>
                <w:webHidden/>
              </w:rPr>
              <w:instrText xml:space="preserve"> PAGEREF _Toc198221353 \h </w:instrText>
            </w:r>
            <w:r>
              <w:rPr>
                <w:noProof/>
                <w:webHidden/>
              </w:rPr>
            </w:r>
            <w:r>
              <w:rPr>
                <w:noProof/>
                <w:webHidden/>
              </w:rPr>
              <w:fldChar w:fldCharType="separate"/>
            </w:r>
            <w:r w:rsidR="009C17DD">
              <w:rPr>
                <w:noProof/>
                <w:webHidden/>
              </w:rPr>
              <w:t>2</w:t>
            </w:r>
            <w:r>
              <w:rPr>
                <w:noProof/>
                <w:webHidden/>
              </w:rPr>
              <w:fldChar w:fldCharType="end"/>
            </w:r>
          </w:hyperlink>
        </w:p>
        <w:p w14:paraId="7900966A" w14:textId="54F8522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4" w:history="1">
            <w:r w:rsidRPr="00B778A8">
              <w:rPr>
                <w:rStyle w:val="Hipervnculo"/>
                <w:rFonts w:cs="Arial"/>
                <w:noProof/>
              </w:rPr>
              <w:t>Emisiones inscritas y autorizadas por la Superintendencia General de Valores</w:t>
            </w:r>
            <w:r>
              <w:rPr>
                <w:noProof/>
                <w:webHidden/>
              </w:rPr>
              <w:tab/>
            </w:r>
            <w:r>
              <w:rPr>
                <w:noProof/>
                <w:webHidden/>
              </w:rPr>
              <w:fldChar w:fldCharType="begin"/>
            </w:r>
            <w:r>
              <w:rPr>
                <w:noProof/>
                <w:webHidden/>
              </w:rPr>
              <w:instrText xml:space="preserve"> PAGEREF _Toc198221354 \h </w:instrText>
            </w:r>
            <w:r>
              <w:rPr>
                <w:noProof/>
                <w:webHidden/>
              </w:rPr>
            </w:r>
            <w:r>
              <w:rPr>
                <w:noProof/>
                <w:webHidden/>
              </w:rPr>
              <w:fldChar w:fldCharType="separate"/>
            </w:r>
            <w:r w:rsidR="009C17DD">
              <w:rPr>
                <w:noProof/>
                <w:webHidden/>
              </w:rPr>
              <w:t>2</w:t>
            </w:r>
            <w:r>
              <w:rPr>
                <w:noProof/>
                <w:webHidden/>
              </w:rPr>
              <w:fldChar w:fldCharType="end"/>
            </w:r>
          </w:hyperlink>
        </w:p>
        <w:p w14:paraId="2697552C" w14:textId="706D0E6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5" w:history="1">
            <w:r w:rsidRPr="00B778A8">
              <w:rPr>
                <w:rStyle w:val="Hipervnculo"/>
                <w:rFonts w:cs="Arial"/>
                <w:b/>
                <w:bCs/>
                <w:noProof/>
              </w:rPr>
              <w:t>Notas importantes para el inversionista</w:t>
            </w:r>
            <w:r>
              <w:rPr>
                <w:noProof/>
                <w:webHidden/>
              </w:rPr>
              <w:tab/>
            </w:r>
            <w:r>
              <w:rPr>
                <w:noProof/>
                <w:webHidden/>
              </w:rPr>
              <w:fldChar w:fldCharType="begin"/>
            </w:r>
            <w:r>
              <w:rPr>
                <w:noProof/>
                <w:webHidden/>
              </w:rPr>
              <w:instrText xml:space="preserve"> PAGEREF _Toc198221355 \h </w:instrText>
            </w:r>
            <w:r>
              <w:rPr>
                <w:noProof/>
                <w:webHidden/>
              </w:rPr>
            </w:r>
            <w:r>
              <w:rPr>
                <w:noProof/>
                <w:webHidden/>
              </w:rPr>
              <w:fldChar w:fldCharType="separate"/>
            </w:r>
            <w:r w:rsidR="009C17DD">
              <w:rPr>
                <w:noProof/>
                <w:webHidden/>
              </w:rPr>
              <w:t>3</w:t>
            </w:r>
            <w:r>
              <w:rPr>
                <w:noProof/>
                <w:webHidden/>
              </w:rPr>
              <w:fldChar w:fldCharType="end"/>
            </w:r>
          </w:hyperlink>
        </w:p>
        <w:p w14:paraId="16AB4BC8" w14:textId="69BD8180"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6" w:history="1">
            <w:r w:rsidRPr="00B778A8">
              <w:rPr>
                <w:rStyle w:val="Hipervnculo"/>
                <w:rFonts w:cs="Arial"/>
                <w:noProof/>
              </w:rPr>
              <w:t>Tabla de contenido</w:t>
            </w:r>
            <w:r>
              <w:rPr>
                <w:noProof/>
                <w:webHidden/>
              </w:rPr>
              <w:tab/>
            </w:r>
            <w:r>
              <w:rPr>
                <w:noProof/>
                <w:webHidden/>
              </w:rPr>
              <w:fldChar w:fldCharType="begin"/>
            </w:r>
            <w:r>
              <w:rPr>
                <w:noProof/>
                <w:webHidden/>
              </w:rPr>
              <w:instrText xml:space="preserve"> PAGEREF _Toc198221356 \h </w:instrText>
            </w:r>
            <w:r>
              <w:rPr>
                <w:noProof/>
                <w:webHidden/>
              </w:rPr>
            </w:r>
            <w:r>
              <w:rPr>
                <w:noProof/>
                <w:webHidden/>
              </w:rPr>
              <w:fldChar w:fldCharType="separate"/>
            </w:r>
            <w:r w:rsidR="009C17DD">
              <w:rPr>
                <w:noProof/>
                <w:webHidden/>
              </w:rPr>
              <w:t>4</w:t>
            </w:r>
            <w:r>
              <w:rPr>
                <w:noProof/>
                <w:webHidden/>
              </w:rPr>
              <w:fldChar w:fldCharType="end"/>
            </w:r>
          </w:hyperlink>
        </w:p>
        <w:p w14:paraId="4487067B" w14:textId="68CAF489"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7" w:history="1">
            <w:r w:rsidRPr="00B778A8">
              <w:rPr>
                <w:rStyle w:val="Hipervnculo"/>
                <w:rFonts w:cs="Arial"/>
                <w:noProof/>
              </w:rPr>
              <w:t>Índice de Cuadros</w:t>
            </w:r>
            <w:r>
              <w:rPr>
                <w:noProof/>
                <w:webHidden/>
              </w:rPr>
              <w:tab/>
            </w:r>
            <w:r>
              <w:rPr>
                <w:noProof/>
                <w:webHidden/>
              </w:rPr>
              <w:fldChar w:fldCharType="begin"/>
            </w:r>
            <w:r>
              <w:rPr>
                <w:noProof/>
                <w:webHidden/>
              </w:rPr>
              <w:instrText xml:space="preserve"> PAGEREF _Toc198221357 \h </w:instrText>
            </w:r>
            <w:r>
              <w:rPr>
                <w:noProof/>
                <w:webHidden/>
              </w:rPr>
            </w:r>
            <w:r>
              <w:rPr>
                <w:noProof/>
                <w:webHidden/>
              </w:rPr>
              <w:fldChar w:fldCharType="separate"/>
            </w:r>
            <w:r w:rsidR="009C17DD">
              <w:rPr>
                <w:noProof/>
                <w:webHidden/>
              </w:rPr>
              <w:t>7</w:t>
            </w:r>
            <w:r>
              <w:rPr>
                <w:noProof/>
                <w:webHidden/>
              </w:rPr>
              <w:fldChar w:fldCharType="end"/>
            </w:r>
          </w:hyperlink>
        </w:p>
        <w:p w14:paraId="0B1079D3" w14:textId="181EB5B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8" w:history="1">
            <w:r w:rsidRPr="00B778A8">
              <w:rPr>
                <w:rStyle w:val="Hipervnculo"/>
                <w:rFonts w:cs="Arial"/>
                <w:noProof/>
              </w:rPr>
              <w:t>Índice de ilustraciones</w:t>
            </w:r>
            <w:r>
              <w:rPr>
                <w:noProof/>
                <w:webHidden/>
              </w:rPr>
              <w:tab/>
            </w:r>
            <w:r>
              <w:rPr>
                <w:noProof/>
                <w:webHidden/>
              </w:rPr>
              <w:fldChar w:fldCharType="begin"/>
            </w:r>
            <w:r>
              <w:rPr>
                <w:noProof/>
                <w:webHidden/>
              </w:rPr>
              <w:instrText xml:space="preserve"> PAGEREF _Toc198221358 \h </w:instrText>
            </w:r>
            <w:r>
              <w:rPr>
                <w:noProof/>
                <w:webHidden/>
              </w:rPr>
            </w:r>
            <w:r>
              <w:rPr>
                <w:noProof/>
                <w:webHidden/>
              </w:rPr>
              <w:fldChar w:fldCharType="separate"/>
            </w:r>
            <w:r w:rsidR="009C17DD">
              <w:rPr>
                <w:noProof/>
                <w:webHidden/>
              </w:rPr>
              <w:t>8</w:t>
            </w:r>
            <w:r>
              <w:rPr>
                <w:noProof/>
                <w:webHidden/>
              </w:rPr>
              <w:fldChar w:fldCharType="end"/>
            </w:r>
          </w:hyperlink>
        </w:p>
        <w:p w14:paraId="121E3EAA" w14:textId="77C1CF38"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59" w:history="1">
            <w:r w:rsidRPr="00B778A8">
              <w:rPr>
                <w:rStyle w:val="Hipervnculo"/>
                <w:rFonts w:cs="Arial"/>
                <w:noProof/>
              </w:rPr>
              <w:t>Capítulo 1.</w:t>
            </w:r>
            <w:r>
              <w:rPr>
                <w:noProof/>
                <w:webHidden/>
              </w:rPr>
              <w:tab/>
            </w:r>
            <w:r>
              <w:rPr>
                <w:noProof/>
                <w:webHidden/>
              </w:rPr>
              <w:fldChar w:fldCharType="begin"/>
            </w:r>
            <w:r>
              <w:rPr>
                <w:noProof/>
                <w:webHidden/>
              </w:rPr>
              <w:instrText xml:space="preserve"> PAGEREF _Toc198221359 \h </w:instrText>
            </w:r>
            <w:r>
              <w:rPr>
                <w:noProof/>
                <w:webHidden/>
              </w:rPr>
            </w:r>
            <w:r>
              <w:rPr>
                <w:noProof/>
                <w:webHidden/>
              </w:rPr>
              <w:fldChar w:fldCharType="separate"/>
            </w:r>
            <w:r w:rsidR="009C17DD">
              <w:rPr>
                <w:noProof/>
                <w:webHidden/>
              </w:rPr>
              <w:t>9</w:t>
            </w:r>
            <w:r>
              <w:rPr>
                <w:noProof/>
                <w:webHidden/>
              </w:rPr>
              <w:fldChar w:fldCharType="end"/>
            </w:r>
          </w:hyperlink>
        </w:p>
        <w:p w14:paraId="2D56BD47" w14:textId="2E10D859"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0" w:history="1">
            <w:r w:rsidRPr="00B778A8">
              <w:rPr>
                <w:rStyle w:val="Hipervnculo"/>
                <w:rFonts w:cs="Arial"/>
                <w:noProof/>
              </w:rPr>
              <w:t>Información sobre las emisiones, la oferta e 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_Toc198221360 \h </w:instrText>
            </w:r>
            <w:r>
              <w:rPr>
                <w:noProof/>
                <w:webHidden/>
              </w:rPr>
            </w:r>
            <w:r>
              <w:rPr>
                <w:noProof/>
                <w:webHidden/>
              </w:rPr>
              <w:fldChar w:fldCharType="separate"/>
            </w:r>
            <w:r w:rsidR="009C17DD">
              <w:rPr>
                <w:noProof/>
                <w:webHidden/>
              </w:rPr>
              <w:t>9</w:t>
            </w:r>
            <w:r>
              <w:rPr>
                <w:noProof/>
                <w:webHidden/>
              </w:rPr>
              <w:fldChar w:fldCharType="end"/>
            </w:r>
          </w:hyperlink>
        </w:p>
        <w:p w14:paraId="73A80523" w14:textId="167FF32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1"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Información sobre las emisiones</w:t>
            </w:r>
            <w:r>
              <w:rPr>
                <w:noProof/>
                <w:webHidden/>
              </w:rPr>
              <w:tab/>
            </w:r>
            <w:r>
              <w:rPr>
                <w:noProof/>
                <w:webHidden/>
              </w:rPr>
              <w:fldChar w:fldCharType="begin"/>
            </w:r>
            <w:r>
              <w:rPr>
                <w:noProof/>
                <w:webHidden/>
              </w:rPr>
              <w:instrText xml:space="preserve"> PAGEREF _Toc198221361 \h </w:instrText>
            </w:r>
            <w:r>
              <w:rPr>
                <w:noProof/>
                <w:webHidden/>
              </w:rPr>
            </w:r>
            <w:r>
              <w:rPr>
                <w:noProof/>
                <w:webHidden/>
              </w:rPr>
              <w:fldChar w:fldCharType="separate"/>
            </w:r>
            <w:r w:rsidR="009C17DD">
              <w:rPr>
                <w:noProof/>
                <w:webHidden/>
              </w:rPr>
              <w:t>10</w:t>
            </w:r>
            <w:r>
              <w:rPr>
                <w:noProof/>
                <w:webHidden/>
              </w:rPr>
              <w:fldChar w:fldCharType="end"/>
            </w:r>
          </w:hyperlink>
        </w:p>
        <w:p w14:paraId="0FDA0056" w14:textId="2409BFF2"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2"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Emisiones de Deuda</w:t>
            </w:r>
            <w:r>
              <w:rPr>
                <w:noProof/>
                <w:webHidden/>
              </w:rPr>
              <w:tab/>
            </w:r>
            <w:r>
              <w:rPr>
                <w:noProof/>
                <w:webHidden/>
              </w:rPr>
              <w:fldChar w:fldCharType="begin"/>
            </w:r>
            <w:r>
              <w:rPr>
                <w:noProof/>
                <w:webHidden/>
              </w:rPr>
              <w:instrText xml:space="preserve"> PAGEREF _Toc198221362 \h </w:instrText>
            </w:r>
            <w:r>
              <w:rPr>
                <w:noProof/>
                <w:webHidden/>
              </w:rPr>
            </w:r>
            <w:r>
              <w:rPr>
                <w:noProof/>
                <w:webHidden/>
              </w:rPr>
              <w:fldChar w:fldCharType="separate"/>
            </w:r>
            <w:r w:rsidR="009C17DD">
              <w:rPr>
                <w:noProof/>
                <w:webHidden/>
              </w:rPr>
              <w:t>10</w:t>
            </w:r>
            <w:r>
              <w:rPr>
                <w:noProof/>
                <w:webHidden/>
              </w:rPr>
              <w:fldChar w:fldCharType="end"/>
            </w:r>
          </w:hyperlink>
        </w:p>
        <w:p w14:paraId="394B9705" w14:textId="419244F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3"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Emisión de Acciones</w:t>
            </w:r>
            <w:r>
              <w:rPr>
                <w:noProof/>
                <w:webHidden/>
              </w:rPr>
              <w:tab/>
            </w:r>
            <w:r>
              <w:rPr>
                <w:noProof/>
                <w:webHidden/>
              </w:rPr>
              <w:fldChar w:fldCharType="begin"/>
            </w:r>
            <w:r>
              <w:rPr>
                <w:noProof/>
                <w:webHidden/>
              </w:rPr>
              <w:instrText xml:space="preserve"> PAGEREF _Toc198221363 \h </w:instrText>
            </w:r>
            <w:r>
              <w:rPr>
                <w:noProof/>
                <w:webHidden/>
              </w:rPr>
            </w:r>
            <w:r>
              <w:rPr>
                <w:noProof/>
                <w:webHidden/>
              </w:rPr>
              <w:fldChar w:fldCharType="separate"/>
            </w:r>
            <w:r w:rsidR="009C17DD">
              <w:rPr>
                <w:noProof/>
                <w:webHidden/>
              </w:rPr>
              <w:t>19</w:t>
            </w:r>
            <w:r>
              <w:rPr>
                <w:noProof/>
                <w:webHidden/>
              </w:rPr>
              <w:fldChar w:fldCharType="end"/>
            </w:r>
          </w:hyperlink>
        </w:p>
        <w:p w14:paraId="23ED6200" w14:textId="1FEF99E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4"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_Toc198221364 \h </w:instrText>
            </w:r>
            <w:r>
              <w:rPr>
                <w:noProof/>
                <w:webHidden/>
              </w:rPr>
            </w:r>
            <w:r>
              <w:rPr>
                <w:noProof/>
                <w:webHidden/>
              </w:rPr>
              <w:fldChar w:fldCharType="separate"/>
            </w:r>
            <w:r w:rsidR="009C17DD">
              <w:rPr>
                <w:noProof/>
                <w:webHidden/>
              </w:rPr>
              <w:t>23</w:t>
            </w:r>
            <w:r>
              <w:rPr>
                <w:noProof/>
                <w:webHidden/>
              </w:rPr>
              <w:fldChar w:fldCharType="end"/>
            </w:r>
          </w:hyperlink>
        </w:p>
        <w:p w14:paraId="64D562E7" w14:textId="4FF6B307"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5" w:history="1">
            <w:r w:rsidRPr="00B778A8">
              <w:rPr>
                <w:rStyle w:val="Hipervnculo"/>
                <w:noProof/>
              </w:rPr>
              <w:t>Capítulo 2.</w:t>
            </w:r>
            <w:r>
              <w:rPr>
                <w:noProof/>
                <w:webHidden/>
              </w:rPr>
              <w:tab/>
            </w:r>
            <w:r>
              <w:rPr>
                <w:noProof/>
                <w:webHidden/>
              </w:rPr>
              <w:fldChar w:fldCharType="begin"/>
            </w:r>
            <w:r>
              <w:rPr>
                <w:noProof/>
                <w:webHidden/>
              </w:rPr>
              <w:instrText xml:space="preserve"> PAGEREF _Toc198221365 \h </w:instrText>
            </w:r>
            <w:r>
              <w:rPr>
                <w:noProof/>
                <w:webHidden/>
              </w:rPr>
            </w:r>
            <w:r>
              <w:rPr>
                <w:noProof/>
                <w:webHidden/>
              </w:rPr>
              <w:fldChar w:fldCharType="separate"/>
            </w:r>
            <w:r w:rsidR="009C17DD">
              <w:rPr>
                <w:noProof/>
                <w:webHidden/>
              </w:rPr>
              <w:t>24</w:t>
            </w:r>
            <w:r>
              <w:rPr>
                <w:noProof/>
                <w:webHidden/>
              </w:rPr>
              <w:fldChar w:fldCharType="end"/>
            </w:r>
          </w:hyperlink>
        </w:p>
        <w:p w14:paraId="69402E01" w14:textId="7961A089"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6" w:history="1">
            <w:r w:rsidRPr="00B778A8">
              <w:rPr>
                <w:rStyle w:val="Hipervnculo"/>
                <w:noProof/>
              </w:rPr>
              <w:t>Información esencial</w:t>
            </w:r>
            <w:r>
              <w:rPr>
                <w:noProof/>
                <w:webHidden/>
              </w:rPr>
              <w:tab/>
            </w:r>
            <w:r>
              <w:rPr>
                <w:noProof/>
                <w:webHidden/>
              </w:rPr>
              <w:fldChar w:fldCharType="begin"/>
            </w:r>
            <w:r>
              <w:rPr>
                <w:noProof/>
                <w:webHidden/>
              </w:rPr>
              <w:instrText xml:space="preserve"> PAGEREF _Toc198221366 \h </w:instrText>
            </w:r>
            <w:r>
              <w:rPr>
                <w:noProof/>
                <w:webHidden/>
              </w:rPr>
            </w:r>
            <w:r>
              <w:rPr>
                <w:noProof/>
                <w:webHidden/>
              </w:rPr>
              <w:fldChar w:fldCharType="separate"/>
            </w:r>
            <w:r w:rsidR="009C17DD">
              <w:rPr>
                <w:noProof/>
                <w:webHidden/>
              </w:rPr>
              <w:t>24</w:t>
            </w:r>
            <w:r>
              <w:rPr>
                <w:noProof/>
                <w:webHidden/>
              </w:rPr>
              <w:fldChar w:fldCharType="end"/>
            </w:r>
          </w:hyperlink>
        </w:p>
        <w:p w14:paraId="5E31C064" w14:textId="2EF4C6D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7"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Factores de riesgo que afectan a la emisión y a la empresa</w:t>
            </w:r>
            <w:r>
              <w:rPr>
                <w:noProof/>
                <w:webHidden/>
              </w:rPr>
              <w:tab/>
            </w:r>
            <w:r>
              <w:rPr>
                <w:noProof/>
                <w:webHidden/>
              </w:rPr>
              <w:fldChar w:fldCharType="begin"/>
            </w:r>
            <w:r>
              <w:rPr>
                <w:noProof/>
                <w:webHidden/>
              </w:rPr>
              <w:instrText xml:space="preserve"> PAGEREF _Toc198221367 \h </w:instrText>
            </w:r>
            <w:r>
              <w:rPr>
                <w:noProof/>
                <w:webHidden/>
              </w:rPr>
            </w:r>
            <w:r>
              <w:rPr>
                <w:noProof/>
                <w:webHidden/>
              </w:rPr>
              <w:fldChar w:fldCharType="separate"/>
            </w:r>
            <w:r w:rsidR="009C17DD">
              <w:rPr>
                <w:noProof/>
                <w:webHidden/>
              </w:rPr>
              <w:t>25</w:t>
            </w:r>
            <w:r>
              <w:rPr>
                <w:noProof/>
                <w:webHidden/>
              </w:rPr>
              <w:fldChar w:fldCharType="end"/>
            </w:r>
          </w:hyperlink>
        </w:p>
        <w:p w14:paraId="35AEA8FA" w14:textId="1E0BB31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8" w:history="1">
            <w:r w:rsidRPr="00B778A8">
              <w:rPr>
                <w:rStyle w:val="Hipervnculo"/>
                <w:rFonts w:cs="Arial"/>
                <w:b/>
                <w:bCs/>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b/>
                <w:bCs/>
                <w:noProof/>
              </w:rPr>
              <w:t>Análisis de indicadores financieros</w:t>
            </w:r>
            <w:r>
              <w:rPr>
                <w:noProof/>
                <w:webHidden/>
              </w:rPr>
              <w:tab/>
            </w:r>
            <w:r>
              <w:rPr>
                <w:noProof/>
                <w:webHidden/>
              </w:rPr>
              <w:fldChar w:fldCharType="begin"/>
            </w:r>
            <w:r>
              <w:rPr>
                <w:noProof/>
                <w:webHidden/>
              </w:rPr>
              <w:instrText xml:space="preserve"> PAGEREF _Toc198221368 \h </w:instrText>
            </w:r>
            <w:r>
              <w:rPr>
                <w:noProof/>
                <w:webHidden/>
              </w:rPr>
            </w:r>
            <w:r>
              <w:rPr>
                <w:noProof/>
                <w:webHidden/>
              </w:rPr>
              <w:fldChar w:fldCharType="separate"/>
            </w:r>
            <w:r w:rsidR="009C17DD">
              <w:rPr>
                <w:noProof/>
                <w:webHidden/>
              </w:rPr>
              <w:t>33</w:t>
            </w:r>
            <w:r>
              <w:rPr>
                <w:noProof/>
                <w:webHidden/>
              </w:rPr>
              <w:fldChar w:fldCharType="end"/>
            </w:r>
          </w:hyperlink>
        </w:p>
        <w:p w14:paraId="089540D6" w14:textId="448D300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9"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liquidez</w:t>
            </w:r>
            <w:r>
              <w:rPr>
                <w:noProof/>
                <w:webHidden/>
              </w:rPr>
              <w:tab/>
            </w:r>
            <w:r>
              <w:rPr>
                <w:noProof/>
                <w:webHidden/>
              </w:rPr>
              <w:fldChar w:fldCharType="begin"/>
            </w:r>
            <w:r>
              <w:rPr>
                <w:noProof/>
                <w:webHidden/>
              </w:rPr>
              <w:instrText xml:space="preserve"> PAGEREF _Toc198221369 \h </w:instrText>
            </w:r>
            <w:r>
              <w:rPr>
                <w:noProof/>
                <w:webHidden/>
              </w:rPr>
            </w:r>
            <w:r>
              <w:rPr>
                <w:noProof/>
                <w:webHidden/>
              </w:rPr>
              <w:fldChar w:fldCharType="separate"/>
            </w:r>
            <w:r w:rsidR="009C17DD">
              <w:rPr>
                <w:noProof/>
                <w:webHidden/>
              </w:rPr>
              <w:t>33</w:t>
            </w:r>
            <w:r>
              <w:rPr>
                <w:noProof/>
                <w:webHidden/>
              </w:rPr>
              <w:fldChar w:fldCharType="end"/>
            </w:r>
          </w:hyperlink>
        </w:p>
        <w:p w14:paraId="60E50631" w14:textId="49A8B056"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0"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rentabilidad</w:t>
            </w:r>
            <w:r>
              <w:rPr>
                <w:noProof/>
                <w:webHidden/>
              </w:rPr>
              <w:tab/>
            </w:r>
            <w:r>
              <w:rPr>
                <w:noProof/>
                <w:webHidden/>
              </w:rPr>
              <w:fldChar w:fldCharType="begin"/>
            </w:r>
            <w:r>
              <w:rPr>
                <w:noProof/>
                <w:webHidden/>
              </w:rPr>
              <w:instrText xml:space="preserve"> PAGEREF _Toc198221370 \h </w:instrText>
            </w:r>
            <w:r>
              <w:rPr>
                <w:noProof/>
                <w:webHidden/>
              </w:rPr>
            </w:r>
            <w:r>
              <w:rPr>
                <w:noProof/>
                <w:webHidden/>
              </w:rPr>
              <w:fldChar w:fldCharType="separate"/>
            </w:r>
            <w:r w:rsidR="009C17DD">
              <w:rPr>
                <w:noProof/>
                <w:webHidden/>
              </w:rPr>
              <w:t>35</w:t>
            </w:r>
            <w:r>
              <w:rPr>
                <w:noProof/>
                <w:webHidden/>
              </w:rPr>
              <w:fldChar w:fldCharType="end"/>
            </w:r>
          </w:hyperlink>
        </w:p>
        <w:p w14:paraId="4D2B6555" w14:textId="7627414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1"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actividad</w:t>
            </w:r>
            <w:r>
              <w:rPr>
                <w:noProof/>
                <w:webHidden/>
              </w:rPr>
              <w:tab/>
            </w:r>
            <w:r>
              <w:rPr>
                <w:noProof/>
                <w:webHidden/>
              </w:rPr>
              <w:fldChar w:fldCharType="begin"/>
            </w:r>
            <w:r>
              <w:rPr>
                <w:noProof/>
                <w:webHidden/>
              </w:rPr>
              <w:instrText xml:space="preserve"> PAGEREF _Toc198221371 \h </w:instrText>
            </w:r>
            <w:r>
              <w:rPr>
                <w:noProof/>
                <w:webHidden/>
              </w:rPr>
            </w:r>
            <w:r>
              <w:rPr>
                <w:noProof/>
                <w:webHidden/>
              </w:rPr>
              <w:fldChar w:fldCharType="separate"/>
            </w:r>
            <w:r w:rsidR="009C17DD">
              <w:rPr>
                <w:noProof/>
                <w:webHidden/>
              </w:rPr>
              <w:t>37</w:t>
            </w:r>
            <w:r>
              <w:rPr>
                <w:noProof/>
                <w:webHidden/>
              </w:rPr>
              <w:fldChar w:fldCharType="end"/>
            </w:r>
          </w:hyperlink>
        </w:p>
        <w:p w14:paraId="14DB5E6D" w14:textId="4DD15C9B"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2"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Endeudamiento y capitalización</w:t>
            </w:r>
            <w:r>
              <w:rPr>
                <w:noProof/>
                <w:webHidden/>
              </w:rPr>
              <w:tab/>
            </w:r>
            <w:r>
              <w:rPr>
                <w:noProof/>
                <w:webHidden/>
              </w:rPr>
              <w:fldChar w:fldCharType="begin"/>
            </w:r>
            <w:r>
              <w:rPr>
                <w:noProof/>
                <w:webHidden/>
              </w:rPr>
              <w:instrText xml:space="preserve"> PAGEREF _Toc198221372 \h </w:instrText>
            </w:r>
            <w:r>
              <w:rPr>
                <w:noProof/>
                <w:webHidden/>
              </w:rPr>
            </w:r>
            <w:r>
              <w:rPr>
                <w:noProof/>
                <w:webHidden/>
              </w:rPr>
              <w:fldChar w:fldCharType="separate"/>
            </w:r>
            <w:r w:rsidR="009C17DD">
              <w:rPr>
                <w:noProof/>
                <w:webHidden/>
              </w:rPr>
              <w:t>41</w:t>
            </w:r>
            <w:r>
              <w:rPr>
                <w:noProof/>
                <w:webHidden/>
              </w:rPr>
              <w:fldChar w:fldCharType="end"/>
            </w:r>
          </w:hyperlink>
        </w:p>
        <w:p w14:paraId="3EC22855" w14:textId="2167587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3" w:history="1">
            <w:r w:rsidRPr="00B778A8">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Endeudamiento</w:t>
            </w:r>
            <w:r>
              <w:rPr>
                <w:noProof/>
                <w:webHidden/>
              </w:rPr>
              <w:tab/>
            </w:r>
            <w:r>
              <w:rPr>
                <w:noProof/>
                <w:webHidden/>
              </w:rPr>
              <w:fldChar w:fldCharType="begin"/>
            </w:r>
            <w:r>
              <w:rPr>
                <w:noProof/>
                <w:webHidden/>
              </w:rPr>
              <w:instrText xml:space="preserve"> PAGEREF _Toc198221373 \h </w:instrText>
            </w:r>
            <w:r>
              <w:rPr>
                <w:noProof/>
                <w:webHidden/>
              </w:rPr>
            </w:r>
            <w:r>
              <w:rPr>
                <w:noProof/>
                <w:webHidden/>
              </w:rPr>
              <w:fldChar w:fldCharType="separate"/>
            </w:r>
            <w:r w:rsidR="009C17DD">
              <w:rPr>
                <w:noProof/>
                <w:webHidden/>
              </w:rPr>
              <w:t>41</w:t>
            </w:r>
            <w:r>
              <w:rPr>
                <w:noProof/>
                <w:webHidden/>
              </w:rPr>
              <w:fldChar w:fldCharType="end"/>
            </w:r>
          </w:hyperlink>
        </w:p>
        <w:p w14:paraId="39920937" w14:textId="4D3AED7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4" w:history="1">
            <w:r w:rsidRPr="00B778A8">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Capitalización</w:t>
            </w:r>
            <w:r>
              <w:rPr>
                <w:noProof/>
                <w:webHidden/>
              </w:rPr>
              <w:tab/>
            </w:r>
            <w:r>
              <w:rPr>
                <w:noProof/>
                <w:webHidden/>
              </w:rPr>
              <w:fldChar w:fldCharType="begin"/>
            </w:r>
            <w:r>
              <w:rPr>
                <w:noProof/>
                <w:webHidden/>
              </w:rPr>
              <w:instrText xml:space="preserve"> PAGEREF _Toc198221374 \h </w:instrText>
            </w:r>
            <w:r>
              <w:rPr>
                <w:noProof/>
                <w:webHidden/>
              </w:rPr>
            </w:r>
            <w:r>
              <w:rPr>
                <w:noProof/>
                <w:webHidden/>
              </w:rPr>
              <w:fldChar w:fldCharType="separate"/>
            </w:r>
            <w:r w:rsidR="009C17DD">
              <w:rPr>
                <w:noProof/>
                <w:webHidden/>
              </w:rPr>
              <w:t>42</w:t>
            </w:r>
            <w:r>
              <w:rPr>
                <w:noProof/>
                <w:webHidden/>
              </w:rPr>
              <w:fldChar w:fldCharType="end"/>
            </w:r>
          </w:hyperlink>
        </w:p>
        <w:p w14:paraId="32784FA2" w14:textId="61D5076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5"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Contingencias (al 31 de diciembre de 2024)</w:t>
            </w:r>
            <w:r>
              <w:rPr>
                <w:noProof/>
                <w:webHidden/>
              </w:rPr>
              <w:tab/>
            </w:r>
            <w:r>
              <w:rPr>
                <w:noProof/>
                <w:webHidden/>
              </w:rPr>
              <w:fldChar w:fldCharType="begin"/>
            </w:r>
            <w:r>
              <w:rPr>
                <w:noProof/>
                <w:webHidden/>
              </w:rPr>
              <w:instrText xml:space="preserve"> PAGEREF _Toc198221375 \h </w:instrText>
            </w:r>
            <w:r>
              <w:rPr>
                <w:noProof/>
                <w:webHidden/>
              </w:rPr>
            </w:r>
            <w:r>
              <w:rPr>
                <w:noProof/>
                <w:webHidden/>
              </w:rPr>
              <w:fldChar w:fldCharType="separate"/>
            </w:r>
            <w:r w:rsidR="009C17DD">
              <w:rPr>
                <w:noProof/>
                <w:webHidden/>
              </w:rPr>
              <w:t>43</w:t>
            </w:r>
            <w:r>
              <w:rPr>
                <w:noProof/>
                <w:webHidden/>
              </w:rPr>
              <w:fldChar w:fldCharType="end"/>
            </w:r>
          </w:hyperlink>
        </w:p>
        <w:p w14:paraId="4C93CCB9" w14:textId="260317E5"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6" w:history="1">
            <w:r w:rsidRPr="00B778A8">
              <w:rPr>
                <w:rStyle w:val="Hipervnculo"/>
                <w:rFonts w:cs="Arial"/>
                <w:noProof/>
              </w:rPr>
              <w:t>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Compromisos (al 31 de diciembre de 2024)</w:t>
            </w:r>
            <w:r>
              <w:rPr>
                <w:noProof/>
                <w:webHidden/>
              </w:rPr>
              <w:tab/>
            </w:r>
            <w:r>
              <w:rPr>
                <w:noProof/>
                <w:webHidden/>
              </w:rPr>
              <w:fldChar w:fldCharType="begin"/>
            </w:r>
            <w:r>
              <w:rPr>
                <w:noProof/>
                <w:webHidden/>
              </w:rPr>
              <w:instrText xml:space="preserve"> PAGEREF _Toc198221376 \h </w:instrText>
            </w:r>
            <w:r>
              <w:rPr>
                <w:noProof/>
                <w:webHidden/>
              </w:rPr>
            </w:r>
            <w:r>
              <w:rPr>
                <w:noProof/>
                <w:webHidden/>
              </w:rPr>
              <w:fldChar w:fldCharType="separate"/>
            </w:r>
            <w:r w:rsidR="009C17DD">
              <w:rPr>
                <w:noProof/>
                <w:webHidden/>
              </w:rPr>
              <w:t>44</w:t>
            </w:r>
            <w:r>
              <w:rPr>
                <w:noProof/>
                <w:webHidden/>
              </w:rPr>
              <w:fldChar w:fldCharType="end"/>
            </w:r>
          </w:hyperlink>
        </w:p>
        <w:p w14:paraId="5D21AB00" w14:textId="43120890"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77" w:history="1">
            <w:r w:rsidRPr="00B778A8">
              <w:rPr>
                <w:rStyle w:val="Hipervnculo"/>
                <w:rFonts w:cs="Arial"/>
                <w:noProof/>
              </w:rPr>
              <w:t>Capítulo 3.</w:t>
            </w:r>
            <w:r>
              <w:rPr>
                <w:noProof/>
                <w:webHidden/>
              </w:rPr>
              <w:tab/>
            </w:r>
            <w:r>
              <w:rPr>
                <w:noProof/>
                <w:webHidden/>
              </w:rPr>
              <w:fldChar w:fldCharType="begin"/>
            </w:r>
            <w:r>
              <w:rPr>
                <w:noProof/>
                <w:webHidden/>
              </w:rPr>
              <w:instrText xml:space="preserve"> PAGEREF _Toc198221377 \h </w:instrText>
            </w:r>
            <w:r>
              <w:rPr>
                <w:noProof/>
                <w:webHidden/>
              </w:rPr>
            </w:r>
            <w:r>
              <w:rPr>
                <w:noProof/>
                <w:webHidden/>
              </w:rPr>
              <w:fldChar w:fldCharType="separate"/>
            </w:r>
            <w:r w:rsidR="009C17DD">
              <w:rPr>
                <w:noProof/>
                <w:webHidden/>
              </w:rPr>
              <w:t>45</w:t>
            </w:r>
            <w:r>
              <w:rPr>
                <w:noProof/>
                <w:webHidden/>
              </w:rPr>
              <w:fldChar w:fldCharType="end"/>
            </w:r>
          </w:hyperlink>
        </w:p>
        <w:p w14:paraId="6FA9F803" w14:textId="0568D74A"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78" w:history="1">
            <w:r w:rsidRPr="00B778A8">
              <w:rPr>
                <w:rStyle w:val="Hipervnculo"/>
                <w:rFonts w:cs="Arial"/>
                <w:noProof/>
              </w:rPr>
              <w:t>Información sobre la empresa emisora</w:t>
            </w:r>
            <w:r>
              <w:rPr>
                <w:noProof/>
                <w:webHidden/>
              </w:rPr>
              <w:tab/>
            </w:r>
            <w:r>
              <w:rPr>
                <w:noProof/>
                <w:webHidden/>
              </w:rPr>
              <w:fldChar w:fldCharType="begin"/>
            </w:r>
            <w:r>
              <w:rPr>
                <w:noProof/>
                <w:webHidden/>
              </w:rPr>
              <w:instrText xml:space="preserve"> PAGEREF _Toc198221378 \h </w:instrText>
            </w:r>
            <w:r>
              <w:rPr>
                <w:noProof/>
                <w:webHidden/>
              </w:rPr>
            </w:r>
            <w:r>
              <w:rPr>
                <w:noProof/>
                <w:webHidden/>
              </w:rPr>
              <w:fldChar w:fldCharType="separate"/>
            </w:r>
            <w:r w:rsidR="009C17DD">
              <w:rPr>
                <w:noProof/>
                <w:webHidden/>
              </w:rPr>
              <w:t>45</w:t>
            </w:r>
            <w:r>
              <w:rPr>
                <w:noProof/>
                <w:webHidden/>
              </w:rPr>
              <w:fldChar w:fldCharType="end"/>
            </w:r>
          </w:hyperlink>
        </w:p>
        <w:p w14:paraId="669C8333" w14:textId="0B257C5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9"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Historia y desarrollo de la empresa</w:t>
            </w:r>
            <w:r>
              <w:rPr>
                <w:noProof/>
                <w:webHidden/>
              </w:rPr>
              <w:tab/>
            </w:r>
            <w:r>
              <w:rPr>
                <w:noProof/>
                <w:webHidden/>
              </w:rPr>
              <w:fldChar w:fldCharType="begin"/>
            </w:r>
            <w:r>
              <w:rPr>
                <w:noProof/>
                <w:webHidden/>
              </w:rPr>
              <w:instrText xml:space="preserve"> PAGEREF _Toc198221379 \h </w:instrText>
            </w:r>
            <w:r>
              <w:rPr>
                <w:noProof/>
                <w:webHidden/>
              </w:rPr>
            </w:r>
            <w:r>
              <w:rPr>
                <w:noProof/>
                <w:webHidden/>
              </w:rPr>
              <w:fldChar w:fldCharType="separate"/>
            </w:r>
            <w:r w:rsidR="009C17DD">
              <w:rPr>
                <w:noProof/>
                <w:webHidden/>
              </w:rPr>
              <w:t>46</w:t>
            </w:r>
            <w:r>
              <w:rPr>
                <w:noProof/>
                <w:webHidden/>
              </w:rPr>
              <w:fldChar w:fldCharType="end"/>
            </w:r>
          </w:hyperlink>
        </w:p>
        <w:p w14:paraId="1D621BF6" w14:textId="1906CF2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0"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Constitución</w:t>
            </w:r>
            <w:r>
              <w:rPr>
                <w:noProof/>
                <w:webHidden/>
              </w:rPr>
              <w:tab/>
            </w:r>
            <w:r>
              <w:rPr>
                <w:noProof/>
                <w:webHidden/>
              </w:rPr>
              <w:fldChar w:fldCharType="begin"/>
            </w:r>
            <w:r>
              <w:rPr>
                <w:noProof/>
                <w:webHidden/>
              </w:rPr>
              <w:instrText xml:space="preserve"> PAGEREF _Toc198221380 \h </w:instrText>
            </w:r>
            <w:r>
              <w:rPr>
                <w:noProof/>
                <w:webHidden/>
              </w:rPr>
            </w:r>
            <w:r>
              <w:rPr>
                <w:noProof/>
                <w:webHidden/>
              </w:rPr>
              <w:fldChar w:fldCharType="separate"/>
            </w:r>
            <w:r w:rsidR="009C17DD">
              <w:rPr>
                <w:noProof/>
                <w:webHidden/>
              </w:rPr>
              <w:t>46</w:t>
            </w:r>
            <w:r>
              <w:rPr>
                <w:noProof/>
                <w:webHidden/>
              </w:rPr>
              <w:fldChar w:fldCharType="end"/>
            </w:r>
          </w:hyperlink>
        </w:p>
        <w:p w14:paraId="57D77D70" w14:textId="3B2EBDC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1"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Breve reseña histórica</w:t>
            </w:r>
            <w:r>
              <w:rPr>
                <w:noProof/>
                <w:webHidden/>
              </w:rPr>
              <w:tab/>
            </w:r>
            <w:r>
              <w:rPr>
                <w:noProof/>
                <w:webHidden/>
              </w:rPr>
              <w:fldChar w:fldCharType="begin"/>
            </w:r>
            <w:r>
              <w:rPr>
                <w:noProof/>
                <w:webHidden/>
              </w:rPr>
              <w:instrText xml:space="preserve"> PAGEREF _Toc198221381 \h </w:instrText>
            </w:r>
            <w:r>
              <w:rPr>
                <w:noProof/>
                <w:webHidden/>
              </w:rPr>
            </w:r>
            <w:r>
              <w:rPr>
                <w:noProof/>
                <w:webHidden/>
              </w:rPr>
              <w:fldChar w:fldCharType="separate"/>
            </w:r>
            <w:r w:rsidR="009C17DD">
              <w:rPr>
                <w:noProof/>
                <w:webHidden/>
              </w:rPr>
              <w:t>46</w:t>
            </w:r>
            <w:r>
              <w:rPr>
                <w:noProof/>
                <w:webHidden/>
              </w:rPr>
              <w:fldChar w:fldCharType="end"/>
            </w:r>
          </w:hyperlink>
        </w:p>
        <w:p w14:paraId="00F42010" w14:textId="3525CA9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2" w:history="1">
            <w:r w:rsidRPr="00B778A8">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Actividad</w:t>
            </w:r>
            <w:r>
              <w:rPr>
                <w:noProof/>
                <w:webHidden/>
              </w:rPr>
              <w:tab/>
            </w:r>
            <w:r>
              <w:rPr>
                <w:noProof/>
                <w:webHidden/>
              </w:rPr>
              <w:fldChar w:fldCharType="begin"/>
            </w:r>
            <w:r>
              <w:rPr>
                <w:noProof/>
                <w:webHidden/>
              </w:rPr>
              <w:instrText xml:space="preserve"> PAGEREF _Toc198221382 \h </w:instrText>
            </w:r>
            <w:r>
              <w:rPr>
                <w:noProof/>
                <w:webHidden/>
              </w:rPr>
            </w:r>
            <w:r>
              <w:rPr>
                <w:noProof/>
                <w:webHidden/>
              </w:rPr>
              <w:fldChar w:fldCharType="separate"/>
            </w:r>
            <w:r w:rsidR="009C17DD">
              <w:rPr>
                <w:noProof/>
                <w:webHidden/>
              </w:rPr>
              <w:t>49</w:t>
            </w:r>
            <w:r>
              <w:rPr>
                <w:noProof/>
                <w:webHidden/>
              </w:rPr>
              <w:fldChar w:fldCharType="end"/>
            </w:r>
          </w:hyperlink>
        </w:p>
        <w:p w14:paraId="307EA848" w14:textId="76AB6498"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3" w:history="1">
            <w:r w:rsidRPr="00B778A8">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Principales competidores</w:t>
            </w:r>
            <w:r>
              <w:rPr>
                <w:noProof/>
                <w:webHidden/>
              </w:rPr>
              <w:tab/>
            </w:r>
            <w:r>
              <w:rPr>
                <w:noProof/>
                <w:webHidden/>
              </w:rPr>
              <w:fldChar w:fldCharType="begin"/>
            </w:r>
            <w:r>
              <w:rPr>
                <w:noProof/>
                <w:webHidden/>
              </w:rPr>
              <w:instrText xml:space="preserve"> PAGEREF _Toc198221383 \h </w:instrText>
            </w:r>
            <w:r>
              <w:rPr>
                <w:noProof/>
                <w:webHidden/>
              </w:rPr>
            </w:r>
            <w:r>
              <w:rPr>
                <w:noProof/>
                <w:webHidden/>
              </w:rPr>
              <w:fldChar w:fldCharType="separate"/>
            </w:r>
            <w:r w:rsidR="009C17DD">
              <w:rPr>
                <w:noProof/>
                <w:webHidden/>
              </w:rPr>
              <w:t>50</w:t>
            </w:r>
            <w:r>
              <w:rPr>
                <w:noProof/>
                <w:webHidden/>
              </w:rPr>
              <w:fldChar w:fldCharType="end"/>
            </w:r>
          </w:hyperlink>
        </w:p>
        <w:p w14:paraId="060A9AEB" w14:textId="182E4E6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84"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Visión general del negocio</w:t>
            </w:r>
            <w:r>
              <w:rPr>
                <w:noProof/>
                <w:webHidden/>
              </w:rPr>
              <w:tab/>
            </w:r>
            <w:r>
              <w:rPr>
                <w:noProof/>
                <w:webHidden/>
              </w:rPr>
              <w:fldChar w:fldCharType="begin"/>
            </w:r>
            <w:r>
              <w:rPr>
                <w:noProof/>
                <w:webHidden/>
              </w:rPr>
              <w:instrText xml:space="preserve"> PAGEREF _Toc198221384 \h </w:instrText>
            </w:r>
            <w:r>
              <w:rPr>
                <w:noProof/>
                <w:webHidden/>
              </w:rPr>
            </w:r>
            <w:r>
              <w:rPr>
                <w:noProof/>
                <w:webHidden/>
              </w:rPr>
              <w:fldChar w:fldCharType="separate"/>
            </w:r>
            <w:r w:rsidR="009C17DD">
              <w:rPr>
                <w:noProof/>
                <w:webHidden/>
              </w:rPr>
              <w:t>50</w:t>
            </w:r>
            <w:r>
              <w:rPr>
                <w:noProof/>
                <w:webHidden/>
              </w:rPr>
              <w:fldChar w:fldCharType="end"/>
            </w:r>
          </w:hyperlink>
        </w:p>
        <w:p w14:paraId="5FE5D04B" w14:textId="2CB3510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5"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Subsidiarias de FIFCO</w:t>
            </w:r>
            <w:r>
              <w:rPr>
                <w:noProof/>
                <w:webHidden/>
              </w:rPr>
              <w:tab/>
            </w:r>
            <w:r>
              <w:rPr>
                <w:noProof/>
                <w:webHidden/>
              </w:rPr>
              <w:fldChar w:fldCharType="begin"/>
            </w:r>
            <w:r>
              <w:rPr>
                <w:noProof/>
                <w:webHidden/>
              </w:rPr>
              <w:instrText xml:space="preserve"> PAGEREF _Toc198221385 \h </w:instrText>
            </w:r>
            <w:r>
              <w:rPr>
                <w:noProof/>
                <w:webHidden/>
              </w:rPr>
            </w:r>
            <w:r>
              <w:rPr>
                <w:noProof/>
                <w:webHidden/>
              </w:rPr>
              <w:fldChar w:fldCharType="separate"/>
            </w:r>
            <w:r w:rsidR="009C17DD">
              <w:rPr>
                <w:noProof/>
                <w:webHidden/>
              </w:rPr>
              <w:t>50</w:t>
            </w:r>
            <w:r>
              <w:rPr>
                <w:noProof/>
                <w:webHidden/>
              </w:rPr>
              <w:fldChar w:fldCharType="end"/>
            </w:r>
          </w:hyperlink>
        </w:p>
        <w:p w14:paraId="0E74C82B" w14:textId="72BFA23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6"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Estructura organizativa</w:t>
            </w:r>
            <w:r>
              <w:rPr>
                <w:noProof/>
                <w:webHidden/>
              </w:rPr>
              <w:tab/>
            </w:r>
            <w:r>
              <w:rPr>
                <w:noProof/>
                <w:webHidden/>
              </w:rPr>
              <w:fldChar w:fldCharType="begin"/>
            </w:r>
            <w:r>
              <w:rPr>
                <w:noProof/>
                <w:webHidden/>
              </w:rPr>
              <w:instrText xml:space="preserve"> PAGEREF _Toc198221386 \h </w:instrText>
            </w:r>
            <w:r>
              <w:rPr>
                <w:noProof/>
                <w:webHidden/>
              </w:rPr>
            </w:r>
            <w:r>
              <w:rPr>
                <w:noProof/>
                <w:webHidden/>
              </w:rPr>
              <w:fldChar w:fldCharType="separate"/>
            </w:r>
            <w:r w:rsidR="009C17DD">
              <w:rPr>
                <w:noProof/>
                <w:webHidden/>
              </w:rPr>
              <w:t>51</w:t>
            </w:r>
            <w:r>
              <w:rPr>
                <w:noProof/>
                <w:webHidden/>
              </w:rPr>
              <w:fldChar w:fldCharType="end"/>
            </w:r>
          </w:hyperlink>
        </w:p>
        <w:p w14:paraId="312FDF9B" w14:textId="22677C72"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7"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Propiedades, planta y equipo</w:t>
            </w:r>
            <w:r>
              <w:rPr>
                <w:noProof/>
                <w:webHidden/>
              </w:rPr>
              <w:tab/>
            </w:r>
            <w:r>
              <w:rPr>
                <w:noProof/>
                <w:webHidden/>
              </w:rPr>
              <w:fldChar w:fldCharType="begin"/>
            </w:r>
            <w:r>
              <w:rPr>
                <w:noProof/>
                <w:webHidden/>
              </w:rPr>
              <w:instrText xml:space="preserve"> PAGEREF _Toc198221387 \h </w:instrText>
            </w:r>
            <w:r>
              <w:rPr>
                <w:noProof/>
                <w:webHidden/>
              </w:rPr>
            </w:r>
            <w:r>
              <w:rPr>
                <w:noProof/>
                <w:webHidden/>
              </w:rPr>
              <w:fldChar w:fldCharType="separate"/>
            </w:r>
            <w:r w:rsidR="009C17DD">
              <w:rPr>
                <w:noProof/>
                <w:webHidden/>
              </w:rPr>
              <w:t>52</w:t>
            </w:r>
            <w:r>
              <w:rPr>
                <w:noProof/>
                <w:webHidden/>
              </w:rPr>
              <w:fldChar w:fldCharType="end"/>
            </w:r>
          </w:hyperlink>
        </w:p>
        <w:p w14:paraId="14A209D0" w14:textId="50180E0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8" w:history="1">
            <w:r w:rsidRPr="00B778A8">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Empleo y riqueza para los países en los que opera</w:t>
            </w:r>
            <w:r>
              <w:rPr>
                <w:noProof/>
                <w:webHidden/>
              </w:rPr>
              <w:tab/>
            </w:r>
            <w:r>
              <w:rPr>
                <w:noProof/>
                <w:webHidden/>
              </w:rPr>
              <w:fldChar w:fldCharType="begin"/>
            </w:r>
            <w:r>
              <w:rPr>
                <w:noProof/>
                <w:webHidden/>
              </w:rPr>
              <w:instrText xml:space="preserve"> PAGEREF _Toc198221388 \h </w:instrText>
            </w:r>
            <w:r>
              <w:rPr>
                <w:noProof/>
                <w:webHidden/>
              </w:rPr>
            </w:r>
            <w:r>
              <w:rPr>
                <w:noProof/>
                <w:webHidden/>
              </w:rPr>
              <w:fldChar w:fldCharType="separate"/>
            </w:r>
            <w:r w:rsidR="009C17DD">
              <w:rPr>
                <w:noProof/>
                <w:webHidden/>
              </w:rPr>
              <w:t>55</w:t>
            </w:r>
            <w:r>
              <w:rPr>
                <w:noProof/>
                <w:webHidden/>
              </w:rPr>
              <w:fldChar w:fldCharType="end"/>
            </w:r>
          </w:hyperlink>
        </w:p>
        <w:p w14:paraId="275F3580" w14:textId="77A430EB"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89" w:history="1">
            <w:r w:rsidRPr="00B778A8">
              <w:rPr>
                <w:rStyle w:val="Hipervnculo"/>
                <w:rFonts w:cs="Arial"/>
                <w:noProof/>
              </w:rPr>
              <w:t>Capítulo 4.</w:t>
            </w:r>
            <w:r>
              <w:rPr>
                <w:noProof/>
                <w:webHidden/>
              </w:rPr>
              <w:tab/>
            </w:r>
            <w:r>
              <w:rPr>
                <w:noProof/>
                <w:webHidden/>
              </w:rPr>
              <w:fldChar w:fldCharType="begin"/>
            </w:r>
            <w:r>
              <w:rPr>
                <w:noProof/>
                <w:webHidden/>
              </w:rPr>
              <w:instrText xml:space="preserve"> PAGEREF _Toc198221389 \h </w:instrText>
            </w:r>
            <w:r>
              <w:rPr>
                <w:noProof/>
                <w:webHidden/>
              </w:rPr>
            </w:r>
            <w:r>
              <w:rPr>
                <w:noProof/>
                <w:webHidden/>
              </w:rPr>
              <w:fldChar w:fldCharType="separate"/>
            </w:r>
            <w:r w:rsidR="009C17DD">
              <w:rPr>
                <w:noProof/>
                <w:webHidden/>
              </w:rPr>
              <w:t>57</w:t>
            </w:r>
            <w:r>
              <w:rPr>
                <w:noProof/>
                <w:webHidden/>
              </w:rPr>
              <w:fldChar w:fldCharType="end"/>
            </w:r>
          </w:hyperlink>
        </w:p>
        <w:p w14:paraId="0A94272D" w14:textId="17B52BFC"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90" w:history="1">
            <w:r w:rsidRPr="00B778A8">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_Toc198221390 \h </w:instrText>
            </w:r>
            <w:r>
              <w:rPr>
                <w:noProof/>
                <w:webHidden/>
              </w:rPr>
            </w:r>
            <w:r>
              <w:rPr>
                <w:noProof/>
                <w:webHidden/>
              </w:rPr>
              <w:fldChar w:fldCharType="separate"/>
            </w:r>
            <w:r w:rsidR="009C17DD">
              <w:rPr>
                <w:noProof/>
                <w:webHidden/>
              </w:rPr>
              <w:t>57</w:t>
            </w:r>
            <w:r>
              <w:rPr>
                <w:noProof/>
                <w:webHidden/>
              </w:rPr>
              <w:fldChar w:fldCharType="end"/>
            </w:r>
          </w:hyperlink>
        </w:p>
        <w:p w14:paraId="70AF9B3F" w14:textId="6E8624C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91"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Económica</w:t>
            </w:r>
            <w:r>
              <w:rPr>
                <w:noProof/>
                <w:webHidden/>
              </w:rPr>
              <w:tab/>
            </w:r>
            <w:r>
              <w:rPr>
                <w:noProof/>
                <w:webHidden/>
              </w:rPr>
              <w:fldChar w:fldCharType="begin"/>
            </w:r>
            <w:r>
              <w:rPr>
                <w:noProof/>
                <w:webHidden/>
              </w:rPr>
              <w:instrText xml:space="preserve"> PAGEREF _Toc198221391 \h </w:instrText>
            </w:r>
            <w:r>
              <w:rPr>
                <w:noProof/>
                <w:webHidden/>
              </w:rPr>
            </w:r>
            <w:r>
              <w:rPr>
                <w:noProof/>
                <w:webHidden/>
              </w:rPr>
              <w:fldChar w:fldCharType="separate"/>
            </w:r>
            <w:r w:rsidR="009C17DD">
              <w:rPr>
                <w:noProof/>
                <w:webHidden/>
              </w:rPr>
              <w:t>58</w:t>
            </w:r>
            <w:r>
              <w:rPr>
                <w:noProof/>
                <w:webHidden/>
              </w:rPr>
              <w:fldChar w:fldCharType="end"/>
            </w:r>
          </w:hyperlink>
        </w:p>
        <w:p w14:paraId="1BE3BF0B" w14:textId="7FA6B48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2"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Bebidas y Alimentos</w:t>
            </w:r>
            <w:r>
              <w:rPr>
                <w:noProof/>
                <w:webHidden/>
              </w:rPr>
              <w:tab/>
            </w:r>
            <w:r>
              <w:rPr>
                <w:noProof/>
                <w:webHidden/>
              </w:rPr>
              <w:fldChar w:fldCharType="begin"/>
            </w:r>
            <w:r>
              <w:rPr>
                <w:noProof/>
                <w:webHidden/>
              </w:rPr>
              <w:instrText xml:space="preserve"> PAGEREF _Toc198221392 \h </w:instrText>
            </w:r>
            <w:r>
              <w:rPr>
                <w:noProof/>
                <w:webHidden/>
              </w:rPr>
            </w:r>
            <w:r>
              <w:rPr>
                <w:noProof/>
                <w:webHidden/>
              </w:rPr>
              <w:fldChar w:fldCharType="separate"/>
            </w:r>
            <w:r w:rsidR="009C17DD">
              <w:rPr>
                <w:noProof/>
                <w:webHidden/>
              </w:rPr>
              <w:t>59</w:t>
            </w:r>
            <w:r>
              <w:rPr>
                <w:noProof/>
                <w:webHidden/>
              </w:rPr>
              <w:fldChar w:fldCharType="end"/>
            </w:r>
          </w:hyperlink>
        </w:p>
        <w:p w14:paraId="0B24C5EB" w14:textId="2432AA1A"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3"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USA</w:t>
            </w:r>
            <w:r>
              <w:rPr>
                <w:noProof/>
                <w:webHidden/>
              </w:rPr>
              <w:tab/>
            </w:r>
            <w:r>
              <w:rPr>
                <w:noProof/>
                <w:webHidden/>
              </w:rPr>
              <w:fldChar w:fldCharType="begin"/>
            </w:r>
            <w:r>
              <w:rPr>
                <w:noProof/>
                <w:webHidden/>
              </w:rPr>
              <w:instrText xml:space="preserve"> PAGEREF _Toc198221393 \h </w:instrText>
            </w:r>
            <w:r>
              <w:rPr>
                <w:noProof/>
                <w:webHidden/>
              </w:rPr>
            </w:r>
            <w:r>
              <w:rPr>
                <w:noProof/>
                <w:webHidden/>
              </w:rPr>
              <w:fldChar w:fldCharType="separate"/>
            </w:r>
            <w:r w:rsidR="009C17DD">
              <w:rPr>
                <w:noProof/>
                <w:webHidden/>
              </w:rPr>
              <w:t>64</w:t>
            </w:r>
            <w:r>
              <w:rPr>
                <w:noProof/>
                <w:webHidden/>
              </w:rPr>
              <w:fldChar w:fldCharType="end"/>
            </w:r>
          </w:hyperlink>
        </w:p>
        <w:p w14:paraId="1CC96F56" w14:textId="13BCD71F"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4" w:history="1">
            <w:r w:rsidRPr="00B778A8">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MEXICO</w:t>
            </w:r>
            <w:r>
              <w:rPr>
                <w:noProof/>
                <w:webHidden/>
              </w:rPr>
              <w:tab/>
            </w:r>
            <w:r>
              <w:rPr>
                <w:noProof/>
                <w:webHidden/>
              </w:rPr>
              <w:fldChar w:fldCharType="begin"/>
            </w:r>
            <w:r>
              <w:rPr>
                <w:noProof/>
                <w:webHidden/>
              </w:rPr>
              <w:instrText xml:space="preserve"> PAGEREF _Toc198221394 \h </w:instrText>
            </w:r>
            <w:r>
              <w:rPr>
                <w:noProof/>
                <w:webHidden/>
              </w:rPr>
            </w:r>
            <w:r>
              <w:rPr>
                <w:noProof/>
                <w:webHidden/>
              </w:rPr>
              <w:fldChar w:fldCharType="separate"/>
            </w:r>
            <w:r w:rsidR="009C17DD">
              <w:rPr>
                <w:noProof/>
                <w:webHidden/>
              </w:rPr>
              <w:t>65</w:t>
            </w:r>
            <w:r>
              <w:rPr>
                <w:noProof/>
                <w:webHidden/>
              </w:rPr>
              <w:fldChar w:fldCharType="end"/>
            </w:r>
          </w:hyperlink>
        </w:p>
        <w:p w14:paraId="76C0FB19" w14:textId="55B9D48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5" w:history="1">
            <w:r w:rsidRPr="00B778A8">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República Dominicana</w:t>
            </w:r>
            <w:r>
              <w:rPr>
                <w:noProof/>
                <w:webHidden/>
              </w:rPr>
              <w:tab/>
            </w:r>
            <w:r>
              <w:rPr>
                <w:noProof/>
                <w:webHidden/>
              </w:rPr>
              <w:fldChar w:fldCharType="begin"/>
            </w:r>
            <w:r>
              <w:rPr>
                <w:noProof/>
                <w:webHidden/>
              </w:rPr>
              <w:instrText xml:space="preserve"> PAGEREF _Toc198221395 \h </w:instrText>
            </w:r>
            <w:r>
              <w:rPr>
                <w:noProof/>
                <w:webHidden/>
              </w:rPr>
            </w:r>
            <w:r>
              <w:rPr>
                <w:noProof/>
                <w:webHidden/>
              </w:rPr>
              <w:fldChar w:fldCharType="separate"/>
            </w:r>
            <w:r w:rsidR="009C17DD">
              <w:rPr>
                <w:noProof/>
                <w:webHidden/>
              </w:rPr>
              <w:t>66</w:t>
            </w:r>
            <w:r>
              <w:rPr>
                <w:noProof/>
                <w:webHidden/>
              </w:rPr>
              <w:fldChar w:fldCharType="end"/>
            </w:r>
          </w:hyperlink>
        </w:p>
        <w:p w14:paraId="646DEB83" w14:textId="7820E7E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6" w:history="1">
            <w:r w:rsidRPr="00B778A8">
              <w:rPr>
                <w:rStyle w:val="Hipervnculo"/>
                <w:rFonts w:cs="Arial"/>
                <w:noProof/>
              </w:rPr>
              <w:t>1.5.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Retail</w:t>
            </w:r>
            <w:r>
              <w:rPr>
                <w:noProof/>
                <w:webHidden/>
              </w:rPr>
              <w:tab/>
            </w:r>
            <w:r>
              <w:rPr>
                <w:noProof/>
                <w:webHidden/>
              </w:rPr>
              <w:fldChar w:fldCharType="begin"/>
            </w:r>
            <w:r>
              <w:rPr>
                <w:noProof/>
                <w:webHidden/>
              </w:rPr>
              <w:instrText xml:space="preserve"> PAGEREF _Toc198221396 \h </w:instrText>
            </w:r>
            <w:r>
              <w:rPr>
                <w:noProof/>
                <w:webHidden/>
              </w:rPr>
            </w:r>
            <w:r>
              <w:rPr>
                <w:noProof/>
                <w:webHidden/>
              </w:rPr>
              <w:fldChar w:fldCharType="separate"/>
            </w:r>
            <w:r w:rsidR="009C17DD">
              <w:rPr>
                <w:noProof/>
                <w:webHidden/>
              </w:rPr>
              <w:t>66</w:t>
            </w:r>
            <w:r>
              <w:rPr>
                <w:noProof/>
                <w:webHidden/>
              </w:rPr>
              <w:fldChar w:fldCharType="end"/>
            </w:r>
          </w:hyperlink>
        </w:p>
        <w:p w14:paraId="67F0DD20" w14:textId="71D0589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7" w:history="1">
            <w:r w:rsidRPr="00B778A8">
              <w:rPr>
                <w:rStyle w:val="Hipervnculo"/>
                <w:rFonts w:cs="Arial"/>
                <w:noProof/>
              </w:rPr>
              <w:t>1.6.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Hospitalidad</w:t>
            </w:r>
            <w:r>
              <w:rPr>
                <w:noProof/>
                <w:webHidden/>
              </w:rPr>
              <w:tab/>
            </w:r>
            <w:r>
              <w:rPr>
                <w:noProof/>
                <w:webHidden/>
              </w:rPr>
              <w:fldChar w:fldCharType="begin"/>
            </w:r>
            <w:r>
              <w:rPr>
                <w:noProof/>
                <w:webHidden/>
              </w:rPr>
              <w:instrText xml:space="preserve"> PAGEREF _Toc198221397 \h </w:instrText>
            </w:r>
            <w:r>
              <w:rPr>
                <w:noProof/>
                <w:webHidden/>
              </w:rPr>
            </w:r>
            <w:r>
              <w:rPr>
                <w:noProof/>
                <w:webHidden/>
              </w:rPr>
              <w:fldChar w:fldCharType="separate"/>
            </w:r>
            <w:r w:rsidR="009C17DD">
              <w:rPr>
                <w:noProof/>
                <w:webHidden/>
              </w:rPr>
              <w:t>67</w:t>
            </w:r>
            <w:r>
              <w:rPr>
                <w:noProof/>
                <w:webHidden/>
              </w:rPr>
              <w:fldChar w:fldCharType="end"/>
            </w:r>
          </w:hyperlink>
        </w:p>
        <w:p w14:paraId="1E5FFAFB" w14:textId="3D110985"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8" w:history="1">
            <w:r w:rsidRPr="00B778A8">
              <w:rPr>
                <w:rStyle w:val="Hipervnculo"/>
                <w:rFonts w:cs="Arial"/>
                <w:noProof/>
              </w:rPr>
              <w:t>1.7.</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Capitales</w:t>
            </w:r>
            <w:r>
              <w:rPr>
                <w:noProof/>
                <w:webHidden/>
              </w:rPr>
              <w:tab/>
            </w:r>
            <w:r>
              <w:rPr>
                <w:noProof/>
                <w:webHidden/>
              </w:rPr>
              <w:fldChar w:fldCharType="begin"/>
            </w:r>
            <w:r>
              <w:rPr>
                <w:noProof/>
                <w:webHidden/>
              </w:rPr>
              <w:instrText xml:space="preserve"> PAGEREF _Toc198221398 \h </w:instrText>
            </w:r>
            <w:r>
              <w:rPr>
                <w:noProof/>
                <w:webHidden/>
              </w:rPr>
            </w:r>
            <w:r>
              <w:rPr>
                <w:noProof/>
                <w:webHidden/>
              </w:rPr>
              <w:fldChar w:fldCharType="separate"/>
            </w:r>
            <w:r w:rsidR="009C17DD">
              <w:rPr>
                <w:noProof/>
                <w:webHidden/>
              </w:rPr>
              <w:t>68</w:t>
            </w:r>
            <w:r>
              <w:rPr>
                <w:noProof/>
                <w:webHidden/>
              </w:rPr>
              <w:fldChar w:fldCharType="end"/>
            </w:r>
          </w:hyperlink>
        </w:p>
        <w:p w14:paraId="632C274E" w14:textId="10462DF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9" w:history="1">
            <w:r w:rsidRPr="00B778A8">
              <w:rPr>
                <w:rStyle w:val="Hipervnculo"/>
                <w:rFonts w:cs="Arial"/>
                <w:noProof/>
              </w:rPr>
              <w:t>1.8.</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Otros resultados de operación</w:t>
            </w:r>
            <w:r>
              <w:rPr>
                <w:noProof/>
                <w:webHidden/>
              </w:rPr>
              <w:tab/>
            </w:r>
            <w:r>
              <w:rPr>
                <w:noProof/>
                <w:webHidden/>
              </w:rPr>
              <w:fldChar w:fldCharType="begin"/>
            </w:r>
            <w:r>
              <w:rPr>
                <w:noProof/>
                <w:webHidden/>
              </w:rPr>
              <w:instrText xml:space="preserve"> PAGEREF _Toc198221399 \h </w:instrText>
            </w:r>
            <w:r>
              <w:rPr>
                <w:noProof/>
                <w:webHidden/>
              </w:rPr>
            </w:r>
            <w:r>
              <w:rPr>
                <w:noProof/>
                <w:webHidden/>
              </w:rPr>
              <w:fldChar w:fldCharType="separate"/>
            </w:r>
            <w:r w:rsidR="009C17DD">
              <w:rPr>
                <w:noProof/>
                <w:webHidden/>
              </w:rPr>
              <w:t>69</w:t>
            </w:r>
            <w:r>
              <w:rPr>
                <w:noProof/>
                <w:webHidden/>
              </w:rPr>
              <w:fldChar w:fldCharType="end"/>
            </w:r>
          </w:hyperlink>
        </w:p>
        <w:p w14:paraId="2FECB70D" w14:textId="2EA825E1"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00"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Social Interna</w:t>
            </w:r>
            <w:r>
              <w:rPr>
                <w:noProof/>
                <w:webHidden/>
              </w:rPr>
              <w:tab/>
            </w:r>
            <w:r>
              <w:rPr>
                <w:noProof/>
                <w:webHidden/>
              </w:rPr>
              <w:fldChar w:fldCharType="begin"/>
            </w:r>
            <w:r>
              <w:rPr>
                <w:noProof/>
                <w:webHidden/>
              </w:rPr>
              <w:instrText xml:space="preserve"> PAGEREF _Toc198221400 \h </w:instrText>
            </w:r>
            <w:r>
              <w:rPr>
                <w:noProof/>
                <w:webHidden/>
              </w:rPr>
            </w:r>
            <w:r>
              <w:rPr>
                <w:noProof/>
                <w:webHidden/>
              </w:rPr>
              <w:fldChar w:fldCharType="separate"/>
            </w:r>
            <w:r w:rsidR="009C17DD">
              <w:rPr>
                <w:noProof/>
                <w:webHidden/>
              </w:rPr>
              <w:t>71</w:t>
            </w:r>
            <w:r>
              <w:rPr>
                <w:noProof/>
                <w:webHidden/>
              </w:rPr>
              <w:fldChar w:fldCharType="end"/>
            </w:r>
          </w:hyperlink>
        </w:p>
        <w:p w14:paraId="27372DCA" w14:textId="4517B75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1"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AstroDesarrollo</w:t>
            </w:r>
            <w:r>
              <w:rPr>
                <w:noProof/>
                <w:webHidden/>
              </w:rPr>
              <w:tab/>
            </w:r>
            <w:r>
              <w:rPr>
                <w:noProof/>
                <w:webHidden/>
              </w:rPr>
              <w:fldChar w:fldCharType="begin"/>
            </w:r>
            <w:r>
              <w:rPr>
                <w:noProof/>
                <w:webHidden/>
              </w:rPr>
              <w:instrText xml:space="preserve"> PAGEREF _Toc198221401 \h </w:instrText>
            </w:r>
            <w:r>
              <w:rPr>
                <w:noProof/>
                <w:webHidden/>
              </w:rPr>
            </w:r>
            <w:r>
              <w:rPr>
                <w:noProof/>
                <w:webHidden/>
              </w:rPr>
              <w:fldChar w:fldCharType="separate"/>
            </w:r>
            <w:r w:rsidR="009C17DD">
              <w:rPr>
                <w:noProof/>
                <w:webHidden/>
              </w:rPr>
              <w:t>71</w:t>
            </w:r>
            <w:r>
              <w:rPr>
                <w:noProof/>
                <w:webHidden/>
              </w:rPr>
              <w:fldChar w:fldCharType="end"/>
            </w:r>
          </w:hyperlink>
        </w:p>
        <w:p w14:paraId="0AE45D7A" w14:textId="3FBBEBB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2"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Derechos Humanos, Diversidad e Inclusión</w:t>
            </w:r>
            <w:r>
              <w:rPr>
                <w:noProof/>
                <w:webHidden/>
              </w:rPr>
              <w:tab/>
            </w:r>
            <w:r>
              <w:rPr>
                <w:noProof/>
                <w:webHidden/>
              </w:rPr>
              <w:fldChar w:fldCharType="begin"/>
            </w:r>
            <w:r>
              <w:rPr>
                <w:noProof/>
                <w:webHidden/>
              </w:rPr>
              <w:instrText xml:space="preserve"> PAGEREF _Toc198221402 \h </w:instrText>
            </w:r>
            <w:r>
              <w:rPr>
                <w:noProof/>
                <w:webHidden/>
              </w:rPr>
            </w:r>
            <w:r>
              <w:rPr>
                <w:noProof/>
                <w:webHidden/>
              </w:rPr>
              <w:fldChar w:fldCharType="separate"/>
            </w:r>
            <w:r w:rsidR="009C17DD">
              <w:rPr>
                <w:noProof/>
                <w:webHidden/>
              </w:rPr>
              <w:t>73</w:t>
            </w:r>
            <w:r>
              <w:rPr>
                <w:noProof/>
                <w:webHidden/>
              </w:rPr>
              <w:fldChar w:fldCharType="end"/>
            </w:r>
          </w:hyperlink>
        </w:p>
        <w:p w14:paraId="75E2C28C" w14:textId="2CD93686"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3"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Alineamiento Organizacional</w:t>
            </w:r>
            <w:r>
              <w:rPr>
                <w:noProof/>
                <w:webHidden/>
              </w:rPr>
              <w:tab/>
            </w:r>
            <w:r>
              <w:rPr>
                <w:noProof/>
                <w:webHidden/>
              </w:rPr>
              <w:fldChar w:fldCharType="begin"/>
            </w:r>
            <w:r>
              <w:rPr>
                <w:noProof/>
                <w:webHidden/>
              </w:rPr>
              <w:instrText xml:space="preserve"> PAGEREF _Toc198221403 \h </w:instrText>
            </w:r>
            <w:r>
              <w:rPr>
                <w:noProof/>
                <w:webHidden/>
              </w:rPr>
            </w:r>
            <w:r>
              <w:rPr>
                <w:noProof/>
                <w:webHidden/>
              </w:rPr>
              <w:fldChar w:fldCharType="separate"/>
            </w:r>
            <w:r w:rsidR="009C17DD">
              <w:rPr>
                <w:noProof/>
                <w:webHidden/>
              </w:rPr>
              <w:t>74</w:t>
            </w:r>
            <w:r>
              <w:rPr>
                <w:noProof/>
                <w:webHidden/>
              </w:rPr>
              <w:fldChar w:fldCharType="end"/>
            </w:r>
          </w:hyperlink>
        </w:p>
        <w:p w14:paraId="174E5BAA" w14:textId="36A0DE5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4" w:history="1">
            <w:r w:rsidRPr="00B778A8">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Teletrabajo y trabajo híbrido</w:t>
            </w:r>
            <w:r>
              <w:rPr>
                <w:noProof/>
                <w:webHidden/>
              </w:rPr>
              <w:tab/>
            </w:r>
            <w:r>
              <w:rPr>
                <w:noProof/>
                <w:webHidden/>
              </w:rPr>
              <w:fldChar w:fldCharType="begin"/>
            </w:r>
            <w:r>
              <w:rPr>
                <w:noProof/>
                <w:webHidden/>
              </w:rPr>
              <w:instrText xml:space="preserve"> PAGEREF _Toc198221404 \h </w:instrText>
            </w:r>
            <w:r>
              <w:rPr>
                <w:noProof/>
                <w:webHidden/>
              </w:rPr>
            </w:r>
            <w:r>
              <w:rPr>
                <w:noProof/>
                <w:webHidden/>
              </w:rPr>
              <w:fldChar w:fldCharType="separate"/>
            </w:r>
            <w:r w:rsidR="009C17DD">
              <w:rPr>
                <w:noProof/>
                <w:webHidden/>
              </w:rPr>
              <w:t>74</w:t>
            </w:r>
            <w:r>
              <w:rPr>
                <w:noProof/>
                <w:webHidden/>
              </w:rPr>
              <w:fldChar w:fldCharType="end"/>
            </w:r>
          </w:hyperlink>
        </w:p>
        <w:p w14:paraId="341F4454" w14:textId="727A3E8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5" w:history="1">
            <w:r w:rsidRPr="00B778A8">
              <w:rPr>
                <w:rStyle w:val="Hipervnculo"/>
                <w:rFonts w:cs="Arial"/>
                <w:noProof/>
              </w:rPr>
              <w:t>2.5.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Gestión del Cambio</w:t>
            </w:r>
            <w:r>
              <w:rPr>
                <w:noProof/>
                <w:webHidden/>
              </w:rPr>
              <w:tab/>
            </w:r>
            <w:r>
              <w:rPr>
                <w:noProof/>
                <w:webHidden/>
              </w:rPr>
              <w:fldChar w:fldCharType="begin"/>
            </w:r>
            <w:r>
              <w:rPr>
                <w:noProof/>
                <w:webHidden/>
              </w:rPr>
              <w:instrText xml:space="preserve"> PAGEREF _Toc198221405 \h </w:instrText>
            </w:r>
            <w:r>
              <w:rPr>
                <w:noProof/>
                <w:webHidden/>
              </w:rPr>
            </w:r>
            <w:r>
              <w:rPr>
                <w:noProof/>
                <w:webHidden/>
              </w:rPr>
              <w:fldChar w:fldCharType="separate"/>
            </w:r>
            <w:r w:rsidR="009C17DD">
              <w:rPr>
                <w:noProof/>
                <w:webHidden/>
              </w:rPr>
              <w:t>74</w:t>
            </w:r>
            <w:r>
              <w:rPr>
                <w:noProof/>
                <w:webHidden/>
              </w:rPr>
              <w:fldChar w:fldCharType="end"/>
            </w:r>
          </w:hyperlink>
        </w:p>
        <w:p w14:paraId="2E8D0D81" w14:textId="614E03E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6" w:history="1">
            <w:r w:rsidRPr="00B778A8">
              <w:rPr>
                <w:rStyle w:val="Hipervnculo"/>
                <w:rFonts w:cs="Arial"/>
                <w:noProof/>
              </w:rPr>
              <w:t>2.6.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Segura</w:t>
            </w:r>
            <w:r>
              <w:rPr>
                <w:noProof/>
                <w:webHidden/>
              </w:rPr>
              <w:tab/>
            </w:r>
            <w:r>
              <w:rPr>
                <w:noProof/>
                <w:webHidden/>
              </w:rPr>
              <w:fldChar w:fldCharType="begin"/>
            </w:r>
            <w:r>
              <w:rPr>
                <w:noProof/>
                <w:webHidden/>
              </w:rPr>
              <w:instrText xml:space="preserve"> PAGEREF _Toc198221406 \h </w:instrText>
            </w:r>
            <w:r>
              <w:rPr>
                <w:noProof/>
                <w:webHidden/>
              </w:rPr>
            </w:r>
            <w:r>
              <w:rPr>
                <w:noProof/>
                <w:webHidden/>
              </w:rPr>
              <w:fldChar w:fldCharType="separate"/>
            </w:r>
            <w:r w:rsidR="009C17DD">
              <w:rPr>
                <w:noProof/>
                <w:webHidden/>
              </w:rPr>
              <w:t>75</w:t>
            </w:r>
            <w:r>
              <w:rPr>
                <w:noProof/>
                <w:webHidden/>
              </w:rPr>
              <w:fldChar w:fldCharType="end"/>
            </w:r>
          </w:hyperlink>
        </w:p>
        <w:p w14:paraId="744BD02C" w14:textId="3416009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07"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Estrategia Social/ Agenda Externa</w:t>
            </w:r>
            <w:r>
              <w:rPr>
                <w:noProof/>
                <w:webHidden/>
              </w:rPr>
              <w:tab/>
            </w:r>
            <w:r>
              <w:rPr>
                <w:noProof/>
                <w:webHidden/>
              </w:rPr>
              <w:fldChar w:fldCharType="begin"/>
            </w:r>
            <w:r>
              <w:rPr>
                <w:noProof/>
                <w:webHidden/>
              </w:rPr>
              <w:instrText xml:space="preserve"> PAGEREF _Toc198221407 \h </w:instrText>
            </w:r>
            <w:r>
              <w:rPr>
                <w:noProof/>
                <w:webHidden/>
              </w:rPr>
            </w:r>
            <w:r>
              <w:rPr>
                <w:noProof/>
                <w:webHidden/>
              </w:rPr>
              <w:fldChar w:fldCharType="separate"/>
            </w:r>
            <w:r w:rsidR="009C17DD">
              <w:rPr>
                <w:noProof/>
                <w:webHidden/>
              </w:rPr>
              <w:t>76</w:t>
            </w:r>
            <w:r>
              <w:rPr>
                <w:noProof/>
                <w:webHidden/>
              </w:rPr>
              <w:fldChar w:fldCharType="end"/>
            </w:r>
          </w:hyperlink>
        </w:p>
        <w:p w14:paraId="1B7E1EAC" w14:textId="5FCE606D"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8" w:history="1">
            <w:r w:rsidRPr="00B778A8">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Consumo Inteligente y portafolio balanceado</w:t>
            </w:r>
            <w:r>
              <w:rPr>
                <w:noProof/>
                <w:webHidden/>
              </w:rPr>
              <w:tab/>
            </w:r>
            <w:r>
              <w:rPr>
                <w:noProof/>
                <w:webHidden/>
              </w:rPr>
              <w:fldChar w:fldCharType="begin"/>
            </w:r>
            <w:r>
              <w:rPr>
                <w:noProof/>
                <w:webHidden/>
              </w:rPr>
              <w:instrText xml:space="preserve"> PAGEREF _Toc198221408 \h </w:instrText>
            </w:r>
            <w:r>
              <w:rPr>
                <w:noProof/>
                <w:webHidden/>
              </w:rPr>
            </w:r>
            <w:r>
              <w:rPr>
                <w:noProof/>
                <w:webHidden/>
              </w:rPr>
              <w:fldChar w:fldCharType="separate"/>
            </w:r>
            <w:r w:rsidR="009C17DD">
              <w:rPr>
                <w:noProof/>
                <w:webHidden/>
              </w:rPr>
              <w:t>76</w:t>
            </w:r>
            <w:r>
              <w:rPr>
                <w:noProof/>
                <w:webHidden/>
              </w:rPr>
              <w:fldChar w:fldCharType="end"/>
            </w:r>
          </w:hyperlink>
        </w:p>
        <w:p w14:paraId="506B7B88" w14:textId="04103A05"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9" w:history="1">
            <w:r w:rsidRPr="00B778A8">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Programa de Formación Dual</w:t>
            </w:r>
            <w:r>
              <w:rPr>
                <w:noProof/>
                <w:webHidden/>
              </w:rPr>
              <w:tab/>
            </w:r>
            <w:r>
              <w:rPr>
                <w:noProof/>
                <w:webHidden/>
              </w:rPr>
              <w:fldChar w:fldCharType="begin"/>
            </w:r>
            <w:r>
              <w:rPr>
                <w:noProof/>
                <w:webHidden/>
              </w:rPr>
              <w:instrText xml:space="preserve"> PAGEREF _Toc198221409 \h </w:instrText>
            </w:r>
            <w:r>
              <w:rPr>
                <w:noProof/>
                <w:webHidden/>
              </w:rPr>
            </w:r>
            <w:r>
              <w:rPr>
                <w:noProof/>
                <w:webHidden/>
              </w:rPr>
              <w:fldChar w:fldCharType="separate"/>
            </w:r>
            <w:r w:rsidR="009C17DD">
              <w:rPr>
                <w:noProof/>
                <w:webHidden/>
              </w:rPr>
              <w:t>77</w:t>
            </w:r>
            <w:r>
              <w:rPr>
                <w:noProof/>
                <w:webHidden/>
              </w:rPr>
              <w:fldChar w:fldCharType="end"/>
            </w:r>
          </w:hyperlink>
        </w:p>
        <w:p w14:paraId="466F0272" w14:textId="6193694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0" w:history="1">
            <w:r w:rsidRPr="00B778A8">
              <w:rPr>
                <w:rStyle w:val="Hipervnculo"/>
                <w:rFonts w:cs="Arial"/>
                <w:noProof/>
              </w:rPr>
              <w:t>3.3.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Programa de Voluntariado Elegí Ayudar</w:t>
            </w:r>
            <w:r>
              <w:rPr>
                <w:noProof/>
                <w:webHidden/>
              </w:rPr>
              <w:tab/>
            </w:r>
            <w:r>
              <w:rPr>
                <w:noProof/>
                <w:webHidden/>
              </w:rPr>
              <w:fldChar w:fldCharType="begin"/>
            </w:r>
            <w:r>
              <w:rPr>
                <w:noProof/>
                <w:webHidden/>
              </w:rPr>
              <w:instrText xml:space="preserve"> PAGEREF _Toc198221410 \h </w:instrText>
            </w:r>
            <w:r>
              <w:rPr>
                <w:noProof/>
                <w:webHidden/>
              </w:rPr>
            </w:r>
            <w:r>
              <w:rPr>
                <w:noProof/>
                <w:webHidden/>
              </w:rPr>
              <w:fldChar w:fldCharType="separate"/>
            </w:r>
            <w:r w:rsidR="009C17DD">
              <w:rPr>
                <w:noProof/>
                <w:webHidden/>
              </w:rPr>
              <w:t>78</w:t>
            </w:r>
            <w:r>
              <w:rPr>
                <w:noProof/>
                <w:webHidden/>
              </w:rPr>
              <w:fldChar w:fldCharType="end"/>
            </w:r>
          </w:hyperlink>
        </w:p>
        <w:p w14:paraId="2BBDBACA" w14:textId="4417216B"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1" w:history="1">
            <w:r w:rsidRPr="00B778A8">
              <w:rPr>
                <w:rStyle w:val="Hipervnculo"/>
                <w:rFonts w:cs="Arial"/>
                <w:noProof/>
              </w:rPr>
              <w:t>3.4.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Agenda de Sostenibilidad basada en la gobernanza.</w:t>
            </w:r>
            <w:r>
              <w:rPr>
                <w:noProof/>
                <w:webHidden/>
              </w:rPr>
              <w:tab/>
            </w:r>
            <w:r>
              <w:rPr>
                <w:noProof/>
                <w:webHidden/>
              </w:rPr>
              <w:fldChar w:fldCharType="begin"/>
            </w:r>
            <w:r>
              <w:rPr>
                <w:noProof/>
                <w:webHidden/>
              </w:rPr>
              <w:instrText xml:space="preserve"> PAGEREF _Toc198221411 \h </w:instrText>
            </w:r>
            <w:r>
              <w:rPr>
                <w:noProof/>
                <w:webHidden/>
              </w:rPr>
            </w:r>
            <w:r>
              <w:rPr>
                <w:noProof/>
                <w:webHidden/>
              </w:rPr>
              <w:fldChar w:fldCharType="separate"/>
            </w:r>
            <w:r w:rsidR="009C17DD">
              <w:rPr>
                <w:noProof/>
                <w:webHidden/>
              </w:rPr>
              <w:t>78</w:t>
            </w:r>
            <w:r>
              <w:rPr>
                <w:noProof/>
                <w:webHidden/>
              </w:rPr>
              <w:fldChar w:fldCharType="end"/>
            </w:r>
          </w:hyperlink>
        </w:p>
        <w:p w14:paraId="28B39606" w14:textId="695E7C4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2" w:history="1">
            <w:r w:rsidRPr="00B778A8">
              <w:rPr>
                <w:rStyle w:val="Hipervnculo"/>
                <w:rFonts w:cs="Arial"/>
                <w:noProof/>
              </w:rPr>
              <w:t>3.5.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Ética y Transparencia</w:t>
            </w:r>
            <w:r>
              <w:rPr>
                <w:noProof/>
                <w:webHidden/>
              </w:rPr>
              <w:tab/>
            </w:r>
            <w:r>
              <w:rPr>
                <w:noProof/>
                <w:webHidden/>
              </w:rPr>
              <w:fldChar w:fldCharType="begin"/>
            </w:r>
            <w:r>
              <w:rPr>
                <w:noProof/>
                <w:webHidden/>
              </w:rPr>
              <w:instrText xml:space="preserve"> PAGEREF _Toc198221412 \h </w:instrText>
            </w:r>
            <w:r>
              <w:rPr>
                <w:noProof/>
                <w:webHidden/>
              </w:rPr>
            </w:r>
            <w:r>
              <w:rPr>
                <w:noProof/>
                <w:webHidden/>
              </w:rPr>
              <w:fldChar w:fldCharType="separate"/>
            </w:r>
            <w:r w:rsidR="009C17DD">
              <w:rPr>
                <w:noProof/>
                <w:webHidden/>
              </w:rPr>
              <w:t>81</w:t>
            </w:r>
            <w:r>
              <w:rPr>
                <w:noProof/>
                <w:webHidden/>
              </w:rPr>
              <w:fldChar w:fldCharType="end"/>
            </w:r>
          </w:hyperlink>
        </w:p>
        <w:p w14:paraId="0C8F3854" w14:textId="6260BA0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13"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Ambiental</w:t>
            </w:r>
            <w:r>
              <w:rPr>
                <w:noProof/>
                <w:webHidden/>
              </w:rPr>
              <w:tab/>
            </w:r>
            <w:r>
              <w:rPr>
                <w:noProof/>
                <w:webHidden/>
              </w:rPr>
              <w:fldChar w:fldCharType="begin"/>
            </w:r>
            <w:r>
              <w:rPr>
                <w:noProof/>
                <w:webHidden/>
              </w:rPr>
              <w:instrText xml:space="preserve"> PAGEREF _Toc198221413 \h </w:instrText>
            </w:r>
            <w:r>
              <w:rPr>
                <w:noProof/>
                <w:webHidden/>
              </w:rPr>
            </w:r>
            <w:r>
              <w:rPr>
                <w:noProof/>
                <w:webHidden/>
              </w:rPr>
              <w:fldChar w:fldCharType="separate"/>
            </w:r>
            <w:r w:rsidR="009C17DD">
              <w:rPr>
                <w:noProof/>
                <w:webHidden/>
              </w:rPr>
              <w:t>81</w:t>
            </w:r>
            <w:r>
              <w:rPr>
                <w:noProof/>
                <w:webHidden/>
              </w:rPr>
              <w:fldChar w:fldCharType="end"/>
            </w:r>
          </w:hyperlink>
        </w:p>
        <w:p w14:paraId="6D70A151" w14:textId="4FA3666B"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4" w:history="1">
            <w:r w:rsidRPr="00B778A8">
              <w:rPr>
                <w:rStyle w:val="Hipervnculo"/>
                <w:rFonts w:cs="Arial"/>
                <w:noProof/>
              </w:rPr>
              <w:t>4.1.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Agenda plástica 360</w:t>
            </w:r>
            <w:r>
              <w:rPr>
                <w:noProof/>
                <w:webHidden/>
              </w:rPr>
              <w:tab/>
            </w:r>
            <w:r>
              <w:rPr>
                <w:noProof/>
                <w:webHidden/>
              </w:rPr>
              <w:fldChar w:fldCharType="begin"/>
            </w:r>
            <w:r>
              <w:rPr>
                <w:noProof/>
                <w:webHidden/>
              </w:rPr>
              <w:instrText xml:space="preserve"> PAGEREF _Toc198221414 \h </w:instrText>
            </w:r>
            <w:r>
              <w:rPr>
                <w:noProof/>
                <w:webHidden/>
              </w:rPr>
            </w:r>
            <w:r>
              <w:rPr>
                <w:noProof/>
                <w:webHidden/>
              </w:rPr>
              <w:fldChar w:fldCharType="separate"/>
            </w:r>
            <w:r w:rsidR="009C17DD">
              <w:rPr>
                <w:noProof/>
                <w:webHidden/>
              </w:rPr>
              <w:t>82</w:t>
            </w:r>
            <w:r>
              <w:rPr>
                <w:noProof/>
                <w:webHidden/>
              </w:rPr>
              <w:fldChar w:fldCharType="end"/>
            </w:r>
          </w:hyperlink>
        </w:p>
        <w:p w14:paraId="14E9801D" w14:textId="001C1B3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5" w:history="1">
            <w:r w:rsidRPr="00B778A8">
              <w:rPr>
                <w:rStyle w:val="Hipervnculo"/>
                <w:rFonts w:cs="Arial"/>
                <w:noProof/>
              </w:rPr>
              <w:t>4.2.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Estrategia Climática</w:t>
            </w:r>
            <w:r>
              <w:rPr>
                <w:noProof/>
                <w:webHidden/>
              </w:rPr>
              <w:tab/>
            </w:r>
            <w:r>
              <w:rPr>
                <w:noProof/>
                <w:webHidden/>
              </w:rPr>
              <w:fldChar w:fldCharType="begin"/>
            </w:r>
            <w:r>
              <w:rPr>
                <w:noProof/>
                <w:webHidden/>
              </w:rPr>
              <w:instrText xml:space="preserve"> PAGEREF _Toc198221415 \h </w:instrText>
            </w:r>
            <w:r>
              <w:rPr>
                <w:noProof/>
                <w:webHidden/>
              </w:rPr>
            </w:r>
            <w:r>
              <w:rPr>
                <w:noProof/>
                <w:webHidden/>
              </w:rPr>
              <w:fldChar w:fldCharType="separate"/>
            </w:r>
            <w:r w:rsidR="009C17DD">
              <w:rPr>
                <w:noProof/>
                <w:webHidden/>
              </w:rPr>
              <w:t>84</w:t>
            </w:r>
            <w:r>
              <w:rPr>
                <w:noProof/>
                <w:webHidden/>
              </w:rPr>
              <w:fldChar w:fldCharType="end"/>
            </w:r>
          </w:hyperlink>
        </w:p>
        <w:p w14:paraId="5CE48A5C" w14:textId="669720BD" w:rsidR="009E249B" w:rsidRDefault="009E249B">
          <w:pPr>
            <w:pStyle w:val="TDC3"/>
            <w:tabs>
              <w:tab w:val="right" w:leader="dot" w:pos="10070"/>
            </w:tabs>
            <w:rPr>
              <w:rFonts w:asciiTheme="minorHAnsi" w:eastAsiaTheme="minorEastAsia" w:hAnsiTheme="minorHAnsi"/>
              <w:noProof/>
              <w:kern w:val="2"/>
              <w:sz w:val="24"/>
              <w:szCs w:val="24"/>
              <w:lang w:eastAsia="es-CR"/>
              <w14:ligatures w14:val="standardContextual"/>
            </w:rPr>
          </w:pPr>
          <w:hyperlink w:anchor="_Toc198221416" w:history="1">
            <w:r w:rsidRPr="00B778A8">
              <w:rPr>
                <w:rStyle w:val="Hipervnculo"/>
                <w:noProof/>
              </w:rPr>
              <w:t xml:space="preserve">4.3 </w:t>
            </w:r>
            <w:r w:rsidRPr="00B778A8">
              <w:rPr>
                <w:rStyle w:val="Hipervnculo"/>
                <w:rFonts w:cs="Arial"/>
                <w:noProof/>
              </w:rPr>
              <w:t>Agua positiva</w:t>
            </w:r>
            <w:r>
              <w:rPr>
                <w:noProof/>
                <w:webHidden/>
              </w:rPr>
              <w:tab/>
            </w:r>
            <w:r>
              <w:rPr>
                <w:noProof/>
                <w:webHidden/>
              </w:rPr>
              <w:fldChar w:fldCharType="begin"/>
            </w:r>
            <w:r>
              <w:rPr>
                <w:noProof/>
                <w:webHidden/>
              </w:rPr>
              <w:instrText xml:space="preserve"> PAGEREF _Toc198221416 \h </w:instrText>
            </w:r>
            <w:r>
              <w:rPr>
                <w:noProof/>
                <w:webHidden/>
              </w:rPr>
            </w:r>
            <w:r>
              <w:rPr>
                <w:noProof/>
                <w:webHidden/>
              </w:rPr>
              <w:fldChar w:fldCharType="separate"/>
            </w:r>
            <w:r w:rsidR="009C17DD">
              <w:rPr>
                <w:noProof/>
                <w:webHidden/>
              </w:rPr>
              <w:t>85</w:t>
            </w:r>
            <w:r>
              <w:rPr>
                <w:noProof/>
                <w:webHidden/>
              </w:rPr>
              <w:fldChar w:fldCharType="end"/>
            </w:r>
          </w:hyperlink>
        </w:p>
        <w:p w14:paraId="469CE39B" w14:textId="195D28B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7" w:history="1">
            <w:r w:rsidRPr="00B778A8">
              <w:rPr>
                <w:rStyle w:val="Hipervnculo"/>
                <w:rFonts w:cs="Arial"/>
                <w:noProof/>
              </w:rPr>
              <w:t>4.3.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Energía, emisiones y carbono positivo</w:t>
            </w:r>
            <w:r>
              <w:rPr>
                <w:noProof/>
                <w:webHidden/>
              </w:rPr>
              <w:tab/>
            </w:r>
            <w:r>
              <w:rPr>
                <w:noProof/>
                <w:webHidden/>
              </w:rPr>
              <w:fldChar w:fldCharType="begin"/>
            </w:r>
            <w:r>
              <w:rPr>
                <w:noProof/>
                <w:webHidden/>
              </w:rPr>
              <w:instrText xml:space="preserve"> PAGEREF _Toc198221417 \h </w:instrText>
            </w:r>
            <w:r>
              <w:rPr>
                <w:noProof/>
                <w:webHidden/>
              </w:rPr>
            </w:r>
            <w:r>
              <w:rPr>
                <w:noProof/>
                <w:webHidden/>
              </w:rPr>
              <w:fldChar w:fldCharType="separate"/>
            </w:r>
            <w:r w:rsidR="009C17DD">
              <w:rPr>
                <w:noProof/>
                <w:webHidden/>
              </w:rPr>
              <w:t>86</w:t>
            </w:r>
            <w:r>
              <w:rPr>
                <w:noProof/>
                <w:webHidden/>
              </w:rPr>
              <w:fldChar w:fldCharType="end"/>
            </w:r>
          </w:hyperlink>
        </w:p>
        <w:p w14:paraId="0BD498A3" w14:textId="6624EACD"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8" w:history="1">
            <w:r w:rsidRPr="00B778A8">
              <w:rPr>
                <w:rStyle w:val="Hipervnculo"/>
                <w:rFonts w:cs="Arial"/>
                <w:noProof/>
              </w:rPr>
              <w:t>4.4.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Certificaciones ambientales y otros reconocimientos</w:t>
            </w:r>
            <w:r>
              <w:rPr>
                <w:noProof/>
                <w:webHidden/>
              </w:rPr>
              <w:tab/>
            </w:r>
            <w:r>
              <w:rPr>
                <w:noProof/>
                <w:webHidden/>
              </w:rPr>
              <w:fldChar w:fldCharType="begin"/>
            </w:r>
            <w:r>
              <w:rPr>
                <w:noProof/>
                <w:webHidden/>
              </w:rPr>
              <w:instrText xml:space="preserve"> PAGEREF _Toc198221418 \h </w:instrText>
            </w:r>
            <w:r>
              <w:rPr>
                <w:noProof/>
                <w:webHidden/>
              </w:rPr>
            </w:r>
            <w:r>
              <w:rPr>
                <w:noProof/>
                <w:webHidden/>
              </w:rPr>
              <w:fldChar w:fldCharType="separate"/>
            </w:r>
            <w:r w:rsidR="009C17DD">
              <w:rPr>
                <w:noProof/>
                <w:webHidden/>
              </w:rPr>
              <w:t>87</w:t>
            </w:r>
            <w:r>
              <w:rPr>
                <w:noProof/>
                <w:webHidden/>
              </w:rPr>
              <w:fldChar w:fldCharType="end"/>
            </w:r>
          </w:hyperlink>
        </w:p>
        <w:p w14:paraId="75F06B32" w14:textId="7BE64C4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9" w:history="1">
            <w:r w:rsidRPr="00B778A8">
              <w:rPr>
                <w:rStyle w:val="Hipervnculo"/>
                <w:rFonts w:cs="Arial"/>
                <w:noProof/>
              </w:rPr>
              <w:t>4.5.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Quejas, denuncias y sanciones</w:t>
            </w:r>
            <w:r>
              <w:rPr>
                <w:noProof/>
                <w:webHidden/>
              </w:rPr>
              <w:tab/>
            </w:r>
            <w:r>
              <w:rPr>
                <w:noProof/>
                <w:webHidden/>
              </w:rPr>
              <w:fldChar w:fldCharType="begin"/>
            </w:r>
            <w:r>
              <w:rPr>
                <w:noProof/>
                <w:webHidden/>
              </w:rPr>
              <w:instrText xml:space="preserve"> PAGEREF _Toc198221419 \h </w:instrText>
            </w:r>
            <w:r>
              <w:rPr>
                <w:noProof/>
                <w:webHidden/>
              </w:rPr>
            </w:r>
            <w:r>
              <w:rPr>
                <w:noProof/>
                <w:webHidden/>
              </w:rPr>
              <w:fldChar w:fldCharType="separate"/>
            </w:r>
            <w:r w:rsidR="009C17DD">
              <w:rPr>
                <w:noProof/>
                <w:webHidden/>
              </w:rPr>
              <w:t>87</w:t>
            </w:r>
            <w:r>
              <w:rPr>
                <w:noProof/>
                <w:webHidden/>
              </w:rPr>
              <w:fldChar w:fldCharType="end"/>
            </w:r>
          </w:hyperlink>
        </w:p>
        <w:p w14:paraId="234D5008" w14:textId="63764B60"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20" w:history="1">
            <w:r w:rsidRPr="00B778A8">
              <w:rPr>
                <w:rStyle w:val="Hipervnculo"/>
                <w:rFonts w:cs="Arial"/>
                <w:noProof/>
              </w:rPr>
              <w:t>4.6.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Biodiversidad</w:t>
            </w:r>
            <w:r>
              <w:rPr>
                <w:noProof/>
                <w:webHidden/>
              </w:rPr>
              <w:tab/>
            </w:r>
            <w:r>
              <w:rPr>
                <w:noProof/>
                <w:webHidden/>
              </w:rPr>
              <w:fldChar w:fldCharType="begin"/>
            </w:r>
            <w:r>
              <w:rPr>
                <w:noProof/>
                <w:webHidden/>
              </w:rPr>
              <w:instrText xml:space="preserve"> PAGEREF _Toc198221420 \h </w:instrText>
            </w:r>
            <w:r>
              <w:rPr>
                <w:noProof/>
                <w:webHidden/>
              </w:rPr>
            </w:r>
            <w:r>
              <w:rPr>
                <w:noProof/>
                <w:webHidden/>
              </w:rPr>
              <w:fldChar w:fldCharType="separate"/>
            </w:r>
            <w:r w:rsidR="009C17DD">
              <w:rPr>
                <w:noProof/>
                <w:webHidden/>
              </w:rPr>
              <w:t>87</w:t>
            </w:r>
            <w:r>
              <w:rPr>
                <w:noProof/>
                <w:webHidden/>
              </w:rPr>
              <w:fldChar w:fldCharType="end"/>
            </w:r>
          </w:hyperlink>
        </w:p>
        <w:p w14:paraId="680407EA" w14:textId="627F7E47"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1" w:history="1">
            <w:r w:rsidRPr="00B778A8">
              <w:rPr>
                <w:rStyle w:val="Hipervnculo"/>
                <w:rFonts w:cs="Arial"/>
                <w:noProof/>
              </w:rPr>
              <w:t>Capítulo 5.</w:t>
            </w:r>
            <w:r>
              <w:rPr>
                <w:noProof/>
                <w:webHidden/>
              </w:rPr>
              <w:tab/>
            </w:r>
            <w:r>
              <w:rPr>
                <w:noProof/>
                <w:webHidden/>
              </w:rPr>
              <w:fldChar w:fldCharType="begin"/>
            </w:r>
            <w:r>
              <w:rPr>
                <w:noProof/>
                <w:webHidden/>
              </w:rPr>
              <w:instrText xml:space="preserve"> PAGEREF _Toc198221421 \h </w:instrText>
            </w:r>
            <w:r>
              <w:rPr>
                <w:noProof/>
                <w:webHidden/>
              </w:rPr>
            </w:r>
            <w:r>
              <w:rPr>
                <w:noProof/>
                <w:webHidden/>
              </w:rPr>
              <w:fldChar w:fldCharType="separate"/>
            </w:r>
            <w:r w:rsidR="009C17DD">
              <w:rPr>
                <w:noProof/>
                <w:webHidden/>
              </w:rPr>
              <w:t>89</w:t>
            </w:r>
            <w:r>
              <w:rPr>
                <w:noProof/>
                <w:webHidden/>
              </w:rPr>
              <w:fldChar w:fldCharType="end"/>
            </w:r>
          </w:hyperlink>
        </w:p>
        <w:p w14:paraId="7DB08102" w14:textId="6B01A57D"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2" w:history="1">
            <w:r w:rsidRPr="00B778A8">
              <w:rPr>
                <w:rStyle w:val="Hipervnculo"/>
                <w:rFonts w:cs="Arial"/>
                <w:noProof/>
              </w:rPr>
              <w:t>Directores, personal gerencial y empleados</w:t>
            </w:r>
            <w:r>
              <w:rPr>
                <w:noProof/>
                <w:webHidden/>
              </w:rPr>
              <w:tab/>
            </w:r>
            <w:r>
              <w:rPr>
                <w:noProof/>
                <w:webHidden/>
              </w:rPr>
              <w:fldChar w:fldCharType="begin"/>
            </w:r>
            <w:r>
              <w:rPr>
                <w:noProof/>
                <w:webHidden/>
              </w:rPr>
              <w:instrText xml:space="preserve"> PAGEREF _Toc198221422 \h </w:instrText>
            </w:r>
            <w:r>
              <w:rPr>
                <w:noProof/>
                <w:webHidden/>
              </w:rPr>
            </w:r>
            <w:r>
              <w:rPr>
                <w:noProof/>
                <w:webHidden/>
              </w:rPr>
              <w:fldChar w:fldCharType="separate"/>
            </w:r>
            <w:r w:rsidR="009C17DD">
              <w:rPr>
                <w:noProof/>
                <w:webHidden/>
              </w:rPr>
              <w:t>89</w:t>
            </w:r>
            <w:r>
              <w:rPr>
                <w:noProof/>
                <w:webHidden/>
              </w:rPr>
              <w:fldChar w:fldCharType="end"/>
            </w:r>
          </w:hyperlink>
        </w:p>
        <w:p w14:paraId="7752243B" w14:textId="01F8EFD1"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3"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Personal Gerencial</w:t>
            </w:r>
            <w:r>
              <w:rPr>
                <w:noProof/>
                <w:webHidden/>
              </w:rPr>
              <w:tab/>
            </w:r>
            <w:r>
              <w:rPr>
                <w:noProof/>
                <w:webHidden/>
              </w:rPr>
              <w:fldChar w:fldCharType="begin"/>
            </w:r>
            <w:r>
              <w:rPr>
                <w:noProof/>
                <w:webHidden/>
              </w:rPr>
              <w:instrText xml:space="preserve"> PAGEREF _Toc198221423 \h </w:instrText>
            </w:r>
            <w:r>
              <w:rPr>
                <w:noProof/>
                <w:webHidden/>
              </w:rPr>
            </w:r>
            <w:r>
              <w:rPr>
                <w:noProof/>
                <w:webHidden/>
              </w:rPr>
              <w:fldChar w:fldCharType="separate"/>
            </w:r>
            <w:r w:rsidR="009C17DD">
              <w:rPr>
                <w:noProof/>
                <w:webHidden/>
              </w:rPr>
              <w:t>91</w:t>
            </w:r>
            <w:r>
              <w:rPr>
                <w:noProof/>
                <w:webHidden/>
              </w:rPr>
              <w:fldChar w:fldCharType="end"/>
            </w:r>
          </w:hyperlink>
        </w:p>
        <w:p w14:paraId="2544EB0A" w14:textId="29AD4E5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24"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Representación Judicial y Extrajudicial</w:t>
            </w:r>
            <w:r>
              <w:rPr>
                <w:noProof/>
                <w:webHidden/>
              </w:rPr>
              <w:tab/>
            </w:r>
            <w:r>
              <w:rPr>
                <w:noProof/>
                <w:webHidden/>
              </w:rPr>
              <w:fldChar w:fldCharType="begin"/>
            </w:r>
            <w:r>
              <w:rPr>
                <w:noProof/>
                <w:webHidden/>
              </w:rPr>
              <w:instrText xml:space="preserve"> PAGEREF _Toc198221424 \h </w:instrText>
            </w:r>
            <w:r>
              <w:rPr>
                <w:noProof/>
                <w:webHidden/>
              </w:rPr>
            </w:r>
            <w:r>
              <w:rPr>
                <w:noProof/>
                <w:webHidden/>
              </w:rPr>
              <w:fldChar w:fldCharType="separate"/>
            </w:r>
            <w:r w:rsidR="009C17DD">
              <w:rPr>
                <w:noProof/>
                <w:webHidden/>
              </w:rPr>
              <w:t>94</w:t>
            </w:r>
            <w:r>
              <w:rPr>
                <w:noProof/>
                <w:webHidden/>
              </w:rPr>
              <w:fldChar w:fldCharType="end"/>
            </w:r>
          </w:hyperlink>
        </w:p>
        <w:p w14:paraId="5FF99EFF" w14:textId="43BB66BD"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5"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Políticas generales de compensación de los directores y personal gerencial</w:t>
            </w:r>
            <w:r>
              <w:rPr>
                <w:noProof/>
                <w:webHidden/>
              </w:rPr>
              <w:tab/>
            </w:r>
            <w:r>
              <w:rPr>
                <w:noProof/>
                <w:webHidden/>
              </w:rPr>
              <w:fldChar w:fldCharType="begin"/>
            </w:r>
            <w:r>
              <w:rPr>
                <w:noProof/>
                <w:webHidden/>
              </w:rPr>
              <w:instrText xml:space="preserve"> PAGEREF _Toc198221425 \h </w:instrText>
            </w:r>
            <w:r>
              <w:rPr>
                <w:noProof/>
                <w:webHidden/>
              </w:rPr>
            </w:r>
            <w:r>
              <w:rPr>
                <w:noProof/>
                <w:webHidden/>
              </w:rPr>
              <w:fldChar w:fldCharType="separate"/>
            </w:r>
            <w:r w:rsidR="009C17DD">
              <w:rPr>
                <w:noProof/>
                <w:webHidden/>
              </w:rPr>
              <w:t>94</w:t>
            </w:r>
            <w:r>
              <w:rPr>
                <w:noProof/>
                <w:webHidden/>
              </w:rPr>
              <w:fldChar w:fldCharType="end"/>
            </w:r>
          </w:hyperlink>
        </w:p>
        <w:p w14:paraId="0655779A" w14:textId="38478F96"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6"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Personal</w:t>
            </w:r>
            <w:r>
              <w:rPr>
                <w:noProof/>
                <w:webHidden/>
              </w:rPr>
              <w:tab/>
            </w:r>
            <w:r>
              <w:rPr>
                <w:noProof/>
                <w:webHidden/>
              </w:rPr>
              <w:fldChar w:fldCharType="begin"/>
            </w:r>
            <w:r>
              <w:rPr>
                <w:noProof/>
                <w:webHidden/>
              </w:rPr>
              <w:instrText xml:space="preserve"> PAGEREF _Toc198221426 \h </w:instrText>
            </w:r>
            <w:r>
              <w:rPr>
                <w:noProof/>
                <w:webHidden/>
              </w:rPr>
            </w:r>
            <w:r>
              <w:rPr>
                <w:noProof/>
                <w:webHidden/>
              </w:rPr>
              <w:fldChar w:fldCharType="separate"/>
            </w:r>
            <w:r w:rsidR="009C17DD">
              <w:rPr>
                <w:noProof/>
                <w:webHidden/>
              </w:rPr>
              <w:t>95</w:t>
            </w:r>
            <w:r>
              <w:rPr>
                <w:noProof/>
                <w:webHidden/>
              </w:rPr>
              <w:fldChar w:fldCharType="end"/>
            </w:r>
          </w:hyperlink>
        </w:p>
        <w:p w14:paraId="17DA160E" w14:textId="6A3DA42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7"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Participación social de directores, personal gerencial y empleados</w:t>
            </w:r>
            <w:r>
              <w:rPr>
                <w:noProof/>
                <w:webHidden/>
              </w:rPr>
              <w:tab/>
            </w:r>
            <w:r>
              <w:rPr>
                <w:noProof/>
                <w:webHidden/>
              </w:rPr>
              <w:fldChar w:fldCharType="begin"/>
            </w:r>
            <w:r>
              <w:rPr>
                <w:noProof/>
                <w:webHidden/>
              </w:rPr>
              <w:instrText xml:space="preserve"> PAGEREF _Toc198221427 \h </w:instrText>
            </w:r>
            <w:r>
              <w:rPr>
                <w:noProof/>
                <w:webHidden/>
              </w:rPr>
            </w:r>
            <w:r>
              <w:rPr>
                <w:noProof/>
                <w:webHidden/>
              </w:rPr>
              <w:fldChar w:fldCharType="separate"/>
            </w:r>
            <w:r w:rsidR="009C17DD">
              <w:rPr>
                <w:noProof/>
                <w:webHidden/>
              </w:rPr>
              <w:t>96</w:t>
            </w:r>
            <w:r>
              <w:rPr>
                <w:noProof/>
                <w:webHidden/>
              </w:rPr>
              <w:fldChar w:fldCharType="end"/>
            </w:r>
          </w:hyperlink>
        </w:p>
        <w:p w14:paraId="248CD906" w14:textId="045257A3"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8" w:history="1">
            <w:r w:rsidRPr="00B778A8">
              <w:rPr>
                <w:rStyle w:val="Hipervnculo"/>
                <w:rFonts w:cs="Arial"/>
                <w:noProof/>
              </w:rPr>
              <w:t>Capítulo 6.</w:t>
            </w:r>
            <w:r>
              <w:rPr>
                <w:noProof/>
                <w:webHidden/>
              </w:rPr>
              <w:tab/>
            </w:r>
            <w:r>
              <w:rPr>
                <w:noProof/>
                <w:webHidden/>
              </w:rPr>
              <w:fldChar w:fldCharType="begin"/>
            </w:r>
            <w:r>
              <w:rPr>
                <w:noProof/>
                <w:webHidden/>
              </w:rPr>
              <w:instrText xml:space="preserve"> PAGEREF _Toc198221428 \h </w:instrText>
            </w:r>
            <w:r>
              <w:rPr>
                <w:noProof/>
                <w:webHidden/>
              </w:rPr>
            </w:r>
            <w:r>
              <w:rPr>
                <w:noProof/>
                <w:webHidden/>
              </w:rPr>
              <w:fldChar w:fldCharType="separate"/>
            </w:r>
            <w:r w:rsidR="009C17DD">
              <w:rPr>
                <w:noProof/>
                <w:webHidden/>
              </w:rPr>
              <w:t>97</w:t>
            </w:r>
            <w:r>
              <w:rPr>
                <w:noProof/>
                <w:webHidden/>
              </w:rPr>
              <w:fldChar w:fldCharType="end"/>
            </w:r>
          </w:hyperlink>
        </w:p>
        <w:p w14:paraId="4A6E8F06" w14:textId="1330FC5F"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9" w:history="1">
            <w:r w:rsidRPr="00B778A8">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_Toc198221429 \h </w:instrText>
            </w:r>
            <w:r>
              <w:rPr>
                <w:noProof/>
                <w:webHidden/>
              </w:rPr>
            </w:r>
            <w:r>
              <w:rPr>
                <w:noProof/>
                <w:webHidden/>
              </w:rPr>
              <w:fldChar w:fldCharType="separate"/>
            </w:r>
            <w:r w:rsidR="009C17DD">
              <w:rPr>
                <w:noProof/>
                <w:webHidden/>
              </w:rPr>
              <w:t>97</w:t>
            </w:r>
            <w:r>
              <w:rPr>
                <w:noProof/>
                <w:webHidden/>
              </w:rPr>
              <w:fldChar w:fldCharType="end"/>
            </w:r>
          </w:hyperlink>
        </w:p>
        <w:p w14:paraId="0E71BCD6" w14:textId="33FFDEA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0"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Participaciones significativas</w:t>
            </w:r>
            <w:r>
              <w:rPr>
                <w:noProof/>
                <w:webHidden/>
              </w:rPr>
              <w:tab/>
            </w:r>
            <w:r>
              <w:rPr>
                <w:noProof/>
                <w:webHidden/>
              </w:rPr>
              <w:fldChar w:fldCharType="begin"/>
            </w:r>
            <w:r>
              <w:rPr>
                <w:noProof/>
                <w:webHidden/>
              </w:rPr>
              <w:instrText xml:space="preserve"> PAGEREF _Toc198221430 \h </w:instrText>
            </w:r>
            <w:r>
              <w:rPr>
                <w:noProof/>
                <w:webHidden/>
              </w:rPr>
            </w:r>
            <w:r>
              <w:rPr>
                <w:noProof/>
                <w:webHidden/>
              </w:rPr>
              <w:fldChar w:fldCharType="separate"/>
            </w:r>
            <w:r w:rsidR="009C17DD">
              <w:rPr>
                <w:noProof/>
                <w:webHidden/>
              </w:rPr>
              <w:t>98</w:t>
            </w:r>
            <w:r>
              <w:rPr>
                <w:noProof/>
                <w:webHidden/>
              </w:rPr>
              <w:fldChar w:fldCharType="end"/>
            </w:r>
          </w:hyperlink>
        </w:p>
        <w:p w14:paraId="3C66278C" w14:textId="22872233"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1"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Transacciones con partes relacionadas</w:t>
            </w:r>
            <w:r>
              <w:rPr>
                <w:noProof/>
                <w:webHidden/>
              </w:rPr>
              <w:tab/>
            </w:r>
            <w:r>
              <w:rPr>
                <w:noProof/>
                <w:webHidden/>
              </w:rPr>
              <w:fldChar w:fldCharType="begin"/>
            </w:r>
            <w:r>
              <w:rPr>
                <w:noProof/>
                <w:webHidden/>
              </w:rPr>
              <w:instrText xml:space="preserve"> PAGEREF _Toc198221431 \h </w:instrText>
            </w:r>
            <w:r>
              <w:rPr>
                <w:noProof/>
                <w:webHidden/>
              </w:rPr>
            </w:r>
            <w:r>
              <w:rPr>
                <w:noProof/>
                <w:webHidden/>
              </w:rPr>
              <w:fldChar w:fldCharType="separate"/>
            </w:r>
            <w:r w:rsidR="009C17DD">
              <w:rPr>
                <w:noProof/>
                <w:webHidden/>
              </w:rPr>
              <w:t>98</w:t>
            </w:r>
            <w:r>
              <w:rPr>
                <w:noProof/>
                <w:webHidden/>
              </w:rPr>
              <w:fldChar w:fldCharType="end"/>
            </w:r>
          </w:hyperlink>
        </w:p>
        <w:p w14:paraId="3607FC7A" w14:textId="35C8959F"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32" w:history="1">
            <w:r w:rsidRPr="00B778A8">
              <w:rPr>
                <w:rStyle w:val="Hipervnculo"/>
                <w:rFonts w:cs="Arial"/>
                <w:noProof/>
              </w:rPr>
              <w:t>Capítulo 7.</w:t>
            </w:r>
            <w:r>
              <w:rPr>
                <w:noProof/>
                <w:webHidden/>
              </w:rPr>
              <w:tab/>
            </w:r>
            <w:r>
              <w:rPr>
                <w:noProof/>
                <w:webHidden/>
              </w:rPr>
              <w:fldChar w:fldCharType="begin"/>
            </w:r>
            <w:r>
              <w:rPr>
                <w:noProof/>
                <w:webHidden/>
              </w:rPr>
              <w:instrText xml:space="preserve"> PAGEREF _Toc198221432 \h </w:instrText>
            </w:r>
            <w:r>
              <w:rPr>
                <w:noProof/>
                <w:webHidden/>
              </w:rPr>
            </w:r>
            <w:r>
              <w:rPr>
                <w:noProof/>
                <w:webHidden/>
              </w:rPr>
              <w:fldChar w:fldCharType="separate"/>
            </w:r>
            <w:r w:rsidR="009C17DD">
              <w:rPr>
                <w:noProof/>
                <w:webHidden/>
              </w:rPr>
              <w:t>100</w:t>
            </w:r>
            <w:r>
              <w:rPr>
                <w:noProof/>
                <w:webHidden/>
              </w:rPr>
              <w:fldChar w:fldCharType="end"/>
            </w:r>
          </w:hyperlink>
        </w:p>
        <w:p w14:paraId="6B6DAD42" w14:textId="62C59115"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33" w:history="1">
            <w:r w:rsidRPr="00B778A8">
              <w:rPr>
                <w:rStyle w:val="Hipervnculo"/>
                <w:rFonts w:cs="Arial"/>
                <w:noProof/>
              </w:rPr>
              <w:t>Información financiera</w:t>
            </w:r>
            <w:r>
              <w:rPr>
                <w:noProof/>
                <w:webHidden/>
              </w:rPr>
              <w:tab/>
            </w:r>
            <w:r>
              <w:rPr>
                <w:noProof/>
                <w:webHidden/>
              </w:rPr>
              <w:fldChar w:fldCharType="begin"/>
            </w:r>
            <w:r>
              <w:rPr>
                <w:noProof/>
                <w:webHidden/>
              </w:rPr>
              <w:instrText xml:space="preserve"> PAGEREF _Toc198221433 \h </w:instrText>
            </w:r>
            <w:r>
              <w:rPr>
                <w:noProof/>
                <w:webHidden/>
              </w:rPr>
            </w:r>
            <w:r>
              <w:rPr>
                <w:noProof/>
                <w:webHidden/>
              </w:rPr>
              <w:fldChar w:fldCharType="separate"/>
            </w:r>
            <w:r w:rsidR="009C17DD">
              <w:rPr>
                <w:noProof/>
                <w:webHidden/>
              </w:rPr>
              <w:t>100</w:t>
            </w:r>
            <w:r>
              <w:rPr>
                <w:noProof/>
                <w:webHidden/>
              </w:rPr>
              <w:fldChar w:fldCharType="end"/>
            </w:r>
          </w:hyperlink>
        </w:p>
        <w:p w14:paraId="699CAE1E" w14:textId="6CAB92F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4"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Anexos al Prospecto</w:t>
            </w:r>
            <w:r>
              <w:rPr>
                <w:noProof/>
                <w:webHidden/>
              </w:rPr>
              <w:tab/>
            </w:r>
            <w:r>
              <w:rPr>
                <w:noProof/>
                <w:webHidden/>
              </w:rPr>
              <w:fldChar w:fldCharType="begin"/>
            </w:r>
            <w:r>
              <w:rPr>
                <w:noProof/>
                <w:webHidden/>
              </w:rPr>
              <w:instrText xml:space="preserve"> PAGEREF _Toc198221434 \h </w:instrText>
            </w:r>
            <w:r>
              <w:rPr>
                <w:noProof/>
                <w:webHidden/>
              </w:rPr>
            </w:r>
            <w:r>
              <w:rPr>
                <w:noProof/>
                <w:webHidden/>
              </w:rPr>
              <w:fldChar w:fldCharType="separate"/>
            </w:r>
            <w:r w:rsidR="009C17DD">
              <w:rPr>
                <w:noProof/>
                <w:webHidden/>
              </w:rPr>
              <w:t>101</w:t>
            </w:r>
            <w:r>
              <w:rPr>
                <w:noProof/>
                <w:webHidden/>
              </w:rPr>
              <w:fldChar w:fldCharType="end"/>
            </w:r>
          </w:hyperlink>
        </w:p>
        <w:p w14:paraId="3AD09987" w14:textId="36D0EF2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5"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Periodicidad de la información a los inversionistas</w:t>
            </w:r>
            <w:r>
              <w:rPr>
                <w:noProof/>
                <w:webHidden/>
              </w:rPr>
              <w:tab/>
            </w:r>
            <w:r>
              <w:rPr>
                <w:noProof/>
                <w:webHidden/>
              </w:rPr>
              <w:fldChar w:fldCharType="begin"/>
            </w:r>
            <w:r>
              <w:rPr>
                <w:noProof/>
                <w:webHidden/>
              </w:rPr>
              <w:instrText xml:space="preserve"> PAGEREF _Toc198221435 \h </w:instrText>
            </w:r>
            <w:r>
              <w:rPr>
                <w:noProof/>
                <w:webHidden/>
              </w:rPr>
            </w:r>
            <w:r>
              <w:rPr>
                <w:noProof/>
                <w:webHidden/>
              </w:rPr>
              <w:fldChar w:fldCharType="separate"/>
            </w:r>
            <w:r w:rsidR="009C17DD">
              <w:rPr>
                <w:noProof/>
                <w:webHidden/>
              </w:rPr>
              <w:t>101</w:t>
            </w:r>
            <w:r>
              <w:rPr>
                <w:noProof/>
                <w:webHidden/>
              </w:rPr>
              <w:fldChar w:fldCharType="end"/>
            </w:r>
          </w:hyperlink>
        </w:p>
        <w:p w14:paraId="54DC1D0E" w14:textId="6F9EA7B5" w:rsidR="001B7CBC" w:rsidRPr="00382A62" w:rsidRDefault="00514750" w:rsidP="00F63EFA">
          <w:pPr>
            <w:spacing w:line="240" w:lineRule="auto"/>
            <w:rPr>
              <w:rFonts w:cs="Arial"/>
              <w:szCs w:val="20"/>
            </w:rPr>
          </w:pPr>
          <w:r w:rsidRPr="00382A62">
            <w:rPr>
              <w:rFonts w:cs="Arial"/>
              <w:b/>
              <w:bCs/>
              <w:szCs w:val="20"/>
            </w:rPr>
            <w:fldChar w:fldCharType="end"/>
          </w:r>
        </w:p>
      </w:sdtContent>
    </w:sdt>
    <w:p w14:paraId="1B537915" w14:textId="77777777" w:rsidR="00206E9F" w:rsidRPr="00382A62" w:rsidRDefault="00206E9F" w:rsidP="00430215">
      <w:pPr>
        <w:pStyle w:val="Ttulo2"/>
        <w:rPr>
          <w:rFonts w:cs="Arial"/>
          <w:sz w:val="20"/>
          <w:szCs w:val="20"/>
        </w:rPr>
      </w:pPr>
      <w:bookmarkStart w:id="10" w:name="_Toc131501055"/>
      <w:bookmarkStart w:id="11" w:name="_Toc198221357"/>
      <w:r w:rsidRPr="00382A62">
        <w:rPr>
          <w:rFonts w:cs="Arial"/>
          <w:sz w:val="20"/>
          <w:szCs w:val="20"/>
        </w:rPr>
        <w:lastRenderedPageBreak/>
        <w:t>Índice de Cuadros</w:t>
      </w:r>
      <w:bookmarkEnd w:id="10"/>
      <w:bookmarkEnd w:id="11"/>
    </w:p>
    <w:p w14:paraId="63040C5E" w14:textId="2F7823BC" w:rsidR="009E249B" w:rsidRDefault="00206E9F">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198221436" w:history="1">
        <w:r w:rsidR="009E249B" w:rsidRPr="00FB5156">
          <w:rPr>
            <w:rStyle w:val="Hipervnculo"/>
            <w:rFonts w:cs="Arial"/>
            <w:noProof/>
          </w:rPr>
          <w:t>Tabla 1 - Programas de Bonos Estandarizados Vigentes</w:t>
        </w:r>
        <w:r w:rsidR="009E249B">
          <w:rPr>
            <w:noProof/>
            <w:webHidden/>
          </w:rPr>
          <w:tab/>
        </w:r>
        <w:r w:rsidR="009E249B">
          <w:rPr>
            <w:noProof/>
            <w:webHidden/>
          </w:rPr>
          <w:fldChar w:fldCharType="begin"/>
        </w:r>
        <w:r w:rsidR="009E249B">
          <w:rPr>
            <w:noProof/>
            <w:webHidden/>
          </w:rPr>
          <w:instrText xml:space="preserve"> PAGEREF _Toc198221436 \h </w:instrText>
        </w:r>
        <w:r w:rsidR="009E249B">
          <w:rPr>
            <w:noProof/>
            <w:webHidden/>
          </w:rPr>
        </w:r>
        <w:r w:rsidR="009E249B">
          <w:rPr>
            <w:noProof/>
            <w:webHidden/>
          </w:rPr>
          <w:fldChar w:fldCharType="separate"/>
        </w:r>
        <w:r w:rsidR="00C21A63">
          <w:rPr>
            <w:noProof/>
            <w:webHidden/>
          </w:rPr>
          <w:t>10</w:t>
        </w:r>
        <w:r w:rsidR="009E249B">
          <w:rPr>
            <w:noProof/>
            <w:webHidden/>
          </w:rPr>
          <w:fldChar w:fldCharType="end"/>
        </w:r>
      </w:hyperlink>
    </w:p>
    <w:p w14:paraId="2D5B62D8" w14:textId="2002A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7" w:history="1">
        <w:r w:rsidRPr="00FB5156">
          <w:rPr>
            <w:rStyle w:val="Hipervnculo"/>
            <w:rFonts w:cs="Arial"/>
            <w:noProof/>
          </w:rPr>
          <w:t>Tabla 2 - Emisión de Bonos Estandarizados Vigentes</w:t>
        </w:r>
        <w:r>
          <w:rPr>
            <w:noProof/>
            <w:webHidden/>
          </w:rPr>
          <w:tab/>
        </w:r>
        <w:r>
          <w:rPr>
            <w:noProof/>
            <w:webHidden/>
          </w:rPr>
          <w:fldChar w:fldCharType="begin"/>
        </w:r>
        <w:r>
          <w:rPr>
            <w:noProof/>
            <w:webHidden/>
          </w:rPr>
          <w:instrText xml:space="preserve"> PAGEREF _Toc198221437 \h </w:instrText>
        </w:r>
        <w:r>
          <w:rPr>
            <w:noProof/>
            <w:webHidden/>
          </w:rPr>
        </w:r>
        <w:r>
          <w:rPr>
            <w:noProof/>
            <w:webHidden/>
          </w:rPr>
          <w:fldChar w:fldCharType="separate"/>
        </w:r>
        <w:r w:rsidR="00C21A63">
          <w:rPr>
            <w:noProof/>
            <w:webHidden/>
          </w:rPr>
          <w:t>11</w:t>
        </w:r>
        <w:r>
          <w:rPr>
            <w:noProof/>
            <w:webHidden/>
          </w:rPr>
          <w:fldChar w:fldCharType="end"/>
        </w:r>
      </w:hyperlink>
    </w:p>
    <w:p w14:paraId="25EBB324" w14:textId="78101CB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8" w:history="1">
        <w:r w:rsidRPr="00FB5156">
          <w:rPr>
            <w:rStyle w:val="Hipervnculo"/>
            <w:rFonts w:cs="Arial"/>
            <w:noProof/>
          </w:rPr>
          <w:t>Tabla 3 - Valor de Mercado de las acciones al 31 de diciembre del año respectivo (1)</w:t>
        </w:r>
        <w:r>
          <w:rPr>
            <w:noProof/>
            <w:webHidden/>
          </w:rPr>
          <w:tab/>
        </w:r>
        <w:r>
          <w:rPr>
            <w:noProof/>
            <w:webHidden/>
          </w:rPr>
          <w:fldChar w:fldCharType="begin"/>
        </w:r>
        <w:r>
          <w:rPr>
            <w:noProof/>
            <w:webHidden/>
          </w:rPr>
          <w:instrText xml:space="preserve"> PAGEREF _Toc198221438 \h </w:instrText>
        </w:r>
        <w:r>
          <w:rPr>
            <w:noProof/>
            <w:webHidden/>
          </w:rPr>
        </w:r>
        <w:r>
          <w:rPr>
            <w:noProof/>
            <w:webHidden/>
          </w:rPr>
          <w:fldChar w:fldCharType="separate"/>
        </w:r>
        <w:r w:rsidR="00C21A63">
          <w:rPr>
            <w:noProof/>
            <w:webHidden/>
          </w:rPr>
          <w:t>20</w:t>
        </w:r>
        <w:r>
          <w:rPr>
            <w:noProof/>
            <w:webHidden/>
          </w:rPr>
          <w:fldChar w:fldCharType="end"/>
        </w:r>
      </w:hyperlink>
    </w:p>
    <w:p w14:paraId="5E44282B" w14:textId="60CC31F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9" w:history="1">
        <w:r w:rsidRPr="00FB5156">
          <w:rPr>
            <w:rStyle w:val="Hipervnculo"/>
            <w:rFonts w:cs="Arial"/>
            <w:noProof/>
          </w:rPr>
          <w:t>Tabla 4 - Mecanismos de Recompra de Acciones</w:t>
        </w:r>
        <w:r>
          <w:rPr>
            <w:noProof/>
            <w:webHidden/>
          </w:rPr>
          <w:tab/>
        </w:r>
        <w:r>
          <w:rPr>
            <w:noProof/>
            <w:webHidden/>
          </w:rPr>
          <w:fldChar w:fldCharType="begin"/>
        </w:r>
        <w:r>
          <w:rPr>
            <w:noProof/>
            <w:webHidden/>
          </w:rPr>
          <w:instrText xml:space="preserve"> PAGEREF _Toc198221439 \h </w:instrText>
        </w:r>
        <w:r>
          <w:rPr>
            <w:noProof/>
            <w:webHidden/>
          </w:rPr>
        </w:r>
        <w:r>
          <w:rPr>
            <w:noProof/>
            <w:webHidden/>
          </w:rPr>
          <w:fldChar w:fldCharType="separate"/>
        </w:r>
        <w:r w:rsidR="00C21A63">
          <w:rPr>
            <w:noProof/>
            <w:webHidden/>
          </w:rPr>
          <w:t>22</w:t>
        </w:r>
        <w:r>
          <w:rPr>
            <w:noProof/>
            <w:webHidden/>
          </w:rPr>
          <w:fldChar w:fldCharType="end"/>
        </w:r>
      </w:hyperlink>
    </w:p>
    <w:p w14:paraId="77C5ED62" w14:textId="432315B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0" w:history="1">
        <w:r w:rsidRPr="00FB5156">
          <w:rPr>
            <w:rStyle w:val="Hipervnculo"/>
            <w:rFonts w:cs="Arial"/>
            <w:noProof/>
          </w:rPr>
          <w:t>Tabla 5 - Funcionarios involucrados en el proceso de oferta pública</w:t>
        </w:r>
        <w:r>
          <w:rPr>
            <w:noProof/>
            <w:webHidden/>
          </w:rPr>
          <w:tab/>
        </w:r>
        <w:r>
          <w:rPr>
            <w:noProof/>
            <w:webHidden/>
          </w:rPr>
          <w:fldChar w:fldCharType="begin"/>
        </w:r>
        <w:r>
          <w:rPr>
            <w:noProof/>
            <w:webHidden/>
          </w:rPr>
          <w:instrText xml:space="preserve"> PAGEREF _Toc198221440 \h </w:instrText>
        </w:r>
        <w:r>
          <w:rPr>
            <w:noProof/>
            <w:webHidden/>
          </w:rPr>
        </w:r>
        <w:r>
          <w:rPr>
            <w:noProof/>
            <w:webHidden/>
          </w:rPr>
          <w:fldChar w:fldCharType="separate"/>
        </w:r>
        <w:r w:rsidR="00C21A63">
          <w:rPr>
            <w:noProof/>
            <w:webHidden/>
          </w:rPr>
          <w:t>23</w:t>
        </w:r>
        <w:r>
          <w:rPr>
            <w:noProof/>
            <w:webHidden/>
          </w:rPr>
          <w:fldChar w:fldCharType="end"/>
        </w:r>
      </w:hyperlink>
    </w:p>
    <w:p w14:paraId="7F30BACA" w14:textId="204C5B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1" w:history="1">
        <w:r w:rsidRPr="00FB5156">
          <w:rPr>
            <w:rStyle w:val="Hipervnculo"/>
            <w:rFonts w:cs="Arial"/>
            <w:noProof/>
          </w:rPr>
          <w:t>Tabla 6 - Detalle de las pólizas de seguros, así como los montos asegurados – Costa Rica</w:t>
        </w:r>
        <w:r>
          <w:rPr>
            <w:noProof/>
            <w:webHidden/>
          </w:rPr>
          <w:tab/>
        </w:r>
        <w:r>
          <w:rPr>
            <w:noProof/>
            <w:webHidden/>
          </w:rPr>
          <w:fldChar w:fldCharType="begin"/>
        </w:r>
        <w:r>
          <w:rPr>
            <w:noProof/>
            <w:webHidden/>
          </w:rPr>
          <w:instrText xml:space="preserve"> PAGEREF _Toc198221441 \h </w:instrText>
        </w:r>
        <w:r>
          <w:rPr>
            <w:noProof/>
            <w:webHidden/>
          </w:rPr>
        </w:r>
        <w:r>
          <w:rPr>
            <w:noProof/>
            <w:webHidden/>
          </w:rPr>
          <w:fldChar w:fldCharType="separate"/>
        </w:r>
        <w:r w:rsidR="00C21A63">
          <w:rPr>
            <w:noProof/>
            <w:webHidden/>
          </w:rPr>
          <w:t>30</w:t>
        </w:r>
        <w:r>
          <w:rPr>
            <w:noProof/>
            <w:webHidden/>
          </w:rPr>
          <w:fldChar w:fldCharType="end"/>
        </w:r>
      </w:hyperlink>
    </w:p>
    <w:p w14:paraId="0B7AD0B2" w14:textId="5B3A1AF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2" w:history="1">
        <w:r w:rsidRPr="00FB5156">
          <w:rPr>
            <w:rStyle w:val="Hipervnculo"/>
            <w:rFonts w:cs="Arial"/>
            <w:noProof/>
          </w:rPr>
          <w:t>Tabla 7 - Detalle de las pólizas de seguros, así como los montos asegurados – Guatemala</w:t>
        </w:r>
        <w:r>
          <w:rPr>
            <w:noProof/>
            <w:webHidden/>
          </w:rPr>
          <w:tab/>
        </w:r>
        <w:r>
          <w:rPr>
            <w:noProof/>
            <w:webHidden/>
          </w:rPr>
          <w:fldChar w:fldCharType="begin"/>
        </w:r>
        <w:r>
          <w:rPr>
            <w:noProof/>
            <w:webHidden/>
          </w:rPr>
          <w:instrText xml:space="preserve"> PAGEREF _Toc198221442 \h </w:instrText>
        </w:r>
        <w:r>
          <w:rPr>
            <w:noProof/>
            <w:webHidden/>
          </w:rPr>
        </w:r>
        <w:r>
          <w:rPr>
            <w:noProof/>
            <w:webHidden/>
          </w:rPr>
          <w:fldChar w:fldCharType="separate"/>
        </w:r>
        <w:r w:rsidR="00C21A63">
          <w:rPr>
            <w:noProof/>
            <w:webHidden/>
          </w:rPr>
          <w:t>31</w:t>
        </w:r>
        <w:r>
          <w:rPr>
            <w:noProof/>
            <w:webHidden/>
          </w:rPr>
          <w:fldChar w:fldCharType="end"/>
        </w:r>
      </w:hyperlink>
    </w:p>
    <w:p w14:paraId="01A4F324" w14:textId="679AE8C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3" w:history="1">
        <w:r w:rsidRPr="00FB5156">
          <w:rPr>
            <w:rStyle w:val="Hipervnculo"/>
            <w:rFonts w:cs="Arial"/>
            <w:noProof/>
          </w:rPr>
          <w:t>Tabla 8 - Detalle de las pólizas de seguros, así como los montos asegurados – El Salvador</w:t>
        </w:r>
        <w:r>
          <w:rPr>
            <w:noProof/>
            <w:webHidden/>
          </w:rPr>
          <w:tab/>
        </w:r>
        <w:r>
          <w:rPr>
            <w:noProof/>
            <w:webHidden/>
          </w:rPr>
          <w:fldChar w:fldCharType="begin"/>
        </w:r>
        <w:r>
          <w:rPr>
            <w:noProof/>
            <w:webHidden/>
          </w:rPr>
          <w:instrText xml:space="preserve"> PAGEREF _Toc198221443 \h </w:instrText>
        </w:r>
        <w:r>
          <w:rPr>
            <w:noProof/>
            <w:webHidden/>
          </w:rPr>
        </w:r>
        <w:r>
          <w:rPr>
            <w:noProof/>
            <w:webHidden/>
          </w:rPr>
          <w:fldChar w:fldCharType="separate"/>
        </w:r>
        <w:r w:rsidR="00C21A63">
          <w:rPr>
            <w:noProof/>
            <w:webHidden/>
          </w:rPr>
          <w:t>31</w:t>
        </w:r>
        <w:r>
          <w:rPr>
            <w:noProof/>
            <w:webHidden/>
          </w:rPr>
          <w:fldChar w:fldCharType="end"/>
        </w:r>
      </w:hyperlink>
    </w:p>
    <w:p w14:paraId="30106194" w14:textId="473208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4" w:history="1">
        <w:r w:rsidRPr="00FB5156">
          <w:rPr>
            <w:rStyle w:val="Hipervnculo"/>
            <w:rFonts w:cs="Arial"/>
            <w:noProof/>
          </w:rPr>
          <w:t>Tabla 9- Detalle de las pólizas de seguros, así como los montos asegurados – Honduras</w:t>
        </w:r>
        <w:r>
          <w:rPr>
            <w:noProof/>
            <w:webHidden/>
          </w:rPr>
          <w:tab/>
        </w:r>
        <w:r>
          <w:rPr>
            <w:noProof/>
            <w:webHidden/>
          </w:rPr>
          <w:fldChar w:fldCharType="begin"/>
        </w:r>
        <w:r>
          <w:rPr>
            <w:noProof/>
            <w:webHidden/>
          </w:rPr>
          <w:instrText xml:space="preserve"> PAGEREF _Toc198221444 \h </w:instrText>
        </w:r>
        <w:r>
          <w:rPr>
            <w:noProof/>
            <w:webHidden/>
          </w:rPr>
        </w:r>
        <w:r>
          <w:rPr>
            <w:noProof/>
            <w:webHidden/>
          </w:rPr>
          <w:fldChar w:fldCharType="separate"/>
        </w:r>
        <w:r w:rsidR="00C21A63">
          <w:rPr>
            <w:noProof/>
            <w:webHidden/>
          </w:rPr>
          <w:t>31</w:t>
        </w:r>
        <w:r>
          <w:rPr>
            <w:noProof/>
            <w:webHidden/>
          </w:rPr>
          <w:fldChar w:fldCharType="end"/>
        </w:r>
      </w:hyperlink>
    </w:p>
    <w:p w14:paraId="7F7C38C3" w14:textId="7C479A0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5" w:history="1">
        <w:r w:rsidRPr="00FB5156">
          <w:rPr>
            <w:rStyle w:val="Hipervnculo"/>
            <w:rFonts w:cs="Arial"/>
            <w:noProof/>
          </w:rPr>
          <w:t>Tabla 10 - Detalle de las pólizas de seguros, así como los montos asegurados – Estados Unidos</w:t>
        </w:r>
        <w:r>
          <w:rPr>
            <w:noProof/>
            <w:webHidden/>
          </w:rPr>
          <w:tab/>
        </w:r>
        <w:r>
          <w:rPr>
            <w:noProof/>
            <w:webHidden/>
          </w:rPr>
          <w:fldChar w:fldCharType="begin"/>
        </w:r>
        <w:r>
          <w:rPr>
            <w:noProof/>
            <w:webHidden/>
          </w:rPr>
          <w:instrText xml:space="preserve"> PAGEREF _Toc198221445 \h </w:instrText>
        </w:r>
        <w:r>
          <w:rPr>
            <w:noProof/>
            <w:webHidden/>
          </w:rPr>
        </w:r>
        <w:r>
          <w:rPr>
            <w:noProof/>
            <w:webHidden/>
          </w:rPr>
          <w:fldChar w:fldCharType="separate"/>
        </w:r>
        <w:r w:rsidR="00C21A63">
          <w:rPr>
            <w:noProof/>
            <w:webHidden/>
          </w:rPr>
          <w:t>32</w:t>
        </w:r>
        <w:r>
          <w:rPr>
            <w:noProof/>
            <w:webHidden/>
          </w:rPr>
          <w:fldChar w:fldCharType="end"/>
        </w:r>
      </w:hyperlink>
    </w:p>
    <w:p w14:paraId="5B9A9FEA" w14:textId="02C6D7F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6" w:history="1">
        <w:r w:rsidRPr="00FB5156">
          <w:rPr>
            <w:rStyle w:val="Hipervnculo"/>
            <w:rFonts w:cs="Arial"/>
            <w:noProof/>
          </w:rPr>
          <w:t>Tabla 11 - Razones financieras, en millones de colones</w:t>
        </w:r>
        <w:r>
          <w:rPr>
            <w:noProof/>
            <w:webHidden/>
          </w:rPr>
          <w:tab/>
        </w:r>
        <w:r>
          <w:rPr>
            <w:noProof/>
            <w:webHidden/>
          </w:rPr>
          <w:fldChar w:fldCharType="begin"/>
        </w:r>
        <w:r>
          <w:rPr>
            <w:noProof/>
            <w:webHidden/>
          </w:rPr>
          <w:instrText xml:space="preserve"> PAGEREF _Toc198221446 \h </w:instrText>
        </w:r>
        <w:r>
          <w:rPr>
            <w:noProof/>
            <w:webHidden/>
          </w:rPr>
        </w:r>
        <w:r>
          <w:rPr>
            <w:noProof/>
            <w:webHidden/>
          </w:rPr>
          <w:fldChar w:fldCharType="separate"/>
        </w:r>
        <w:r w:rsidR="00C21A63">
          <w:rPr>
            <w:noProof/>
            <w:webHidden/>
          </w:rPr>
          <w:t>33</w:t>
        </w:r>
        <w:r>
          <w:rPr>
            <w:noProof/>
            <w:webHidden/>
          </w:rPr>
          <w:fldChar w:fldCharType="end"/>
        </w:r>
      </w:hyperlink>
    </w:p>
    <w:p w14:paraId="55F5BB08" w14:textId="5BC77A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7" w:history="1">
        <w:r w:rsidRPr="00FB5156">
          <w:rPr>
            <w:rStyle w:val="Hipervnculo"/>
            <w:rFonts w:cs="Arial"/>
            <w:noProof/>
          </w:rPr>
          <w:t>Tabla 12 - Liquidez Corriente</w:t>
        </w:r>
        <w:r>
          <w:rPr>
            <w:noProof/>
            <w:webHidden/>
          </w:rPr>
          <w:tab/>
        </w:r>
        <w:r>
          <w:rPr>
            <w:noProof/>
            <w:webHidden/>
          </w:rPr>
          <w:fldChar w:fldCharType="begin"/>
        </w:r>
        <w:r>
          <w:rPr>
            <w:noProof/>
            <w:webHidden/>
          </w:rPr>
          <w:instrText xml:space="preserve"> PAGEREF _Toc198221447 \h </w:instrText>
        </w:r>
        <w:r>
          <w:rPr>
            <w:noProof/>
            <w:webHidden/>
          </w:rPr>
        </w:r>
        <w:r>
          <w:rPr>
            <w:noProof/>
            <w:webHidden/>
          </w:rPr>
          <w:fldChar w:fldCharType="separate"/>
        </w:r>
        <w:r w:rsidR="00C21A63">
          <w:rPr>
            <w:noProof/>
            <w:webHidden/>
          </w:rPr>
          <w:t>34</w:t>
        </w:r>
        <w:r>
          <w:rPr>
            <w:noProof/>
            <w:webHidden/>
          </w:rPr>
          <w:fldChar w:fldCharType="end"/>
        </w:r>
      </w:hyperlink>
    </w:p>
    <w:p w14:paraId="4F1518BE" w14:textId="660A0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8" w:history="1">
        <w:r w:rsidRPr="00FB5156">
          <w:rPr>
            <w:rStyle w:val="Hipervnculo"/>
            <w:rFonts w:cs="Arial"/>
            <w:noProof/>
          </w:rPr>
          <w:t>Tabla 13 - Razón Ácida</w:t>
        </w:r>
        <w:r>
          <w:rPr>
            <w:noProof/>
            <w:webHidden/>
          </w:rPr>
          <w:tab/>
        </w:r>
        <w:r>
          <w:rPr>
            <w:noProof/>
            <w:webHidden/>
          </w:rPr>
          <w:fldChar w:fldCharType="begin"/>
        </w:r>
        <w:r>
          <w:rPr>
            <w:noProof/>
            <w:webHidden/>
          </w:rPr>
          <w:instrText xml:space="preserve"> PAGEREF _Toc198221448 \h </w:instrText>
        </w:r>
        <w:r>
          <w:rPr>
            <w:noProof/>
            <w:webHidden/>
          </w:rPr>
        </w:r>
        <w:r>
          <w:rPr>
            <w:noProof/>
            <w:webHidden/>
          </w:rPr>
          <w:fldChar w:fldCharType="separate"/>
        </w:r>
        <w:r w:rsidR="00C21A63">
          <w:rPr>
            <w:noProof/>
            <w:webHidden/>
          </w:rPr>
          <w:t>34</w:t>
        </w:r>
        <w:r>
          <w:rPr>
            <w:noProof/>
            <w:webHidden/>
          </w:rPr>
          <w:fldChar w:fldCharType="end"/>
        </w:r>
      </w:hyperlink>
    </w:p>
    <w:p w14:paraId="77630E02" w14:textId="0EB0557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9" w:history="1">
        <w:r w:rsidRPr="00FB5156">
          <w:rPr>
            <w:rStyle w:val="Hipervnculo"/>
            <w:rFonts w:cs="Arial"/>
            <w:noProof/>
          </w:rPr>
          <w:t>Tabla 14 - Utilidad Neta a Activo Total</w:t>
        </w:r>
        <w:r>
          <w:rPr>
            <w:noProof/>
            <w:webHidden/>
          </w:rPr>
          <w:tab/>
        </w:r>
        <w:r>
          <w:rPr>
            <w:noProof/>
            <w:webHidden/>
          </w:rPr>
          <w:fldChar w:fldCharType="begin"/>
        </w:r>
        <w:r>
          <w:rPr>
            <w:noProof/>
            <w:webHidden/>
          </w:rPr>
          <w:instrText xml:space="preserve"> PAGEREF _Toc198221449 \h </w:instrText>
        </w:r>
        <w:r>
          <w:rPr>
            <w:noProof/>
            <w:webHidden/>
          </w:rPr>
        </w:r>
        <w:r>
          <w:rPr>
            <w:noProof/>
            <w:webHidden/>
          </w:rPr>
          <w:fldChar w:fldCharType="separate"/>
        </w:r>
        <w:r w:rsidR="00C21A63">
          <w:rPr>
            <w:noProof/>
            <w:webHidden/>
          </w:rPr>
          <w:t>35</w:t>
        </w:r>
        <w:r>
          <w:rPr>
            <w:noProof/>
            <w:webHidden/>
          </w:rPr>
          <w:fldChar w:fldCharType="end"/>
        </w:r>
      </w:hyperlink>
    </w:p>
    <w:p w14:paraId="2E1D4C87" w14:textId="4C5393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0" w:history="1">
        <w:r w:rsidRPr="00FB5156">
          <w:rPr>
            <w:rStyle w:val="Hipervnculo"/>
            <w:rFonts w:cs="Arial"/>
            <w:noProof/>
          </w:rPr>
          <w:t>Tabla 15 - Utilidad Neta a Ventas</w:t>
        </w:r>
        <w:r>
          <w:rPr>
            <w:noProof/>
            <w:webHidden/>
          </w:rPr>
          <w:tab/>
        </w:r>
        <w:r>
          <w:rPr>
            <w:noProof/>
            <w:webHidden/>
          </w:rPr>
          <w:fldChar w:fldCharType="begin"/>
        </w:r>
        <w:r>
          <w:rPr>
            <w:noProof/>
            <w:webHidden/>
          </w:rPr>
          <w:instrText xml:space="preserve"> PAGEREF _Toc198221450 \h </w:instrText>
        </w:r>
        <w:r>
          <w:rPr>
            <w:noProof/>
            <w:webHidden/>
          </w:rPr>
        </w:r>
        <w:r>
          <w:rPr>
            <w:noProof/>
            <w:webHidden/>
          </w:rPr>
          <w:fldChar w:fldCharType="separate"/>
        </w:r>
        <w:r w:rsidR="00C21A63">
          <w:rPr>
            <w:noProof/>
            <w:webHidden/>
          </w:rPr>
          <w:t>35</w:t>
        </w:r>
        <w:r>
          <w:rPr>
            <w:noProof/>
            <w:webHidden/>
          </w:rPr>
          <w:fldChar w:fldCharType="end"/>
        </w:r>
      </w:hyperlink>
    </w:p>
    <w:p w14:paraId="350D9CCD" w14:textId="38599B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1" w:history="1">
        <w:r w:rsidRPr="00FB5156">
          <w:rPr>
            <w:rStyle w:val="Hipervnculo"/>
            <w:rFonts w:cs="Arial"/>
            <w:noProof/>
          </w:rPr>
          <w:t>Tabla 16 - Utilidad Neta a Patrimonio Neto</w:t>
        </w:r>
        <w:r>
          <w:rPr>
            <w:noProof/>
            <w:webHidden/>
          </w:rPr>
          <w:tab/>
        </w:r>
        <w:r>
          <w:rPr>
            <w:noProof/>
            <w:webHidden/>
          </w:rPr>
          <w:fldChar w:fldCharType="begin"/>
        </w:r>
        <w:r>
          <w:rPr>
            <w:noProof/>
            <w:webHidden/>
          </w:rPr>
          <w:instrText xml:space="preserve"> PAGEREF _Toc198221451 \h </w:instrText>
        </w:r>
        <w:r>
          <w:rPr>
            <w:noProof/>
            <w:webHidden/>
          </w:rPr>
        </w:r>
        <w:r>
          <w:rPr>
            <w:noProof/>
            <w:webHidden/>
          </w:rPr>
          <w:fldChar w:fldCharType="separate"/>
        </w:r>
        <w:r w:rsidR="00C21A63">
          <w:rPr>
            <w:noProof/>
            <w:webHidden/>
          </w:rPr>
          <w:t>36</w:t>
        </w:r>
        <w:r>
          <w:rPr>
            <w:noProof/>
            <w:webHidden/>
          </w:rPr>
          <w:fldChar w:fldCharType="end"/>
        </w:r>
      </w:hyperlink>
    </w:p>
    <w:p w14:paraId="6645426E" w14:textId="382BED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2" w:history="1">
        <w:r w:rsidRPr="00FB5156">
          <w:rPr>
            <w:rStyle w:val="Hipervnculo"/>
            <w:rFonts w:cs="Arial"/>
            <w:noProof/>
          </w:rPr>
          <w:t>Tabla 17 - Utilidad por Acción</w:t>
        </w:r>
        <w:r>
          <w:rPr>
            <w:noProof/>
            <w:webHidden/>
          </w:rPr>
          <w:tab/>
        </w:r>
        <w:r>
          <w:rPr>
            <w:noProof/>
            <w:webHidden/>
          </w:rPr>
          <w:fldChar w:fldCharType="begin"/>
        </w:r>
        <w:r>
          <w:rPr>
            <w:noProof/>
            <w:webHidden/>
          </w:rPr>
          <w:instrText xml:space="preserve"> PAGEREF _Toc198221452 \h </w:instrText>
        </w:r>
        <w:r>
          <w:rPr>
            <w:noProof/>
            <w:webHidden/>
          </w:rPr>
        </w:r>
        <w:r>
          <w:rPr>
            <w:noProof/>
            <w:webHidden/>
          </w:rPr>
          <w:fldChar w:fldCharType="separate"/>
        </w:r>
        <w:r w:rsidR="00C21A63">
          <w:rPr>
            <w:noProof/>
            <w:webHidden/>
          </w:rPr>
          <w:t>36</w:t>
        </w:r>
        <w:r>
          <w:rPr>
            <w:noProof/>
            <w:webHidden/>
          </w:rPr>
          <w:fldChar w:fldCharType="end"/>
        </w:r>
      </w:hyperlink>
    </w:p>
    <w:p w14:paraId="0A126DA0" w14:textId="60731E3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3" w:history="1">
        <w:r w:rsidRPr="00FB5156">
          <w:rPr>
            <w:rStyle w:val="Hipervnculo"/>
            <w:rFonts w:cs="Arial"/>
            <w:noProof/>
          </w:rPr>
          <w:t>Tabla 18 - Periodo medio de cobro de cuentas por cobrar comerciales</w:t>
        </w:r>
        <w:r>
          <w:rPr>
            <w:noProof/>
            <w:webHidden/>
          </w:rPr>
          <w:tab/>
        </w:r>
        <w:r>
          <w:rPr>
            <w:noProof/>
            <w:webHidden/>
          </w:rPr>
          <w:fldChar w:fldCharType="begin"/>
        </w:r>
        <w:r>
          <w:rPr>
            <w:noProof/>
            <w:webHidden/>
          </w:rPr>
          <w:instrText xml:space="preserve"> PAGEREF _Toc198221453 \h </w:instrText>
        </w:r>
        <w:r>
          <w:rPr>
            <w:noProof/>
            <w:webHidden/>
          </w:rPr>
        </w:r>
        <w:r>
          <w:rPr>
            <w:noProof/>
            <w:webHidden/>
          </w:rPr>
          <w:fldChar w:fldCharType="separate"/>
        </w:r>
        <w:r w:rsidR="00C21A63">
          <w:rPr>
            <w:noProof/>
            <w:webHidden/>
          </w:rPr>
          <w:t>37</w:t>
        </w:r>
        <w:r>
          <w:rPr>
            <w:noProof/>
            <w:webHidden/>
          </w:rPr>
          <w:fldChar w:fldCharType="end"/>
        </w:r>
      </w:hyperlink>
    </w:p>
    <w:p w14:paraId="000449AD" w14:textId="1DEA5E3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4" w:history="1">
        <w:r w:rsidRPr="00FB5156">
          <w:rPr>
            <w:rStyle w:val="Hipervnculo"/>
            <w:rFonts w:cs="Arial"/>
            <w:noProof/>
          </w:rPr>
          <w:t>Tabla 19- Periodo medio de pago</w:t>
        </w:r>
        <w:r>
          <w:rPr>
            <w:noProof/>
            <w:webHidden/>
          </w:rPr>
          <w:tab/>
        </w:r>
        <w:r>
          <w:rPr>
            <w:noProof/>
            <w:webHidden/>
          </w:rPr>
          <w:fldChar w:fldCharType="begin"/>
        </w:r>
        <w:r>
          <w:rPr>
            <w:noProof/>
            <w:webHidden/>
          </w:rPr>
          <w:instrText xml:space="preserve"> PAGEREF _Toc198221454 \h </w:instrText>
        </w:r>
        <w:r>
          <w:rPr>
            <w:noProof/>
            <w:webHidden/>
          </w:rPr>
        </w:r>
        <w:r>
          <w:rPr>
            <w:noProof/>
            <w:webHidden/>
          </w:rPr>
          <w:fldChar w:fldCharType="separate"/>
        </w:r>
        <w:r w:rsidR="00C21A63">
          <w:rPr>
            <w:noProof/>
            <w:webHidden/>
          </w:rPr>
          <w:t>37</w:t>
        </w:r>
        <w:r>
          <w:rPr>
            <w:noProof/>
            <w:webHidden/>
          </w:rPr>
          <w:fldChar w:fldCharType="end"/>
        </w:r>
      </w:hyperlink>
    </w:p>
    <w:p w14:paraId="3F8B2E51" w14:textId="12A7743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5" w:history="1">
        <w:r w:rsidRPr="00FB5156">
          <w:rPr>
            <w:rStyle w:val="Hipervnculo"/>
            <w:rFonts w:cs="Arial"/>
            <w:noProof/>
          </w:rPr>
          <w:t>Tabla 20- Días de Inventario</w:t>
        </w:r>
        <w:r>
          <w:rPr>
            <w:noProof/>
            <w:webHidden/>
          </w:rPr>
          <w:tab/>
        </w:r>
        <w:r>
          <w:rPr>
            <w:noProof/>
            <w:webHidden/>
          </w:rPr>
          <w:fldChar w:fldCharType="begin"/>
        </w:r>
        <w:r>
          <w:rPr>
            <w:noProof/>
            <w:webHidden/>
          </w:rPr>
          <w:instrText xml:space="preserve"> PAGEREF _Toc198221455 \h </w:instrText>
        </w:r>
        <w:r>
          <w:rPr>
            <w:noProof/>
            <w:webHidden/>
          </w:rPr>
        </w:r>
        <w:r>
          <w:rPr>
            <w:noProof/>
            <w:webHidden/>
          </w:rPr>
          <w:fldChar w:fldCharType="separate"/>
        </w:r>
        <w:r w:rsidR="00C21A63">
          <w:rPr>
            <w:noProof/>
            <w:webHidden/>
          </w:rPr>
          <w:t>38</w:t>
        </w:r>
        <w:r>
          <w:rPr>
            <w:noProof/>
            <w:webHidden/>
          </w:rPr>
          <w:fldChar w:fldCharType="end"/>
        </w:r>
      </w:hyperlink>
    </w:p>
    <w:p w14:paraId="597CA34E" w14:textId="08D9204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6" w:history="1">
        <w:r w:rsidRPr="00FB5156">
          <w:rPr>
            <w:rStyle w:val="Hipervnculo"/>
            <w:rFonts w:cs="Arial"/>
            <w:noProof/>
          </w:rPr>
          <w:t>Tabla 21 - Rotación de Inventario</w:t>
        </w:r>
        <w:r>
          <w:rPr>
            <w:noProof/>
            <w:webHidden/>
          </w:rPr>
          <w:tab/>
        </w:r>
        <w:r>
          <w:rPr>
            <w:noProof/>
            <w:webHidden/>
          </w:rPr>
          <w:fldChar w:fldCharType="begin"/>
        </w:r>
        <w:r>
          <w:rPr>
            <w:noProof/>
            <w:webHidden/>
          </w:rPr>
          <w:instrText xml:space="preserve"> PAGEREF _Toc198221456 \h </w:instrText>
        </w:r>
        <w:r>
          <w:rPr>
            <w:noProof/>
            <w:webHidden/>
          </w:rPr>
        </w:r>
        <w:r>
          <w:rPr>
            <w:noProof/>
            <w:webHidden/>
          </w:rPr>
          <w:fldChar w:fldCharType="separate"/>
        </w:r>
        <w:r w:rsidR="00C21A63">
          <w:rPr>
            <w:noProof/>
            <w:webHidden/>
          </w:rPr>
          <w:t>38</w:t>
        </w:r>
        <w:r>
          <w:rPr>
            <w:noProof/>
            <w:webHidden/>
          </w:rPr>
          <w:fldChar w:fldCharType="end"/>
        </w:r>
      </w:hyperlink>
    </w:p>
    <w:p w14:paraId="1D91D2C9" w14:textId="22A8777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7" w:history="1">
        <w:r w:rsidRPr="00FB5156">
          <w:rPr>
            <w:rStyle w:val="Hipervnculo"/>
            <w:rFonts w:cs="Arial"/>
            <w:noProof/>
          </w:rPr>
          <w:t>Tabla 22 - Rotación de Activo Fijo</w:t>
        </w:r>
        <w:r>
          <w:rPr>
            <w:noProof/>
            <w:webHidden/>
          </w:rPr>
          <w:tab/>
        </w:r>
        <w:r>
          <w:rPr>
            <w:noProof/>
            <w:webHidden/>
          </w:rPr>
          <w:fldChar w:fldCharType="begin"/>
        </w:r>
        <w:r>
          <w:rPr>
            <w:noProof/>
            <w:webHidden/>
          </w:rPr>
          <w:instrText xml:space="preserve"> PAGEREF _Toc198221457 \h </w:instrText>
        </w:r>
        <w:r>
          <w:rPr>
            <w:noProof/>
            <w:webHidden/>
          </w:rPr>
        </w:r>
        <w:r>
          <w:rPr>
            <w:noProof/>
            <w:webHidden/>
          </w:rPr>
          <w:fldChar w:fldCharType="separate"/>
        </w:r>
        <w:r w:rsidR="00C21A63">
          <w:rPr>
            <w:noProof/>
            <w:webHidden/>
          </w:rPr>
          <w:t>39</w:t>
        </w:r>
        <w:r>
          <w:rPr>
            <w:noProof/>
            <w:webHidden/>
          </w:rPr>
          <w:fldChar w:fldCharType="end"/>
        </w:r>
      </w:hyperlink>
    </w:p>
    <w:p w14:paraId="7E502EA0" w14:textId="43016EC6"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8" w:history="1">
        <w:r w:rsidRPr="00FB5156">
          <w:rPr>
            <w:rStyle w:val="Hipervnculo"/>
            <w:rFonts w:cs="Arial"/>
            <w:noProof/>
          </w:rPr>
          <w:t>Tabla 23 - Utilidad Neta más Gastos Financieros a Gastos Financieros</w:t>
        </w:r>
        <w:r>
          <w:rPr>
            <w:noProof/>
            <w:webHidden/>
          </w:rPr>
          <w:tab/>
        </w:r>
        <w:r>
          <w:rPr>
            <w:noProof/>
            <w:webHidden/>
          </w:rPr>
          <w:fldChar w:fldCharType="begin"/>
        </w:r>
        <w:r>
          <w:rPr>
            <w:noProof/>
            <w:webHidden/>
          </w:rPr>
          <w:instrText xml:space="preserve"> PAGEREF _Toc198221458 \h </w:instrText>
        </w:r>
        <w:r>
          <w:rPr>
            <w:noProof/>
            <w:webHidden/>
          </w:rPr>
        </w:r>
        <w:r>
          <w:rPr>
            <w:noProof/>
            <w:webHidden/>
          </w:rPr>
          <w:fldChar w:fldCharType="separate"/>
        </w:r>
        <w:r w:rsidR="00C21A63">
          <w:rPr>
            <w:noProof/>
            <w:webHidden/>
          </w:rPr>
          <w:t>39</w:t>
        </w:r>
        <w:r>
          <w:rPr>
            <w:noProof/>
            <w:webHidden/>
          </w:rPr>
          <w:fldChar w:fldCharType="end"/>
        </w:r>
      </w:hyperlink>
    </w:p>
    <w:p w14:paraId="6519A682" w14:textId="02B368A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9" w:history="1">
        <w:r w:rsidRPr="00FB5156">
          <w:rPr>
            <w:rStyle w:val="Hipervnculo"/>
            <w:rFonts w:cs="Arial"/>
            <w:noProof/>
          </w:rPr>
          <w:t>Tabla 24 - Cuentas Incobrables a Ventas Netas</w:t>
        </w:r>
        <w:r>
          <w:rPr>
            <w:noProof/>
            <w:webHidden/>
          </w:rPr>
          <w:tab/>
        </w:r>
        <w:r>
          <w:rPr>
            <w:noProof/>
            <w:webHidden/>
          </w:rPr>
          <w:fldChar w:fldCharType="begin"/>
        </w:r>
        <w:r>
          <w:rPr>
            <w:noProof/>
            <w:webHidden/>
          </w:rPr>
          <w:instrText xml:space="preserve"> PAGEREF _Toc198221459 \h </w:instrText>
        </w:r>
        <w:r>
          <w:rPr>
            <w:noProof/>
            <w:webHidden/>
          </w:rPr>
        </w:r>
        <w:r>
          <w:rPr>
            <w:noProof/>
            <w:webHidden/>
          </w:rPr>
          <w:fldChar w:fldCharType="separate"/>
        </w:r>
        <w:r w:rsidR="00C21A63">
          <w:rPr>
            <w:noProof/>
            <w:webHidden/>
          </w:rPr>
          <w:t>40</w:t>
        </w:r>
        <w:r>
          <w:rPr>
            <w:noProof/>
            <w:webHidden/>
          </w:rPr>
          <w:fldChar w:fldCharType="end"/>
        </w:r>
      </w:hyperlink>
    </w:p>
    <w:p w14:paraId="2415C922" w14:textId="2E04388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0" w:history="1">
        <w:r w:rsidRPr="00FB5156">
          <w:rPr>
            <w:rStyle w:val="Hipervnculo"/>
            <w:rFonts w:cs="Arial"/>
            <w:noProof/>
          </w:rPr>
          <w:t>Tabla 25 - Activos y Pasivos en Moneda Extranjera</w:t>
        </w:r>
        <w:r>
          <w:rPr>
            <w:noProof/>
            <w:webHidden/>
          </w:rPr>
          <w:tab/>
        </w:r>
        <w:r>
          <w:rPr>
            <w:noProof/>
            <w:webHidden/>
          </w:rPr>
          <w:fldChar w:fldCharType="begin"/>
        </w:r>
        <w:r>
          <w:rPr>
            <w:noProof/>
            <w:webHidden/>
          </w:rPr>
          <w:instrText xml:space="preserve"> PAGEREF _Toc198221460 \h </w:instrText>
        </w:r>
        <w:r>
          <w:rPr>
            <w:noProof/>
            <w:webHidden/>
          </w:rPr>
        </w:r>
        <w:r>
          <w:rPr>
            <w:noProof/>
            <w:webHidden/>
          </w:rPr>
          <w:fldChar w:fldCharType="separate"/>
        </w:r>
        <w:r w:rsidR="00C21A63">
          <w:rPr>
            <w:noProof/>
            <w:webHidden/>
          </w:rPr>
          <w:t>40</w:t>
        </w:r>
        <w:r>
          <w:rPr>
            <w:noProof/>
            <w:webHidden/>
          </w:rPr>
          <w:fldChar w:fldCharType="end"/>
        </w:r>
      </w:hyperlink>
    </w:p>
    <w:p w14:paraId="72D1D326" w14:textId="529129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1" w:history="1">
        <w:r w:rsidRPr="00FB5156">
          <w:rPr>
            <w:rStyle w:val="Hipervnculo"/>
            <w:rFonts w:cs="Arial"/>
            <w:noProof/>
          </w:rPr>
          <w:t>Tabla 26 - Pasivo Total a Patrimonio Neto (Excluyendo las Utilidades Disponibles)</w:t>
        </w:r>
        <w:r>
          <w:rPr>
            <w:noProof/>
            <w:webHidden/>
          </w:rPr>
          <w:tab/>
        </w:r>
        <w:r>
          <w:rPr>
            <w:noProof/>
            <w:webHidden/>
          </w:rPr>
          <w:fldChar w:fldCharType="begin"/>
        </w:r>
        <w:r>
          <w:rPr>
            <w:noProof/>
            <w:webHidden/>
          </w:rPr>
          <w:instrText xml:space="preserve"> PAGEREF _Toc198221461 \h </w:instrText>
        </w:r>
        <w:r>
          <w:rPr>
            <w:noProof/>
            <w:webHidden/>
          </w:rPr>
        </w:r>
        <w:r>
          <w:rPr>
            <w:noProof/>
            <w:webHidden/>
          </w:rPr>
          <w:fldChar w:fldCharType="separate"/>
        </w:r>
        <w:r w:rsidR="00C21A63">
          <w:rPr>
            <w:noProof/>
            <w:webHidden/>
          </w:rPr>
          <w:t>41</w:t>
        </w:r>
        <w:r>
          <w:rPr>
            <w:noProof/>
            <w:webHidden/>
          </w:rPr>
          <w:fldChar w:fldCharType="end"/>
        </w:r>
      </w:hyperlink>
    </w:p>
    <w:p w14:paraId="769E42AD" w14:textId="302880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2" w:history="1">
        <w:r w:rsidRPr="00FB5156">
          <w:rPr>
            <w:rStyle w:val="Hipervnculo"/>
            <w:rFonts w:cs="Arial"/>
            <w:noProof/>
          </w:rPr>
          <w:t>Tabla 27 - Captación Efectiva a Pasivo Total</w:t>
        </w:r>
        <w:r>
          <w:rPr>
            <w:noProof/>
            <w:webHidden/>
          </w:rPr>
          <w:tab/>
        </w:r>
        <w:r>
          <w:rPr>
            <w:noProof/>
            <w:webHidden/>
          </w:rPr>
          <w:fldChar w:fldCharType="begin"/>
        </w:r>
        <w:r>
          <w:rPr>
            <w:noProof/>
            <w:webHidden/>
          </w:rPr>
          <w:instrText xml:space="preserve"> PAGEREF _Toc198221462 \h </w:instrText>
        </w:r>
        <w:r>
          <w:rPr>
            <w:noProof/>
            <w:webHidden/>
          </w:rPr>
        </w:r>
        <w:r>
          <w:rPr>
            <w:noProof/>
            <w:webHidden/>
          </w:rPr>
          <w:fldChar w:fldCharType="separate"/>
        </w:r>
        <w:r w:rsidR="00C21A63">
          <w:rPr>
            <w:noProof/>
            <w:webHidden/>
          </w:rPr>
          <w:t>41</w:t>
        </w:r>
        <w:r>
          <w:rPr>
            <w:noProof/>
            <w:webHidden/>
          </w:rPr>
          <w:fldChar w:fldCharType="end"/>
        </w:r>
      </w:hyperlink>
    </w:p>
    <w:p w14:paraId="3070DA04" w14:textId="5C11D1E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3" w:history="1">
        <w:r w:rsidRPr="00FB5156">
          <w:rPr>
            <w:rStyle w:val="Hipervnculo"/>
            <w:rFonts w:cs="Arial"/>
            <w:noProof/>
          </w:rPr>
          <w:t>Tabla 28 - Distribución de utilidades de los últimos 10 años (en millones de colones)</w:t>
        </w:r>
        <w:r>
          <w:rPr>
            <w:noProof/>
            <w:webHidden/>
          </w:rPr>
          <w:tab/>
        </w:r>
        <w:r>
          <w:rPr>
            <w:noProof/>
            <w:webHidden/>
          </w:rPr>
          <w:fldChar w:fldCharType="begin"/>
        </w:r>
        <w:r>
          <w:rPr>
            <w:noProof/>
            <w:webHidden/>
          </w:rPr>
          <w:instrText xml:space="preserve"> PAGEREF _Toc198221463 \h </w:instrText>
        </w:r>
        <w:r>
          <w:rPr>
            <w:noProof/>
            <w:webHidden/>
          </w:rPr>
        </w:r>
        <w:r>
          <w:rPr>
            <w:noProof/>
            <w:webHidden/>
          </w:rPr>
          <w:fldChar w:fldCharType="separate"/>
        </w:r>
        <w:r w:rsidR="00C21A63">
          <w:rPr>
            <w:noProof/>
            <w:webHidden/>
          </w:rPr>
          <w:t>42</w:t>
        </w:r>
        <w:r>
          <w:rPr>
            <w:noProof/>
            <w:webHidden/>
          </w:rPr>
          <w:fldChar w:fldCharType="end"/>
        </w:r>
      </w:hyperlink>
    </w:p>
    <w:p w14:paraId="746885F8" w14:textId="5262A9BA"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4" w:history="1">
        <w:r w:rsidRPr="00FB5156">
          <w:rPr>
            <w:rStyle w:val="Hipervnculo"/>
            <w:rFonts w:cs="Arial"/>
            <w:noProof/>
          </w:rPr>
          <w:t>Tabla 29 - Historia del Capital Social por los últimos 3 años</w:t>
        </w:r>
        <w:r>
          <w:rPr>
            <w:noProof/>
            <w:webHidden/>
          </w:rPr>
          <w:tab/>
        </w:r>
        <w:r>
          <w:rPr>
            <w:noProof/>
            <w:webHidden/>
          </w:rPr>
          <w:fldChar w:fldCharType="begin"/>
        </w:r>
        <w:r>
          <w:rPr>
            <w:noProof/>
            <w:webHidden/>
          </w:rPr>
          <w:instrText xml:space="preserve"> PAGEREF _Toc198221464 \h </w:instrText>
        </w:r>
        <w:r>
          <w:rPr>
            <w:noProof/>
            <w:webHidden/>
          </w:rPr>
        </w:r>
        <w:r>
          <w:rPr>
            <w:noProof/>
            <w:webHidden/>
          </w:rPr>
          <w:fldChar w:fldCharType="separate"/>
        </w:r>
        <w:r w:rsidR="00C21A63">
          <w:rPr>
            <w:noProof/>
            <w:webHidden/>
          </w:rPr>
          <w:t>43</w:t>
        </w:r>
        <w:r>
          <w:rPr>
            <w:noProof/>
            <w:webHidden/>
          </w:rPr>
          <w:fldChar w:fldCharType="end"/>
        </w:r>
      </w:hyperlink>
    </w:p>
    <w:p w14:paraId="68E875F9" w14:textId="255988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5" w:history="1">
        <w:r w:rsidRPr="00FB5156">
          <w:rPr>
            <w:rStyle w:val="Hipervnculo"/>
            <w:rFonts w:cs="Arial"/>
            <w:noProof/>
          </w:rPr>
          <w:t>Tabla 30 - Ventas por zona geográfica</w:t>
        </w:r>
        <w:r>
          <w:rPr>
            <w:noProof/>
            <w:webHidden/>
          </w:rPr>
          <w:tab/>
        </w:r>
        <w:r>
          <w:rPr>
            <w:noProof/>
            <w:webHidden/>
          </w:rPr>
          <w:fldChar w:fldCharType="begin"/>
        </w:r>
        <w:r>
          <w:rPr>
            <w:noProof/>
            <w:webHidden/>
          </w:rPr>
          <w:instrText xml:space="preserve"> PAGEREF _Toc198221465 \h </w:instrText>
        </w:r>
        <w:r>
          <w:rPr>
            <w:noProof/>
            <w:webHidden/>
          </w:rPr>
        </w:r>
        <w:r>
          <w:rPr>
            <w:noProof/>
            <w:webHidden/>
          </w:rPr>
          <w:fldChar w:fldCharType="separate"/>
        </w:r>
        <w:r w:rsidR="00C21A63">
          <w:rPr>
            <w:noProof/>
            <w:webHidden/>
          </w:rPr>
          <w:t>49</w:t>
        </w:r>
        <w:r>
          <w:rPr>
            <w:noProof/>
            <w:webHidden/>
          </w:rPr>
          <w:fldChar w:fldCharType="end"/>
        </w:r>
      </w:hyperlink>
    </w:p>
    <w:p w14:paraId="3902CD77" w14:textId="4E797F6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6" w:history="1">
        <w:r w:rsidRPr="00FB5156">
          <w:rPr>
            <w:rStyle w:val="Hipervnculo"/>
            <w:rFonts w:cs="Arial"/>
            <w:noProof/>
          </w:rPr>
          <w:t>Tabla 31 - Balance por segmentos de negocio (en millones de colones)</w:t>
        </w:r>
        <w:r>
          <w:rPr>
            <w:noProof/>
            <w:webHidden/>
          </w:rPr>
          <w:tab/>
        </w:r>
        <w:r>
          <w:rPr>
            <w:noProof/>
            <w:webHidden/>
          </w:rPr>
          <w:fldChar w:fldCharType="begin"/>
        </w:r>
        <w:r>
          <w:rPr>
            <w:noProof/>
            <w:webHidden/>
          </w:rPr>
          <w:instrText xml:space="preserve"> PAGEREF _Toc198221466 \h </w:instrText>
        </w:r>
        <w:r>
          <w:rPr>
            <w:noProof/>
            <w:webHidden/>
          </w:rPr>
        </w:r>
        <w:r>
          <w:rPr>
            <w:noProof/>
            <w:webHidden/>
          </w:rPr>
          <w:fldChar w:fldCharType="separate"/>
        </w:r>
        <w:r w:rsidR="00C21A63">
          <w:rPr>
            <w:noProof/>
            <w:webHidden/>
          </w:rPr>
          <w:t>51</w:t>
        </w:r>
        <w:r>
          <w:rPr>
            <w:noProof/>
            <w:webHidden/>
          </w:rPr>
          <w:fldChar w:fldCharType="end"/>
        </w:r>
      </w:hyperlink>
    </w:p>
    <w:p w14:paraId="3B91194F" w14:textId="0FFA42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7" w:history="1">
        <w:r w:rsidRPr="00FB5156">
          <w:rPr>
            <w:rStyle w:val="Hipervnculo"/>
            <w:rFonts w:cs="Arial"/>
            <w:noProof/>
          </w:rPr>
          <w:t>Tabla 32 - Detalle de Subsidiarias</w:t>
        </w:r>
        <w:r>
          <w:rPr>
            <w:noProof/>
            <w:webHidden/>
          </w:rPr>
          <w:tab/>
        </w:r>
        <w:r>
          <w:rPr>
            <w:noProof/>
            <w:webHidden/>
          </w:rPr>
          <w:fldChar w:fldCharType="begin"/>
        </w:r>
        <w:r>
          <w:rPr>
            <w:noProof/>
            <w:webHidden/>
          </w:rPr>
          <w:instrText xml:space="preserve"> PAGEREF _Toc198221467 \h </w:instrText>
        </w:r>
        <w:r>
          <w:rPr>
            <w:noProof/>
            <w:webHidden/>
          </w:rPr>
        </w:r>
        <w:r>
          <w:rPr>
            <w:noProof/>
            <w:webHidden/>
          </w:rPr>
          <w:fldChar w:fldCharType="separate"/>
        </w:r>
        <w:r w:rsidR="00C21A63">
          <w:rPr>
            <w:noProof/>
            <w:webHidden/>
          </w:rPr>
          <w:t>51</w:t>
        </w:r>
        <w:r>
          <w:rPr>
            <w:noProof/>
            <w:webHidden/>
          </w:rPr>
          <w:fldChar w:fldCharType="end"/>
        </w:r>
      </w:hyperlink>
    </w:p>
    <w:p w14:paraId="4884C5B0" w14:textId="6FAF4FB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8" w:history="1">
        <w:r w:rsidRPr="00FB5156">
          <w:rPr>
            <w:rStyle w:val="Hipervnculo"/>
            <w:rFonts w:cs="Arial"/>
            <w:noProof/>
          </w:rPr>
          <w:t>Tabla 33 - Capacidad instalada de Planta de Producción #1</w:t>
        </w:r>
        <w:r>
          <w:rPr>
            <w:noProof/>
            <w:webHidden/>
          </w:rPr>
          <w:tab/>
        </w:r>
        <w:r>
          <w:rPr>
            <w:noProof/>
            <w:webHidden/>
          </w:rPr>
          <w:fldChar w:fldCharType="begin"/>
        </w:r>
        <w:r>
          <w:rPr>
            <w:noProof/>
            <w:webHidden/>
          </w:rPr>
          <w:instrText xml:space="preserve"> PAGEREF _Toc198221468 \h </w:instrText>
        </w:r>
        <w:r>
          <w:rPr>
            <w:noProof/>
            <w:webHidden/>
          </w:rPr>
        </w:r>
        <w:r>
          <w:rPr>
            <w:noProof/>
            <w:webHidden/>
          </w:rPr>
          <w:fldChar w:fldCharType="separate"/>
        </w:r>
        <w:r w:rsidR="00C21A63">
          <w:rPr>
            <w:noProof/>
            <w:webHidden/>
          </w:rPr>
          <w:t>52</w:t>
        </w:r>
        <w:r>
          <w:rPr>
            <w:noProof/>
            <w:webHidden/>
          </w:rPr>
          <w:fldChar w:fldCharType="end"/>
        </w:r>
      </w:hyperlink>
    </w:p>
    <w:p w14:paraId="28A0D08C" w14:textId="28CDD29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9" w:history="1">
        <w:r w:rsidRPr="00FB5156">
          <w:rPr>
            <w:rStyle w:val="Hipervnculo"/>
            <w:rFonts w:cs="Arial"/>
            <w:noProof/>
          </w:rPr>
          <w:t>Tabla 34 - Capacidad Instalada de Planta de Producción #2</w:t>
        </w:r>
        <w:r>
          <w:rPr>
            <w:noProof/>
            <w:webHidden/>
          </w:rPr>
          <w:tab/>
        </w:r>
        <w:r>
          <w:rPr>
            <w:noProof/>
            <w:webHidden/>
          </w:rPr>
          <w:fldChar w:fldCharType="begin"/>
        </w:r>
        <w:r>
          <w:rPr>
            <w:noProof/>
            <w:webHidden/>
          </w:rPr>
          <w:instrText xml:space="preserve"> PAGEREF _Toc198221469 \h </w:instrText>
        </w:r>
        <w:r>
          <w:rPr>
            <w:noProof/>
            <w:webHidden/>
          </w:rPr>
        </w:r>
        <w:r>
          <w:rPr>
            <w:noProof/>
            <w:webHidden/>
          </w:rPr>
          <w:fldChar w:fldCharType="separate"/>
        </w:r>
        <w:r w:rsidR="00C21A63">
          <w:rPr>
            <w:noProof/>
            <w:webHidden/>
          </w:rPr>
          <w:t>53</w:t>
        </w:r>
        <w:r>
          <w:rPr>
            <w:noProof/>
            <w:webHidden/>
          </w:rPr>
          <w:fldChar w:fldCharType="end"/>
        </w:r>
      </w:hyperlink>
    </w:p>
    <w:p w14:paraId="3C6D5C02" w14:textId="1383CF3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0" w:history="1">
        <w:r w:rsidRPr="00FB5156">
          <w:rPr>
            <w:rStyle w:val="Hipervnculo"/>
            <w:rFonts w:cs="Arial"/>
            <w:noProof/>
          </w:rPr>
          <w:t>Tabla 35 - Capacidad Instalada de Planta de Producción #3</w:t>
        </w:r>
        <w:r>
          <w:rPr>
            <w:noProof/>
            <w:webHidden/>
          </w:rPr>
          <w:tab/>
        </w:r>
        <w:r>
          <w:rPr>
            <w:noProof/>
            <w:webHidden/>
          </w:rPr>
          <w:fldChar w:fldCharType="begin"/>
        </w:r>
        <w:r>
          <w:rPr>
            <w:noProof/>
            <w:webHidden/>
          </w:rPr>
          <w:instrText xml:space="preserve"> PAGEREF _Toc198221470 \h </w:instrText>
        </w:r>
        <w:r>
          <w:rPr>
            <w:noProof/>
            <w:webHidden/>
          </w:rPr>
        </w:r>
        <w:r>
          <w:rPr>
            <w:noProof/>
            <w:webHidden/>
          </w:rPr>
          <w:fldChar w:fldCharType="separate"/>
        </w:r>
        <w:r w:rsidR="00C21A63">
          <w:rPr>
            <w:noProof/>
            <w:webHidden/>
          </w:rPr>
          <w:t>53</w:t>
        </w:r>
        <w:r>
          <w:rPr>
            <w:noProof/>
            <w:webHidden/>
          </w:rPr>
          <w:fldChar w:fldCharType="end"/>
        </w:r>
      </w:hyperlink>
    </w:p>
    <w:p w14:paraId="4A6F87B3" w14:textId="3E4CDA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1" w:history="1">
        <w:r w:rsidRPr="00FB5156">
          <w:rPr>
            <w:rStyle w:val="Hipervnculo"/>
            <w:rFonts w:cs="Arial"/>
            <w:noProof/>
          </w:rPr>
          <w:t>Tabla 36 - Capacidad Instalada de Planta de Producción #4</w:t>
        </w:r>
        <w:r>
          <w:rPr>
            <w:noProof/>
            <w:webHidden/>
          </w:rPr>
          <w:tab/>
        </w:r>
        <w:r>
          <w:rPr>
            <w:noProof/>
            <w:webHidden/>
          </w:rPr>
          <w:fldChar w:fldCharType="begin"/>
        </w:r>
        <w:r>
          <w:rPr>
            <w:noProof/>
            <w:webHidden/>
          </w:rPr>
          <w:instrText xml:space="preserve"> PAGEREF _Toc198221471 \h </w:instrText>
        </w:r>
        <w:r>
          <w:rPr>
            <w:noProof/>
            <w:webHidden/>
          </w:rPr>
        </w:r>
        <w:r>
          <w:rPr>
            <w:noProof/>
            <w:webHidden/>
          </w:rPr>
          <w:fldChar w:fldCharType="separate"/>
        </w:r>
        <w:r w:rsidR="00C21A63">
          <w:rPr>
            <w:noProof/>
            <w:webHidden/>
          </w:rPr>
          <w:t>54</w:t>
        </w:r>
        <w:r>
          <w:rPr>
            <w:noProof/>
            <w:webHidden/>
          </w:rPr>
          <w:fldChar w:fldCharType="end"/>
        </w:r>
      </w:hyperlink>
    </w:p>
    <w:p w14:paraId="33B5C91A" w14:textId="655C0E5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2" w:history="1">
        <w:r w:rsidRPr="00FB5156">
          <w:rPr>
            <w:rStyle w:val="Hipervnculo"/>
            <w:rFonts w:cs="Arial"/>
            <w:noProof/>
          </w:rPr>
          <w:t>Tabla 37 - Capacidad Instalada de Planta de Producción #5.</w:t>
        </w:r>
        <w:r>
          <w:rPr>
            <w:noProof/>
            <w:webHidden/>
          </w:rPr>
          <w:tab/>
        </w:r>
        <w:r>
          <w:rPr>
            <w:noProof/>
            <w:webHidden/>
          </w:rPr>
          <w:fldChar w:fldCharType="begin"/>
        </w:r>
        <w:r>
          <w:rPr>
            <w:noProof/>
            <w:webHidden/>
          </w:rPr>
          <w:instrText xml:space="preserve"> PAGEREF _Toc198221472 \h </w:instrText>
        </w:r>
        <w:r>
          <w:rPr>
            <w:noProof/>
            <w:webHidden/>
          </w:rPr>
        </w:r>
        <w:r>
          <w:rPr>
            <w:noProof/>
            <w:webHidden/>
          </w:rPr>
          <w:fldChar w:fldCharType="separate"/>
        </w:r>
        <w:r w:rsidR="00C21A63">
          <w:rPr>
            <w:noProof/>
            <w:webHidden/>
          </w:rPr>
          <w:t>54</w:t>
        </w:r>
        <w:r>
          <w:rPr>
            <w:noProof/>
            <w:webHidden/>
          </w:rPr>
          <w:fldChar w:fldCharType="end"/>
        </w:r>
      </w:hyperlink>
    </w:p>
    <w:p w14:paraId="5FF0B393" w14:textId="57A0F1A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3" w:history="1">
        <w:r w:rsidRPr="00FB5156">
          <w:rPr>
            <w:rStyle w:val="Hipervnculo"/>
            <w:rFonts w:cs="Arial"/>
            <w:noProof/>
          </w:rPr>
          <w:t>Tabla 38 - Principales hitos de categoría cerveza y BAS</w:t>
        </w:r>
        <w:r>
          <w:rPr>
            <w:noProof/>
            <w:webHidden/>
          </w:rPr>
          <w:tab/>
        </w:r>
        <w:r>
          <w:rPr>
            <w:noProof/>
            <w:webHidden/>
          </w:rPr>
          <w:fldChar w:fldCharType="begin"/>
        </w:r>
        <w:r>
          <w:rPr>
            <w:noProof/>
            <w:webHidden/>
          </w:rPr>
          <w:instrText xml:space="preserve"> PAGEREF _Toc198221473 \h </w:instrText>
        </w:r>
        <w:r>
          <w:rPr>
            <w:noProof/>
            <w:webHidden/>
          </w:rPr>
        </w:r>
        <w:r>
          <w:rPr>
            <w:noProof/>
            <w:webHidden/>
          </w:rPr>
          <w:fldChar w:fldCharType="separate"/>
        </w:r>
        <w:r w:rsidR="00C21A63">
          <w:rPr>
            <w:noProof/>
            <w:webHidden/>
          </w:rPr>
          <w:t>59</w:t>
        </w:r>
        <w:r>
          <w:rPr>
            <w:noProof/>
            <w:webHidden/>
          </w:rPr>
          <w:fldChar w:fldCharType="end"/>
        </w:r>
      </w:hyperlink>
    </w:p>
    <w:p w14:paraId="3025F308" w14:textId="6B04161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4" w:history="1">
        <w:r w:rsidRPr="00FB5156">
          <w:rPr>
            <w:rStyle w:val="Hipervnculo"/>
            <w:rFonts w:cs="Arial"/>
            <w:noProof/>
          </w:rPr>
          <w:t>Tabla 39  - Principales hitos de categoría refrescos</w:t>
        </w:r>
        <w:r>
          <w:rPr>
            <w:noProof/>
            <w:webHidden/>
          </w:rPr>
          <w:tab/>
        </w:r>
        <w:r>
          <w:rPr>
            <w:noProof/>
            <w:webHidden/>
          </w:rPr>
          <w:fldChar w:fldCharType="begin"/>
        </w:r>
        <w:r>
          <w:rPr>
            <w:noProof/>
            <w:webHidden/>
          </w:rPr>
          <w:instrText xml:space="preserve"> PAGEREF _Toc198221474 \h </w:instrText>
        </w:r>
        <w:r>
          <w:rPr>
            <w:noProof/>
            <w:webHidden/>
          </w:rPr>
        </w:r>
        <w:r>
          <w:rPr>
            <w:noProof/>
            <w:webHidden/>
          </w:rPr>
          <w:fldChar w:fldCharType="separate"/>
        </w:r>
        <w:r w:rsidR="00C21A63">
          <w:rPr>
            <w:noProof/>
            <w:webHidden/>
          </w:rPr>
          <w:t>63</w:t>
        </w:r>
        <w:r>
          <w:rPr>
            <w:noProof/>
            <w:webHidden/>
          </w:rPr>
          <w:fldChar w:fldCharType="end"/>
        </w:r>
      </w:hyperlink>
    </w:p>
    <w:p w14:paraId="3AE95193" w14:textId="36B1124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5" w:history="1">
        <w:r w:rsidRPr="00FB5156">
          <w:rPr>
            <w:rStyle w:val="Hipervnculo"/>
            <w:rFonts w:cs="Arial"/>
            <w:noProof/>
          </w:rPr>
          <w:t>Tabla 40  - Principales hitos de bebidas FIFCO USA</w:t>
        </w:r>
        <w:r>
          <w:rPr>
            <w:noProof/>
            <w:webHidden/>
          </w:rPr>
          <w:tab/>
        </w:r>
        <w:r>
          <w:rPr>
            <w:noProof/>
            <w:webHidden/>
          </w:rPr>
          <w:fldChar w:fldCharType="begin"/>
        </w:r>
        <w:r>
          <w:rPr>
            <w:noProof/>
            <w:webHidden/>
          </w:rPr>
          <w:instrText xml:space="preserve"> PAGEREF _Toc198221475 \h </w:instrText>
        </w:r>
        <w:r>
          <w:rPr>
            <w:noProof/>
            <w:webHidden/>
          </w:rPr>
        </w:r>
        <w:r>
          <w:rPr>
            <w:noProof/>
            <w:webHidden/>
          </w:rPr>
          <w:fldChar w:fldCharType="separate"/>
        </w:r>
        <w:r w:rsidR="00C21A63">
          <w:rPr>
            <w:noProof/>
            <w:webHidden/>
          </w:rPr>
          <w:t>64</w:t>
        </w:r>
        <w:r>
          <w:rPr>
            <w:noProof/>
            <w:webHidden/>
          </w:rPr>
          <w:fldChar w:fldCharType="end"/>
        </w:r>
      </w:hyperlink>
    </w:p>
    <w:p w14:paraId="23EB3BD0" w14:textId="34EF844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6" w:history="1">
        <w:r w:rsidRPr="00FB5156">
          <w:rPr>
            <w:rStyle w:val="Hipervnculo"/>
            <w:rFonts w:cs="Arial"/>
            <w:noProof/>
          </w:rPr>
          <w:t>Tabla 41   - Principales hitos de Florida Retail</w:t>
        </w:r>
        <w:r>
          <w:rPr>
            <w:noProof/>
            <w:webHidden/>
          </w:rPr>
          <w:tab/>
        </w:r>
        <w:r>
          <w:rPr>
            <w:noProof/>
            <w:webHidden/>
          </w:rPr>
          <w:fldChar w:fldCharType="begin"/>
        </w:r>
        <w:r>
          <w:rPr>
            <w:noProof/>
            <w:webHidden/>
          </w:rPr>
          <w:instrText xml:space="preserve"> PAGEREF _Toc198221476 \h </w:instrText>
        </w:r>
        <w:r>
          <w:rPr>
            <w:noProof/>
            <w:webHidden/>
          </w:rPr>
        </w:r>
        <w:r>
          <w:rPr>
            <w:noProof/>
            <w:webHidden/>
          </w:rPr>
          <w:fldChar w:fldCharType="separate"/>
        </w:r>
        <w:r w:rsidR="00C21A63">
          <w:rPr>
            <w:noProof/>
            <w:webHidden/>
          </w:rPr>
          <w:t>66</w:t>
        </w:r>
        <w:r>
          <w:rPr>
            <w:noProof/>
            <w:webHidden/>
          </w:rPr>
          <w:fldChar w:fldCharType="end"/>
        </w:r>
      </w:hyperlink>
    </w:p>
    <w:p w14:paraId="12625203" w14:textId="6E7F63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7" w:history="1">
        <w:r w:rsidRPr="00FB5156">
          <w:rPr>
            <w:rStyle w:val="Hipervnculo"/>
            <w:rFonts w:cs="Arial"/>
            <w:noProof/>
          </w:rPr>
          <w:t>Tabla 42 - Principales hitos de Florida Hospitalidad</w:t>
        </w:r>
        <w:r>
          <w:rPr>
            <w:noProof/>
            <w:webHidden/>
          </w:rPr>
          <w:tab/>
        </w:r>
        <w:r>
          <w:rPr>
            <w:noProof/>
            <w:webHidden/>
          </w:rPr>
          <w:fldChar w:fldCharType="begin"/>
        </w:r>
        <w:r>
          <w:rPr>
            <w:noProof/>
            <w:webHidden/>
          </w:rPr>
          <w:instrText xml:space="preserve"> PAGEREF _Toc198221477 \h </w:instrText>
        </w:r>
        <w:r>
          <w:rPr>
            <w:noProof/>
            <w:webHidden/>
          </w:rPr>
        </w:r>
        <w:r>
          <w:rPr>
            <w:noProof/>
            <w:webHidden/>
          </w:rPr>
          <w:fldChar w:fldCharType="separate"/>
        </w:r>
        <w:r w:rsidR="00C21A63">
          <w:rPr>
            <w:noProof/>
            <w:webHidden/>
          </w:rPr>
          <w:t>67</w:t>
        </w:r>
        <w:r>
          <w:rPr>
            <w:noProof/>
            <w:webHidden/>
          </w:rPr>
          <w:fldChar w:fldCharType="end"/>
        </w:r>
      </w:hyperlink>
    </w:p>
    <w:p w14:paraId="60F10073" w14:textId="3B741F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8" w:history="1">
        <w:r w:rsidRPr="00FB5156">
          <w:rPr>
            <w:rStyle w:val="Hipervnculo"/>
            <w:rFonts w:cs="Arial"/>
            <w:noProof/>
          </w:rPr>
          <w:t>Tabla 43 - Principales hitos de Florida Capitales</w:t>
        </w:r>
        <w:r>
          <w:rPr>
            <w:noProof/>
            <w:webHidden/>
          </w:rPr>
          <w:tab/>
        </w:r>
        <w:r>
          <w:rPr>
            <w:noProof/>
            <w:webHidden/>
          </w:rPr>
          <w:fldChar w:fldCharType="begin"/>
        </w:r>
        <w:r>
          <w:rPr>
            <w:noProof/>
            <w:webHidden/>
          </w:rPr>
          <w:instrText xml:space="preserve"> PAGEREF _Toc198221478 \h </w:instrText>
        </w:r>
        <w:r>
          <w:rPr>
            <w:noProof/>
            <w:webHidden/>
          </w:rPr>
        </w:r>
        <w:r>
          <w:rPr>
            <w:noProof/>
            <w:webHidden/>
          </w:rPr>
          <w:fldChar w:fldCharType="separate"/>
        </w:r>
        <w:r w:rsidR="00C21A63">
          <w:rPr>
            <w:noProof/>
            <w:webHidden/>
          </w:rPr>
          <w:t>68</w:t>
        </w:r>
        <w:r>
          <w:rPr>
            <w:noProof/>
            <w:webHidden/>
          </w:rPr>
          <w:fldChar w:fldCharType="end"/>
        </w:r>
      </w:hyperlink>
    </w:p>
    <w:p w14:paraId="18AB20EF" w14:textId="313BF8B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9" w:history="1">
        <w:r w:rsidRPr="00FB5156">
          <w:rPr>
            <w:rStyle w:val="Hipervnculo"/>
            <w:rFonts w:cs="Arial"/>
            <w:noProof/>
          </w:rPr>
          <w:t>Tabla 44 – Número de reclamaciones por impactos económicos, sociales y ambientales</w:t>
        </w:r>
        <w:r>
          <w:rPr>
            <w:noProof/>
            <w:webHidden/>
          </w:rPr>
          <w:tab/>
        </w:r>
        <w:r>
          <w:rPr>
            <w:noProof/>
            <w:webHidden/>
          </w:rPr>
          <w:fldChar w:fldCharType="begin"/>
        </w:r>
        <w:r>
          <w:rPr>
            <w:noProof/>
            <w:webHidden/>
          </w:rPr>
          <w:instrText xml:space="preserve"> PAGEREF _Toc198221479 \h </w:instrText>
        </w:r>
        <w:r>
          <w:rPr>
            <w:noProof/>
            <w:webHidden/>
          </w:rPr>
        </w:r>
        <w:r>
          <w:rPr>
            <w:noProof/>
            <w:webHidden/>
          </w:rPr>
          <w:fldChar w:fldCharType="separate"/>
        </w:r>
        <w:r w:rsidR="00C21A63">
          <w:rPr>
            <w:noProof/>
            <w:webHidden/>
          </w:rPr>
          <w:t>70</w:t>
        </w:r>
        <w:r>
          <w:rPr>
            <w:noProof/>
            <w:webHidden/>
          </w:rPr>
          <w:fldChar w:fldCharType="end"/>
        </w:r>
      </w:hyperlink>
    </w:p>
    <w:p w14:paraId="781B2C8A" w14:textId="745E81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0" w:history="1">
        <w:r w:rsidRPr="00FB5156">
          <w:rPr>
            <w:rStyle w:val="Hipervnculo"/>
            <w:rFonts w:cs="Arial"/>
            <w:noProof/>
          </w:rPr>
          <w:t>Tabla 45 - Iniciativas de Sostenibilidad a lo largo de la cadena de valor</w:t>
        </w:r>
        <w:r>
          <w:rPr>
            <w:noProof/>
            <w:webHidden/>
          </w:rPr>
          <w:tab/>
        </w:r>
        <w:r>
          <w:rPr>
            <w:noProof/>
            <w:webHidden/>
          </w:rPr>
          <w:fldChar w:fldCharType="begin"/>
        </w:r>
        <w:r>
          <w:rPr>
            <w:noProof/>
            <w:webHidden/>
          </w:rPr>
          <w:instrText xml:space="preserve"> PAGEREF _Toc198221480 \h </w:instrText>
        </w:r>
        <w:r>
          <w:rPr>
            <w:noProof/>
            <w:webHidden/>
          </w:rPr>
        </w:r>
        <w:r>
          <w:rPr>
            <w:noProof/>
            <w:webHidden/>
          </w:rPr>
          <w:fldChar w:fldCharType="separate"/>
        </w:r>
        <w:r w:rsidR="00C21A63">
          <w:rPr>
            <w:noProof/>
            <w:webHidden/>
          </w:rPr>
          <w:t>71</w:t>
        </w:r>
        <w:r>
          <w:rPr>
            <w:noProof/>
            <w:webHidden/>
          </w:rPr>
          <w:fldChar w:fldCharType="end"/>
        </w:r>
      </w:hyperlink>
    </w:p>
    <w:p w14:paraId="4588A16B" w14:textId="29270B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1" w:history="1">
        <w:r w:rsidRPr="00FB5156">
          <w:rPr>
            <w:rStyle w:val="Hipervnculo"/>
            <w:rFonts w:cs="Arial"/>
            <w:noProof/>
          </w:rPr>
          <w:t>Tabla 46 - Abordajes para lograr disminuir el IPMe</w:t>
        </w:r>
        <w:r>
          <w:rPr>
            <w:noProof/>
            <w:webHidden/>
          </w:rPr>
          <w:tab/>
        </w:r>
        <w:r>
          <w:rPr>
            <w:noProof/>
            <w:webHidden/>
          </w:rPr>
          <w:fldChar w:fldCharType="begin"/>
        </w:r>
        <w:r>
          <w:rPr>
            <w:noProof/>
            <w:webHidden/>
          </w:rPr>
          <w:instrText xml:space="preserve"> PAGEREF _Toc198221481 \h </w:instrText>
        </w:r>
        <w:r>
          <w:rPr>
            <w:noProof/>
            <w:webHidden/>
          </w:rPr>
        </w:r>
        <w:r>
          <w:rPr>
            <w:noProof/>
            <w:webHidden/>
          </w:rPr>
          <w:fldChar w:fldCharType="separate"/>
        </w:r>
        <w:r w:rsidR="00C21A63">
          <w:rPr>
            <w:noProof/>
            <w:webHidden/>
          </w:rPr>
          <w:t>72</w:t>
        </w:r>
        <w:r>
          <w:rPr>
            <w:noProof/>
            <w:webHidden/>
          </w:rPr>
          <w:fldChar w:fldCharType="end"/>
        </w:r>
      </w:hyperlink>
    </w:p>
    <w:p w14:paraId="25A5664E" w14:textId="5B849A8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2" w:history="1">
        <w:r w:rsidRPr="00FB5156">
          <w:rPr>
            <w:rStyle w:val="Hipervnculo"/>
            <w:rFonts w:cs="Arial"/>
            <w:noProof/>
          </w:rPr>
          <w:t>Tabla 47 - Horas de capacitación impartidas</w:t>
        </w:r>
        <w:r>
          <w:rPr>
            <w:noProof/>
            <w:webHidden/>
          </w:rPr>
          <w:tab/>
        </w:r>
        <w:r>
          <w:rPr>
            <w:noProof/>
            <w:webHidden/>
          </w:rPr>
          <w:fldChar w:fldCharType="begin"/>
        </w:r>
        <w:r>
          <w:rPr>
            <w:noProof/>
            <w:webHidden/>
          </w:rPr>
          <w:instrText xml:space="preserve"> PAGEREF _Toc198221482 \h </w:instrText>
        </w:r>
        <w:r>
          <w:rPr>
            <w:noProof/>
            <w:webHidden/>
          </w:rPr>
        </w:r>
        <w:r>
          <w:rPr>
            <w:noProof/>
            <w:webHidden/>
          </w:rPr>
          <w:fldChar w:fldCharType="separate"/>
        </w:r>
        <w:r w:rsidR="00C21A63">
          <w:rPr>
            <w:noProof/>
            <w:webHidden/>
          </w:rPr>
          <w:t>75</w:t>
        </w:r>
        <w:r>
          <w:rPr>
            <w:noProof/>
            <w:webHidden/>
          </w:rPr>
          <w:fldChar w:fldCharType="end"/>
        </w:r>
      </w:hyperlink>
    </w:p>
    <w:p w14:paraId="55528F68" w14:textId="35E915A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3" w:history="1">
        <w:r w:rsidRPr="00FB5156">
          <w:rPr>
            <w:rStyle w:val="Hipervnculo"/>
            <w:rFonts w:cs="Arial"/>
            <w:noProof/>
          </w:rPr>
          <w:t>Tabla 48 - Agendas de Consumo Inteligente Integral</w:t>
        </w:r>
        <w:r>
          <w:rPr>
            <w:noProof/>
            <w:webHidden/>
          </w:rPr>
          <w:tab/>
        </w:r>
        <w:r>
          <w:rPr>
            <w:noProof/>
            <w:webHidden/>
          </w:rPr>
          <w:fldChar w:fldCharType="begin"/>
        </w:r>
        <w:r>
          <w:rPr>
            <w:noProof/>
            <w:webHidden/>
          </w:rPr>
          <w:instrText xml:space="preserve"> PAGEREF _Toc198221483 \h </w:instrText>
        </w:r>
        <w:r>
          <w:rPr>
            <w:noProof/>
            <w:webHidden/>
          </w:rPr>
        </w:r>
        <w:r>
          <w:rPr>
            <w:noProof/>
            <w:webHidden/>
          </w:rPr>
          <w:fldChar w:fldCharType="separate"/>
        </w:r>
        <w:r w:rsidR="00C21A63">
          <w:rPr>
            <w:noProof/>
            <w:webHidden/>
          </w:rPr>
          <w:t>76</w:t>
        </w:r>
        <w:r>
          <w:rPr>
            <w:noProof/>
            <w:webHidden/>
          </w:rPr>
          <w:fldChar w:fldCharType="end"/>
        </w:r>
      </w:hyperlink>
    </w:p>
    <w:p w14:paraId="5B547726" w14:textId="55365F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4" w:history="1">
        <w:r w:rsidRPr="00FB5156">
          <w:rPr>
            <w:rStyle w:val="Hipervnculo"/>
            <w:rFonts w:cs="Arial"/>
            <w:noProof/>
          </w:rPr>
          <w:t xml:space="preserve">Tabla 49 </w:t>
        </w:r>
        <w:r w:rsidRPr="00FB5156">
          <w:rPr>
            <w:rStyle w:val="Hipervnculo"/>
            <w:noProof/>
          </w:rPr>
          <w:t>- Junta Directiva vigente hasta el 31 de marzo 2026</w:t>
        </w:r>
        <w:r>
          <w:rPr>
            <w:noProof/>
            <w:webHidden/>
          </w:rPr>
          <w:tab/>
        </w:r>
        <w:r>
          <w:rPr>
            <w:noProof/>
            <w:webHidden/>
          </w:rPr>
          <w:fldChar w:fldCharType="begin"/>
        </w:r>
        <w:r>
          <w:rPr>
            <w:noProof/>
            <w:webHidden/>
          </w:rPr>
          <w:instrText xml:space="preserve"> PAGEREF _Toc198221484 \h </w:instrText>
        </w:r>
        <w:r>
          <w:rPr>
            <w:noProof/>
            <w:webHidden/>
          </w:rPr>
        </w:r>
        <w:r>
          <w:rPr>
            <w:noProof/>
            <w:webHidden/>
          </w:rPr>
          <w:fldChar w:fldCharType="separate"/>
        </w:r>
        <w:r w:rsidR="00C21A63">
          <w:rPr>
            <w:noProof/>
            <w:webHidden/>
          </w:rPr>
          <w:t>90</w:t>
        </w:r>
        <w:r>
          <w:rPr>
            <w:noProof/>
            <w:webHidden/>
          </w:rPr>
          <w:fldChar w:fldCharType="end"/>
        </w:r>
      </w:hyperlink>
    </w:p>
    <w:p w14:paraId="526BDBFF" w14:textId="5A4B03D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5" w:history="1">
        <w:r w:rsidRPr="00FB5156">
          <w:rPr>
            <w:rStyle w:val="Hipervnculo"/>
            <w:rFonts w:cs="Arial"/>
            <w:noProof/>
          </w:rPr>
          <w:t>Tabla 50 - Paquete compensación ejecutiva</w:t>
        </w:r>
        <w:r>
          <w:rPr>
            <w:noProof/>
            <w:webHidden/>
          </w:rPr>
          <w:tab/>
        </w:r>
        <w:r>
          <w:rPr>
            <w:noProof/>
            <w:webHidden/>
          </w:rPr>
          <w:fldChar w:fldCharType="begin"/>
        </w:r>
        <w:r>
          <w:rPr>
            <w:noProof/>
            <w:webHidden/>
          </w:rPr>
          <w:instrText xml:space="preserve"> PAGEREF _Toc198221485 \h </w:instrText>
        </w:r>
        <w:r>
          <w:rPr>
            <w:noProof/>
            <w:webHidden/>
          </w:rPr>
        </w:r>
        <w:r>
          <w:rPr>
            <w:noProof/>
            <w:webHidden/>
          </w:rPr>
          <w:fldChar w:fldCharType="separate"/>
        </w:r>
        <w:r w:rsidR="00C21A63">
          <w:rPr>
            <w:noProof/>
            <w:webHidden/>
          </w:rPr>
          <w:t>95</w:t>
        </w:r>
        <w:r>
          <w:rPr>
            <w:noProof/>
            <w:webHidden/>
          </w:rPr>
          <w:fldChar w:fldCharType="end"/>
        </w:r>
      </w:hyperlink>
    </w:p>
    <w:p w14:paraId="0EE3B4C2" w14:textId="1AD41CA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6" w:history="1">
        <w:r w:rsidRPr="00FB5156">
          <w:rPr>
            <w:rStyle w:val="Hipervnculo"/>
            <w:rFonts w:cs="Arial"/>
            <w:noProof/>
          </w:rPr>
          <w:t>Tabla 51 - Acciones adjudicadas y traspasadas</w:t>
        </w:r>
        <w:r>
          <w:rPr>
            <w:noProof/>
            <w:webHidden/>
          </w:rPr>
          <w:tab/>
        </w:r>
        <w:r>
          <w:rPr>
            <w:noProof/>
            <w:webHidden/>
          </w:rPr>
          <w:fldChar w:fldCharType="begin"/>
        </w:r>
        <w:r>
          <w:rPr>
            <w:noProof/>
            <w:webHidden/>
          </w:rPr>
          <w:instrText xml:space="preserve"> PAGEREF _Toc198221486 \h </w:instrText>
        </w:r>
        <w:r>
          <w:rPr>
            <w:noProof/>
            <w:webHidden/>
          </w:rPr>
        </w:r>
        <w:r>
          <w:rPr>
            <w:noProof/>
            <w:webHidden/>
          </w:rPr>
          <w:fldChar w:fldCharType="separate"/>
        </w:r>
        <w:r w:rsidR="00C21A63">
          <w:rPr>
            <w:noProof/>
            <w:webHidden/>
          </w:rPr>
          <w:t>95</w:t>
        </w:r>
        <w:r>
          <w:rPr>
            <w:noProof/>
            <w:webHidden/>
          </w:rPr>
          <w:fldChar w:fldCharType="end"/>
        </w:r>
      </w:hyperlink>
    </w:p>
    <w:p w14:paraId="509A3843" w14:textId="42C3AA8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7" w:history="1">
        <w:r w:rsidRPr="00FB5156">
          <w:rPr>
            <w:rStyle w:val="Hipervnculo"/>
            <w:rFonts w:cs="Arial"/>
            <w:noProof/>
          </w:rPr>
          <w:t>Tabla 52 - Distribución del personal por país</w:t>
        </w:r>
        <w:r>
          <w:rPr>
            <w:noProof/>
            <w:webHidden/>
          </w:rPr>
          <w:tab/>
        </w:r>
        <w:r>
          <w:rPr>
            <w:noProof/>
            <w:webHidden/>
          </w:rPr>
          <w:fldChar w:fldCharType="begin"/>
        </w:r>
        <w:r>
          <w:rPr>
            <w:noProof/>
            <w:webHidden/>
          </w:rPr>
          <w:instrText xml:space="preserve"> PAGEREF _Toc198221487 \h </w:instrText>
        </w:r>
        <w:r>
          <w:rPr>
            <w:noProof/>
            <w:webHidden/>
          </w:rPr>
        </w:r>
        <w:r>
          <w:rPr>
            <w:noProof/>
            <w:webHidden/>
          </w:rPr>
          <w:fldChar w:fldCharType="separate"/>
        </w:r>
        <w:r w:rsidR="00C21A63">
          <w:rPr>
            <w:noProof/>
            <w:webHidden/>
          </w:rPr>
          <w:t>95</w:t>
        </w:r>
        <w:r>
          <w:rPr>
            <w:noProof/>
            <w:webHidden/>
          </w:rPr>
          <w:fldChar w:fldCharType="end"/>
        </w:r>
      </w:hyperlink>
    </w:p>
    <w:p w14:paraId="476D4E9C" w14:textId="3D71BF6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8" w:history="1">
        <w:r w:rsidRPr="00FB5156">
          <w:rPr>
            <w:rStyle w:val="Hipervnculo"/>
            <w:rFonts w:cs="Arial"/>
            <w:noProof/>
          </w:rPr>
          <w:t>Tabla 53 - Porcentaje de colaboradores afiliados a Asociaciones Solidaristas</w:t>
        </w:r>
        <w:r>
          <w:rPr>
            <w:noProof/>
            <w:webHidden/>
          </w:rPr>
          <w:tab/>
        </w:r>
        <w:r>
          <w:rPr>
            <w:noProof/>
            <w:webHidden/>
          </w:rPr>
          <w:fldChar w:fldCharType="begin"/>
        </w:r>
        <w:r>
          <w:rPr>
            <w:noProof/>
            <w:webHidden/>
          </w:rPr>
          <w:instrText xml:space="preserve"> PAGEREF _Toc198221488 \h </w:instrText>
        </w:r>
        <w:r>
          <w:rPr>
            <w:noProof/>
            <w:webHidden/>
          </w:rPr>
        </w:r>
        <w:r>
          <w:rPr>
            <w:noProof/>
            <w:webHidden/>
          </w:rPr>
          <w:fldChar w:fldCharType="separate"/>
        </w:r>
        <w:r w:rsidR="00C21A63">
          <w:rPr>
            <w:noProof/>
            <w:webHidden/>
          </w:rPr>
          <w:t>96</w:t>
        </w:r>
        <w:r>
          <w:rPr>
            <w:noProof/>
            <w:webHidden/>
          </w:rPr>
          <w:fldChar w:fldCharType="end"/>
        </w:r>
      </w:hyperlink>
    </w:p>
    <w:p w14:paraId="476DA292" w14:textId="0E4102E8"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9" w:history="1">
        <w:r w:rsidRPr="00FB5156">
          <w:rPr>
            <w:rStyle w:val="Hipervnculo"/>
            <w:rFonts w:cs="Arial"/>
            <w:noProof/>
          </w:rPr>
          <w:t>Tabla 54 - Saldos con partes relacionadas</w:t>
        </w:r>
        <w:r>
          <w:rPr>
            <w:noProof/>
            <w:webHidden/>
          </w:rPr>
          <w:tab/>
        </w:r>
        <w:r>
          <w:rPr>
            <w:noProof/>
            <w:webHidden/>
          </w:rPr>
          <w:fldChar w:fldCharType="begin"/>
        </w:r>
        <w:r>
          <w:rPr>
            <w:noProof/>
            <w:webHidden/>
          </w:rPr>
          <w:instrText xml:space="preserve"> PAGEREF _Toc198221489 \h </w:instrText>
        </w:r>
        <w:r>
          <w:rPr>
            <w:noProof/>
            <w:webHidden/>
          </w:rPr>
        </w:r>
        <w:r>
          <w:rPr>
            <w:noProof/>
            <w:webHidden/>
          </w:rPr>
          <w:fldChar w:fldCharType="separate"/>
        </w:r>
        <w:r w:rsidR="00C21A63">
          <w:rPr>
            <w:noProof/>
            <w:webHidden/>
          </w:rPr>
          <w:t>98</w:t>
        </w:r>
        <w:r>
          <w:rPr>
            <w:noProof/>
            <w:webHidden/>
          </w:rPr>
          <w:fldChar w:fldCharType="end"/>
        </w:r>
      </w:hyperlink>
    </w:p>
    <w:p w14:paraId="54028418" w14:textId="373A32C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90" w:history="1">
        <w:r w:rsidRPr="00FB5156">
          <w:rPr>
            <w:rStyle w:val="Hipervnculo"/>
            <w:rFonts w:cs="Arial"/>
            <w:noProof/>
          </w:rPr>
          <w:t>Tabla 55 - Transacciones con partes relacionadas</w:t>
        </w:r>
        <w:r>
          <w:rPr>
            <w:noProof/>
            <w:webHidden/>
          </w:rPr>
          <w:tab/>
        </w:r>
        <w:r>
          <w:rPr>
            <w:noProof/>
            <w:webHidden/>
          </w:rPr>
          <w:fldChar w:fldCharType="begin"/>
        </w:r>
        <w:r>
          <w:rPr>
            <w:noProof/>
            <w:webHidden/>
          </w:rPr>
          <w:instrText xml:space="preserve"> PAGEREF _Toc198221490 \h </w:instrText>
        </w:r>
        <w:r>
          <w:rPr>
            <w:noProof/>
            <w:webHidden/>
          </w:rPr>
        </w:r>
        <w:r>
          <w:rPr>
            <w:noProof/>
            <w:webHidden/>
          </w:rPr>
          <w:fldChar w:fldCharType="separate"/>
        </w:r>
        <w:r w:rsidR="00C21A63">
          <w:rPr>
            <w:noProof/>
            <w:webHidden/>
          </w:rPr>
          <w:t>99</w:t>
        </w:r>
        <w:r>
          <w:rPr>
            <w:noProof/>
            <w:webHidden/>
          </w:rPr>
          <w:fldChar w:fldCharType="end"/>
        </w:r>
      </w:hyperlink>
    </w:p>
    <w:p w14:paraId="0FF4679E" w14:textId="7F926A60" w:rsidR="009208B2" w:rsidRPr="00382A62" w:rsidRDefault="00206E9F" w:rsidP="00430215">
      <w:pPr>
        <w:jc w:val="left"/>
        <w:rPr>
          <w:rFonts w:cs="Arial"/>
          <w:szCs w:val="20"/>
        </w:rPr>
      </w:pPr>
      <w:r w:rsidRPr="00382A62">
        <w:rPr>
          <w:rFonts w:cs="Arial"/>
          <w:szCs w:val="20"/>
        </w:rPr>
        <w:fldChar w:fldCharType="end"/>
      </w:r>
    </w:p>
    <w:p w14:paraId="2E37DF95" w14:textId="77777777" w:rsidR="009208B2" w:rsidRPr="00382A62" w:rsidRDefault="009208B2" w:rsidP="009208B2">
      <w:pPr>
        <w:pStyle w:val="Ttulo2"/>
        <w:rPr>
          <w:rFonts w:cs="Arial"/>
          <w:sz w:val="20"/>
          <w:szCs w:val="20"/>
        </w:rPr>
      </w:pPr>
      <w:bookmarkStart w:id="12" w:name="_Toc131501056"/>
      <w:bookmarkStart w:id="13" w:name="_Toc198221358"/>
      <w:r w:rsidRPr="00382A62">
        <w:rPr>
          <w:rFonts w:cs="Arial"/>
          <w:sz w:val="20"/>
          <w:szCs w:val="20"/>
        </w:rPr>
        <w:t>Índice de ilustraciones</w:t>
      </w:r>
      <w:bookmarkEnd w:id="12"/>
      <w:bookmarkEnd w:id="13"/>
    </w:p>
    <w:p w14:paraId="290FE4D0" w14:textId="00E8D81A" w:rsidR="00147CF2" w:rsidRPr="00382A62" w:rsidRDefault="009208B2">
      <w:pPr>
        <w:pStyle w:val="Tabladeilustraciones"/>
        <w:tabs>
          <w:tab w:val="right" w:leader="dot" w:pos="10070"/>
        </w:tabs>
        <w:rPr>
          <w:rFonts w:eastAsiaTheme="minorEastAsia" w:cs="Arial"/>
          <w:noProof/>
          <w:szCs w:val="20"/>
          <w:lang w:eastAsia="es-CR"/>
        </w:rPr>
      </w:pPr>
      <w:r w:rsidRPr="00382A62">
        <w:rPr>
          <w:rFonts w:cs="Arial"/>
          <w:szCs w:val="20"/>
        </w:rPr>
        <w:fldChar w:fldCharType="begin"/>
      </w:r>
      <w:r w:rsidRPr="00382A62">
        <w:rPr>
          <w:rFonts w:cs="Arial"/>
          <w:szCs w:val="20"/>
        </w:rPr>
        <w:instrText xml:space="preserve"> TOC \h \z \c "Ilustración" </w:instrText>
      </w:r>
      <w:r w:rsidRPr="00382A62">
        <w:rPr>
          <w:rFonts w:cs="Arial"/>
          <w:szCs w:val="20"/>
        </w:rPr>
        <w:fldChar w:fldCharType="separate"/>
      </w:r>
      <w:hyperlink w:anchor="_Toc131094407" w:history="1">
        <w:r w:rsidR="00147CF2" w:rsidRPr="00382A62">
          <w:rPr>
            <w:rStyle w:val="Hipervnculo"/>
            <w:rFonts w:cs="Arial"/>
            <w:noProof/>
            <w:szCs w:val="20"/>
          </w:rPr>
          <w:t>Ilustración 1 - Junta Directiva vigente</w:t>
        </w:r>
        <w:r w:rsidR="00147CF2" w:rsidRPr="00382A62">
          <w:rPr>
            <w:rFonts w:cs="Arial"/>
            <w:noProof/>
            <w:webHidden/>
            <w:szCs w:val="20"/>
          </w:rPr>
          <w:tab/>
        </w:r>
        <w:r w:rsidR="00147CF2" w:rsidRPr="00382A62">
          <w:rPr>
            <w:rFonts w:cs="Arial"/>
            <w:noProof/>
            <w:webHidden/>
            <w:szCs w:val="20"/>
          </w:rPr>
          <w:fldChar w:fldCharType="begin"/>
        </w:r>
        <w:r w:rsidR="00147CF2" w:rsidRPr="00382A62">
          <w:rPr>
            <w:rFonts w:cs="Arial"/>
            <w:noProof/>
            <w:webHidden/>
            <w:szCs w:val="20"/>
          </w:rPr>
          <w:instrText xml:space="preserve"> PAGEREF _Toc131094407 \h </w:instrText>
        </w:r>
        <w:r w:rsidR="00147CF2" w:rsidRPr="00382A62">
          <w:rPr>
            <w:rFonts w:cs="Arial"/>
            <w:noProof/>
            <w:webHidden/>
            <w:szCs w:val="20"/>
          </w:rPr>
        </w:r>
        <w:r w:rsidR="00147CF2" w:rsidRPr="00382A62">
          <w:rPr>
            <w:rFonts w:cs="Arial"/>
            <w:noProof/>
            <w:webHidden/>
            <w:szCs w:val="20"/>
          </w:rPr>
          <w:fldChar w:fldCharType="separate"/>
        </w:r>
        <w:r w:rsidR="00C21A63">
          <w:rPr>
            <w:rFonts w:cs="Arial"/>
            <w:noProof/>
            <w:webHidden/>
            <w:szCs w:val="20"/>
          </w:rPr>
          <w:t>90</w:t>
        </w:r>
        <w:r w:rsidR="00147CF2" w:rsidRPr="00382A62">
          <w:rPr>
            <w:rFonts w:cs="Arial"/>
            <w:noProof/>
            <w:webHidden/>
            <w:szCs w:val="20"/>
          </w:rPr>
          <w:fldChar w:fldCharType="end"/>
        </w:r>
      </w:hyperlink>
    </w:p>
    <w:p w14:paraId="41919C4E" w14:textId="61C9DAF9" w:rsidR="00712AEA" w:rsidRPr="00382A62" w:rsidRDefault="009208B2" w:rsidP="007B6956">
      <w:pPr>
        <w:jc w:val="left"/>
        <w:rPr>
          <w:rFonts w:cs="Arial"/>
          <w:szCs w:val="20"/>
        </w:rPr>
      </w:pPr>
      <w:r w:rsidRPr="00382A62">
        <w:rPr>
          <w:rFonts w:cs="Arial"/>
          <w:szCs w:val="20"/>
        </w:rPr>
        <w:fldChar w:fldCharType="end"/>
      </w:r>
    </w:p>
    <w:p w14:paraId="1FEEAA02" w14:textId="77777777" w:rsidR="00712AEA" w:rsidRPr="00382A62" w:rsidRDefault="00712AEA">
      <w:pPr>
        <w:spacing w:line="259" w:lineRule="auto"/>
        <w:jc w:val="left"/>
        <w:rPr>
          <w:rFonts w:cs="Arial"/>
          <w:szCs w:val="20"/>
        </w:rPr>
      </w:pPr>
      <w:r w:rsidRPr="00382A62">
        <w:rPr>
          <w:rFonts w:cs="Arial"/>
          <w:szCs w:val="20"/>
        </w:rPr>
        <w:br w:type="page"/>
      </w:r>
    </w:p>
    <w:p w14:paraId="55D2A070" w14:textId="276757FF" w:rsidR="007B6956" w:rsidRPr="00382A62" w:rsidRDefault="00B858AF" w:rsidP="007B6956">
      <w:pPr>
        <w:jc w:val="left"/>
        <w:rPr>
          <w:rFonts w:cs="Arial"/>
          <w:szCs w:val="20"/>
        </w:rPr>
      </w:pPr>
      <w:r>
        <w:rPr>
          <w:rFonts w:cs="Arial"/>
          <w:noProof/>
          <w:szCs w:val="20"/>
        </w:rPr>
        <w:lastRenderedPageBreak/>
        <w:drawing>
          <wp:anchor distT="0" distB="0" distL="114300" distR="114300" simplePos="0" relativeHeight="251677720" behindDoc="1" locked="0" layoutInCell="1" allowOverlap="1" wp14:anchorId="5D4F2B0B" wp14:editId="7AACE90F">
            <wp:simplePos x="0" y="0"/>
            <wp:positionH relativeFrom="page">
              <wp:align>left</wp:align>
            </wp:positionH>
            <wp:positionV relativeFrom="margin">
              <wp:posOffset>-1064260</wp:posOffset>
            </wp:positionV>
            <wp:extent cx="8164830" cy="10886440"/>
            <wp:effectExtent l="0" t="0" r="7620" b="0"/>
            <wp:wrapNone/>
            <wp:docPr id="137956548" name="Imagen 6" descr="Imagen que contiene naranja, biblioteca,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548" name="Imagen 6" descr="Imagen que contiene naranja, biblioteca, tabla, hombre&#10;&#10;El contenido generado por IA puede ser incorrecto."/>
                    <pic:cNvPicPr/>
                  </pic:nvPicPr>
                  <pic:blipFill>
                    <a:blip r:embed="rId17" cstate="screen">
                      <a:extLst>
                        <a:ext uri="{28A0092B-C50C-407E-A947-70E740481C1C}">
                          <a14:useLocalDpi xmlns:a14="http://schemas.microsoft.com/office/drawing/2010/main"/>
                        </a:ext>
                      </a:extLst>
                    </a:blip>
                    <a:stretch>
                      <a:fillRect/>
                    </a:stretch>
                  </pic:blipFill>
                  <pic:spPr>
                    <a:xfrm>
                      <a:off x="0" y="0"/>
                      <a:ext cx="8175220" cy="10900294"/>
                    </a:xfrm>
                    <a:prstGeom prst="rect">
                      <a:avLst/>
                    </a:prstGeom>
                  </pic:spPr>
                </pic:pic>
              </a:graphicData>
            </a:graphic>
            <wp14:sizeRelH relativeFrom="margin">
              <wp14:pctWidth>0</wp14:pctWidth>
            </wp14:sizeRelH>
            <wp14:sizeRelV relativeFrom="margin">
              <wp14:pctHeight>0</wp14:pctHeight>
            </wp14:sizeRelV>
          </wp:anchor>
        </w:drawing>
      </w:r>
    </w:p>
    <w:p w14:paraId="71EC5F00" w14:textId="276757FF" w:rsidR="007C05BE" w:rsidRPr="0099549C" w:rsidRDefault="00751451" w:rsidP="00616FC4">
      <w:pPr>
        <w:pStyle w:val="Ttulo1"/>
        <w:rPr>
          <w:rFonts w:cs="Arial"/>
          <w:sz w:val="44"/>
          <w:szCs w:val="44"/>
        </w:rPr>
      </w:pPr>
      <w:bookmarkStart w:id="14" w:name="_Toc131501057"/>
      <w:bookmarkStart w:id="15" w:name="_Toc198221359"/>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4"/>
      <w:bookmarkEnd w:id="15"/>
    </w:p>
    <w:p w14:paraId="14057977" w14:textId="77777777" w:rsidR="007C05BE" w:rsidRPr="0099549C" w:rsidRDefault="00A97EC5" w:rsidP="00956394">
      <w:pPr>
        <w:pStyle w:val="Ttulo1"/>
        <w:rPr>
          <w:rFonts w:cs="Arial"/>
          <w:sz w:val="44"/>
          <w:szCs w:val="44"/>
        </w:rPr>
      </w:pPr>
      <w:bookmarkStart w:id="16" w:name="_Toc131501058"/>
      <w:bookmarkStart w:id="17" w:name="_Toc198221360"/>
      <w:r w:rsidRPr="0099549C">
        <w:rPr>
          <w:rFonts w:cs="Arial"/>
          <w:sz w:val="44"/>
          <w:szCs w:val="44"/>
        </w:rPr>
        <w:t>Información sobre las emisiones, la oferta e identificación de los directores, gerentes y asesores involucrados con el proceso de oferta pública</w:t>
      </w:r>
      <w:bookmarkEnd w:id="16"/>
      <w:bookmarkEnd w:id="17"/>
    </w:p>
    <w:p w14:paraId="3BC138DE" w14:textId="17B4D071" w:rsidR="00297B61" w:rsidRDefault="00297B61">
      <w:pPr>
        <w:spacing w:line="259" w:lineRule="auto"/>
        <w:jc w:val="left"/>
      </w:pPr>
      <w:r>
        <w:br w:type="page"/>
      </w:r>
    </w:p>
    <w:p w14:paraId="13F980C6" w14:textId="77777777" w:rsidR="007605E6" w:rsidRPr="00382A62" w:rsidRDefault="007605E6" w:rsidP="006D74AA">
      <w:pPr>
        <w:pStyle w:val="Ttulo2"/>
        <w:numPr>
          <w:ilvl w:val="0"/>
          <w:numId w:val="7"/>
        </w:numPr>
        <w:rPr>
          <w:rFonts w:cs="Arial"/>
          <w:sz w:val="20"/>
          <w:szCs w:val="20"/>
        </w:rPr>
      </w:pPr>
      <w:bookmarkStart w:id="18" w:name="_Toc131092860"/>
      <w:bookmarkStart w:id="19" w:name="_Toc131501059"/>
      <w:bookmarkStart w:id="20" w:name="_Toc198221361"/>
      <w:r w:rsidRPr="00382A62">
        <w:rPr>
          <w:rFonts w:cs="Arial"/>
          <w:sz w:val="20"/>
          <w:szCs w:val="20"/>
        </w:rPr>
        <w:lastRenderedPageBreak/>
        <w:t>Información sobre las emisiones</w:t>
      </w:r>
      <w:bookmarkEnd w:id="18"/>
      <w:bookmarkEnd w:id="19"/>
      <w:bookmarkEnd w:id="20"/>
    </w:p>
    <w:p w14:paraId="65CDF5BB" w14:textId="41934DD9" w:rsidR="007605E6" w:rsidRPr="00382A62" w:rsidRDefault="007605E6" w:rsidP="007605E6">
      <w:pPr>
        <w:rPr>
          <w:rFonts w:cs="Arial"/>
          <w:szCs w:val="20"/>
        </w:rPr>
      </w:pPr>
      <w:r w:rsidRPr="00382A62">
        <w:rPr>
          <w:rFonts w:cs="Arial"/>
          <w:szCs w:val="20"/>
        </w:rPr>
        <w:t xml:space="preserve">Florida Ice and </w:t>
      </w:r>
      <w:proofErr w:type="spellStart"/>
      <w:r w:rsidRPr="00382A62">
        <w:rPr>
          <w:rFonts w:cs="Arial"/>
          <w:szCs w:val="20"/>
        </w:rPr>
        <w:t>Farm</w:t>
      </w:r>
      <w:proofErr w:type="spellEnd"/>
      <w:r w:rsidRPr="00382A62">
        <w:rPr>
          <w:rFonts w:cs="Arial"/>
          <w:szCs w:val="20"/>
        </w:rPr>
        <w:t xml:space="preserve"> Company, S.A. (“FIFCO” o “la Compañía”) se encuentra inscrita en la Bolsa Nacional de Valores desde 1979 y cuenta con autorización para transar dos tipos de títulos: acciones y papel de deuda o bonos.</w:t>
      </w:r>
    </w:p>
    <w:p w14:paraId="295903EA" w14:textId="77777777" w:rsidR="007605E6" w:rsidRPr="00382A62" w:rsidRDefault="007605E6" w:rsidP="006D74AA">
      <w:pPr>
        <w:pStyle w:val="Ttulo3"/>
        <w:numPr>
          <w:ilvl w:val="1"/>
          <w:numId w:val="7"/>
        </w:numPr>
        <w:rPr>
          <w:rFonts w:cs="Arial"/>
          <w:sz w:val="20"/>
          <w:szCs w:val="20"/>
        </w:rPr>
      </w:pPr>
      <w:bookmarkStart w:id="21" w:name="_Toc131092861"/>
      <w:bookmarkStart w:id="22" w:name="_Toc131501060"/>
      <w:bookmarkStart w:id="23" w:name="_Toc198221362"/>
      <w:r w:rsidRPr="00382A62">
        <w:rPr>
          <w:rFonts w:cs="Arial"/>
          <w:sz w:val="20"/>
          <w:szCs w:val="20"/>
        </w:rPr>
        <w:t>Emisiones de Deuda</w:t>
      </w:r>
      <w:bookmarkEnd w:id="21"/>
      <w:bookmarkEnd w:id="22"/>
      <w:bookmarkEnd w:id="23"/>
    </w:p>
    <w:p w14:paraId="56F800F2" w14:textId="27A22842" w:rsidR="007605E6" w:rsidRPr="00382A62" w:rsidRDefault="007605E6" w:rsidP="007605E6">
      <w:pPr>
        <w:rPr>
          <w:rFonts w:cs="Arial"/>
          <w:szCs w:val="20"/>
        </w:rPr>
      </w:pPr>
      <w:r w:rsidRPr="00382A62">
        <w:rPr>
          <w:rFonts w:cs="Arial"/>
          <w:szCs w:val="20"/>
        </w:rPr>
        <w:t>A la fecha, FIFCO tiene aprobad</w:t>
      </w:r>
      <w:r w:rsidR="0047495E">
        <w:rPr>
          <w:rFonts w:cs="Arial"/>
          <w:szCs w:val="20"/>
        </w:rPr>
        <w:t>o</w:t>
      </w:r>
      <w:r w:rsidRPr="00382A62">
        <w:rPr>
          <w:rFonts w:cs="Arial"/>
          <w:szCs w:val="20"/>
        </w:rPr>
        <w:t xml:space="preserve">s </w:t>
      </w:r>
      <w:r w:rsidR="0047495E">
        <w:rPr>
          <w:rFonts w:cs="Arial"/>
          <w:szCs w:val="20"/>
        </w:rPr>
        <w:t>2</w:t>
      </w:r>
      <w:r w:rsidR="0047495E" w:rsidRPr="00382A62">
        <w:rPr>
          <w:rFonts w:cs="Arial"/>
          <w:szCs w:val="20"/>
        </w:rPr>
        <w:t xml:space="preserve"> </w:t>
      </w:r>
      <w:r w:rsidR="0047495E">
        <w:rPr>
          <w:rFonts w:cs="Arial"/>
          <w:szCs w:val="20"/>
        </w:rPr>
        <w:t xml:space="preserve">Programas de bonos y bajo uno de ellos mantiene </w:t>
      </w:r>
      <w:r w:rsidR="00E613D2">
        <w:rPr>
          <w:rFonts w:cs="Arial"/>
          <w:szCs w:val="20"/>
        </w:rPr>
        <w:t xml:space="preserve">1 </w:t>
      </w:r>
      <w:r w:rsidRPr="00382A62">
        <w:rPr>
          <w:rFonts w:cs="Arial"/>
          <w:szCs w:val="20"/>
        </w:rPr>
        <w:t>emisi</w:t>
      </w:r>
      <w:r w:rsidR="00E613D2">
        <w:rPr>
          <w:rFonts w:cs="Arial"/>
          <w:szCs w:val="20"/>
        </w:rPr>
        <w:t>ón</w:t>
      </w:r>
      <w:r w:rsidRPr="00382A62">
        <w:rPr>
          <w:rFonts w:cs="Arial"/>
          <w:szCs w:val="20"/>
        </w:rPr>
        <w:t xml:space="preserve"> de bonos estandarizados en colones </w:t>
      </w:r>
      <w:r w:rsidR="0047495E">
        <w:rPr>
          <w:rFonts w:cs="Arial"/>
          <w:szCs w:val="20"/>
        </w:rPr>
        <w:t xml:space="preserve">vigente, </w:t>
      </w:r>
      <w:r w:rsidRPr="00382A62">
        <w:rPr>
          <w:rFonts w:cs="Arial"/>
          <w:szCs w:val="20"/>
        </w:rPr>
        <w:t>cuyas principales características se presentan a continuación:</w:t>
      </w:r>
    </w:p>
    <w:p w14:paraId="04785131" w14:textId="34265FA4" w:rsidR="00C4579C" w:rsidRPr="00382A62" w:rsidRDefault="00EB1060" w:rsidP="00C4579C">
      <w:pPr>
        <w:pStyle w:val="Descripcin"/>
        <w:keepNext/>
        <w:spacing w:line="276" w:lineRule="auto"/>
        <w:rPr>
          <w:rFonts w:cs="Arial"/>
          <w:szCs w:val="20"/>
        </w:rPr>
      </w:pPr>
      <w:bookmarkStart w:id="24" w:name="_Toc198221436"/>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w:t>
      </w:r>
      <w:r w:rsidR="00423C23" w:rsidRPr="00382A62">
        <w:rPr>
          <w:rFonts w:cs="Arial"/>
          <w:noProof/>
          <w:szCs w:val="20"/>
        </w:rPr>
        <w:fldChar w:fldCharType="end"/>
      </w:r>
      <w:r w:rsidRPr="00382A62">
        <w:rPr>
          <w:rFonts w:cs="Arial"/>
          <w:szCs w:val="20"/>
        </w:rPr>
        <w:t xml:space="preserve"> - Programas de Bonos Estandarizados Vigentes</w:t>
      </w:r>
      <w:bookmarkEnd w:id="24"/>
    </w:p>
    <w:tbl>
      <w:tblPr>
        <w:tblW w:w="5138"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CellMar>
          <w:left w:w="70" w:type="dxa"/>
          <w:right w:w="70" w:type="dxa"/>
        </w:tblCellMar>
        <w:tblLook w:val="04A0" w:firstRow="1" w:lastRow="0" w:firstColumn="1" w:lastColumn="0" w:noHBand="0" w:noVBand="1"/>
      </w:tblPr>
      <w:tblGrid>
        <w:gridCol w:w="2967"/>
        <w:gridCol w:w="3740"/>
        <w:gridCol w:w="3631"/>
      </w:tblGrid>
      <w:tr w:rsidR="006540AD" w:rsidRPr="00382A62" w14:paraId="7A275A03" w14:textId="77777777" w:rsidTr="00F143AD">
        <w:trPr>
          <w:trHeight w:val="495"/>
        </w:trPr>
        <w:tc>
          <w:tcPr>
            <w:tcW w:w="2967" w:type="dxa"/>
            <w:shd w:val="clear" w:color="000000" w:fill="E7E6E6"/>
            <w:vAlign w:val="center"/>
            <w:hideMark/>
          </w:tcPr>
          <w:p w14:paraId="20B2254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3740" w:type="dxa"/>
            <w:shd w:val="clear" w:color="auto" w:fill="auto"/>
            <w:vAlign w:val="center"/>
            <w:hideMark/>
          </w:tcPr>
          <w:p w14:paraId="1B192658" w14:textId="5FE3C504" w:rsidR="00D96DDA" w:rsidRDefault="00D96DDA" w:rsidP="00F143AD">
            <w:pPr>
              <w:spacing w:after="0" w:line="240" w:lineRule="auto"/>
              <w:jc w:val="center"/>
              <w:rPr>
                <w:rFonts w:eastAsia="Times New Roman" w:cs="Arial"/>
                <w:b/>
                <w:bCs/>
                <w:color w:val="000000"/>
                <w:szCs w:val="20"/>
                <w:lang w:eastAsia="es-419"/>
              </w:rPr>
            </w:pPr>
            <w:r w:rsidRPr="00382A62">
              <w:rPr>
                <w:rFonts w:eastAsia="Times New Roman" w:cs="Arial"/>
                <w:b/>
                <w:bCs/>
                <w:color w:val="000000"/>
                <w:szCs w:val="20"/>
                <w:lang w:eastAsia="es-419"/>
              </w:rPr>
              <w:t xml:space="preserve">Programa de Emisión de Bonos Estandarizados </w:t>
            </w:r>
          </w:p>
          <w:p w14:paraId="6D4BD460" w14:textId="307EAE87" w:rsidR="00C4579C" w:rsidRPr="00382A62" w:rsidRDefault="00C23901"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F-2019 en colones</w:t>
            </w:r>
          </w:p>
        </w:tc>
        <w:tc>
          <w:tcPr>
            <w:tcW w:w="3631" w:type="dxa"/>
            <w:shd w:val="clear" w:color="auto" w:fill="auto"/>
            <w:vAlign w:val="center"/>
          </w:tcPr>
          <w:p w14:paraId="7CF014FD" w14:textId="1FC75FAD" w:rsidR="00D96DDA" w:rsidRDefault="00D96DDA" w:rsidP="00F143AD">
            <w:pPr>
              <w:spacing w:after="0" w:line="240" w:lineRule="auto"/>
              <w:jc w:val="center"/>
              <w:rPr>
                <w:rFonts w:eastAsia="Times New Roman" w:cs="Arial"/>
                <w:b/>
                <w:bCs/>
                <w:color w:val="000000"/>
                <w:szCs w:val="20"/>
                <w:lang w:eastAsia="es-419"/>
              </w:rPr>
            </w:pPr>
            <w:r w:rsidRPr="00382A62">
              <w:rPr>
                <w:rFonts w:eastAsia="Times New Roman" w:cs="Arial"/>
                <w:b/>
                <w:bCs/>
                <w:color w:val="000000"/>
                <w:szCs w:val="20"/>
                <w:lang w:eastAsia="es-419"/>
              </w:rPr>
              <w:t xml:space="preserve">Programa de Emisión de Bonos Estandarizados </w:t>
            </w:r>
          </w:p>
          <w:p w14:paraId="111F55B2" w14:textId="5FFDED6B" w:rsidR="00C4579C" w:rsidRPr="00382A62" w:rsidRDefault="00EE2F3B"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G-2020</w:t>
            </w:r>
          </w:p>
        </w:tc>
      </w:tr>
      <w:tr w:rsidR="006540AD" w:rsidRPr="00382A62" w14:paraId="6FD8A140" w14:textId="77777777" w:rsidTr="00F143AD">
        <w:trPr>
          <w:trHeight w:val="393"/>
        </w:trPr>
        <w:tc>
          <w:tcPr>
            <w:tcW w:w="2967" w:type="dxa"/>
            <w:shd w:val="clear" w:color="000000" w:fill="E7E6E6"/>
            <w:vAlign w:val="center"/>
            <w:hideMark/>
          </w:tcPr>
          <w:p w14:paraId="1D3918AE"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Acuerdos de autorización SUGEVAL</w:t>
            </w:r>
          </w:p>
        </w:tc>
        <w:tc>
          <w:tcPr>
            <w:tcW w:w="3740" w:type="dxa"/>
            <w:shd w:val="clear" w:color="auto" w:fill="auto"/>
            <w:vAlign w:val="center"/>
            <w:hideMark/>
          </w:tcPr>
          <w:p w14:paraId="327486C8"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SGV-R-3411 del 20 de febrero de 2019</w:t>
            </w:r>
          </w:p>
        </w:tc>
        <w:tc>
          <w:tcPr>
            <w:tcW w:w="3631" w:type="dxa"/>
            <w:shd w:val="clear" w:color="auto" w:fill="auto"/>
            <w:vAlign w:val="center"/>
            <w:hideMark/>
          </w:tcPr>
          <w:p w14:paraId="3B6369A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SGV-R-3587 del 23 de octubre de 2020</w:t>
            </w:r>
          </w:p>
        </w:tc>
      </w:tr>
      <w:tr w:rsidR="00206F96" w:rsidRPr="00382A62" w14:paraId="3E53781D" w14:textId="77777777" w:rsidTr="00F143AD">
        <w:trPr>
          <w:trHeight w:val="325"/>
        </w:trPr>
        <w:tc>
          <w:tcPr>
            <w:tcW w:w="2967" w:type="dxa"/>
            <w:shd w:val="clear" w:color="000000" w:fill="E7E6E6"/>
            <w:vAlign w:val="center"/>
            <w:hideMark/>
          </w:tcPr>
          <w:p w14:paraId="64AF0AEF" w14:textId="77777777" w:rsidR="00206F96" w:rsidRPr="00382A62" w:rsidRDefault="00206F96"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global del programa y moneda:</w:t>
            </w:r>
          </w:p>
        </w:tc>
        <w:tc>
          <w:tcPr>
            <w:tcW w:w="3740" w:type="dxa"/>
            <w:shd w:val="clear" w:color="auto" w:fill="auto"/>
            <w:vAlign w:val="center"/>
          </w:tcPr>
          <w:p w14:paraId="2A43683D" w14:textId="79C81EED" w:rsidR="00206F96" w:rsidRPr="00382A62" w:rsidRDefault="00206F96"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 (Colones)</w:t>
            </w:r>
          </w:p>
        </w:tc>
        <w:tc>
          <w:tcPr>
            <w:tcW w:w="3631" w:type="dxa"/>
            <w:shd w:val="clear" w:color="auto" w:fill="auto"/>
            <w:vAlign w:val="center"/>
            <w:hideMark/>
          </w:tcPr>
          <w:p w14:paraId="7702B7D6" w14:textId="77777777" w:rsidR="00206F96" w:rsidRPr="00382A62" w:rsidRDefault="00206F96"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 (Colones)</w:t>
            </w:r>
          </w:p>
        </w:tc>
      </w:tr>
      <w:tr w:rsidR="006540AD" w:rsidRPr="00382A62" w14:paraId="43D2B9BF" w14:textId="77777777" w:rsidTr="00F143AD">
        <w:trPr>
          <w:trHeight w:val="241"/>
        </w:trPr>
        <w:tc>
          <w:tcPr>
            <w:tcW w:w="2967" w:type="dxa"/>
            <w:shd w:val="clear" w:color="000000" w:fill="E7E6E6"/>
            <w:vAlign w:val="center"/>
            <w:hideMark/>
          </w:tcPr>
          <w:p w14:paraId="1247586D"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emitido:</w:t>
            </w:r>
          </w:p>
        </w:tc>
        <w:tc>
          <w:tcPr>
            <w:tcW w:w="3740" w:type="dxa"/>
            <w:shd w:val="clear" w:color="auto" w:fill="auto"/>
            <w:vAlign w:val="center"/>
            <w:hideMark/>
          </w:tcPr>
          <w:p w14:paraId="561803D8" w14:textId="77777777" w:rsidR="00C4579C" w:rsidRPr="00382A62" w:rsidRDefault="00C4579C"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w:t>
            </w:r>
          </w:p>
        </w:tc>
        <w:tc>
          <w:tcPr>
            <w:tcW w:w="3631" w:type="dxa"/>
            <w:shd w:val="clear" w:color="auto" w:fill="auto"/>
            <w:vAlign w:val="center"/>
            <w:hideMark/>
          </w:tcPr>
          <w:p w14:paraId="725862C9" w14:textId="77777777" w:rsidR="00C4579C" w:rsidRPr="00382A62" w:rsidRDefault="00C4579C"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¢0</w:t>
            </w:r>
          </w:p>
        </w:tc>
      </w:tr>
      <w:tr w:rsidR="006540AD" w:rsidRPr="00382A62" w14:paraId="1881F94D" w14:textId="77777777" w:rsidTr="00F143AD">
        <w:trPr>
          <w:trHeight w:val="27"/>
        </w:trPr>
        <w:tc>
          <w:tcPr>
            <w:tcW w:w="2967" w:type="dxa"/>
            <w:shd w:val="clear" w:color="000000" w:fill="E7E6E6"/>
            <w:vAlign w:val="center"/>
            <w:hideMark/>
          </w:tcPr>
          <w:p w14:paraId="062CB0A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disponible:</w:t>
            </w:r>
          </w:p>
        </w:tc>
        <w:tc>
          <w:tcPr>
            <w:tcW w:w="3740" w:type="dxa"/>
            <w:shd w:val="clear" w:color="auto" w:fill="auto"/>
            <w:vAlign w:val="center"/>
            <w:hideMark/>
          </w:tcPr>
          <w:p w14:paraId="7B80B4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c>
          <w:tcPr>
            <w:tcW w:w="3631" w:type="dxa"/>
            <w:shd w:val="clear" w:color="auto" w:fill="auto"/>
            <w:vAlign w:val="center"/>
            <w:hideMark/>
          </w:tcPr>
          <w:p w14:paraId="139D66EB"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w:t>
            </w:r>
          </w:p>
        </w:tc>
      </w:tr>
      <w:tr w:rsidR="00206F96" w:rsidRPr="00382A62" w14:paraId="35C5810E" w14:textId="77777777" w:rsidTr="00F143AD">
        <w:trPr>
          <w:trHeight w:val="169"/>
        </w:trPr>
        <w:tc>
          <w:tcPr>
            <w:tcW w:w="2967" w:type="dxa"/>
            <w:shd w:val="clear" w:color="000000" w:fill="E7E6E6"/>
            <w:vAlign w:val="center"/>
            <w:hideMark/>
          </w:tcPr>
          <w:p w14:paraId="4D45AD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7371" w:type="dxa"/>
            <w:gridSpan w:val="2"/>
            <w:shd w:val="clear" w:color="auto" w:fill="auto"/>
            <w:vAlign w:val="center"/>
            <w:hideMark/>
          </w:tcPr>
          <w:p w14:paraId="05269F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06F96" w:rsidRPr="00382A62" w14:paraId="41EE265D" w14:textId="77777777" w:rsidTr="00F143AD">
        <w:trPr>
          <w:trHeight w:val="202"/>
        </w:trPr>
        <w:tc>
          <w:tcPr>
            <w:tcW w:w="2967" w:type="dxa"/>
            <w:shd w:val="clear" w:color="000000" w:fill="E7E6E6"/>
            <w:vAlign w:val="center"/>
            <w:hideMark/>
          </w:tcPr>
          <w:p w14:paraId="74F4D31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 de la emisión:</w:t>
            </w:r>
          </w:p>
        </w:tc>
        <w:tc>
          <w:tcPr>
            <w:tcW w:w="7371" w:type="dxa"/>
            <w:gridSpan w:val="2"/>
            <w:shd w:val="clear" w:color="auto" w:fill="auto"/>
            <w:vAlign w:val="center"/>
            <w:hideMark/>
          </w:tcPr>
          <w:p w14:paraId="6F52435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3BD5E360" w14:textId="77777777" w:rsidTr="00F143AD">
        <w:trPr>
          <w:trHeight w:val="241"/>
        </w:trPr>
        <w:tc>
          <w:tcPr>
            <w:tcW w:w="2967" w:type="dxa"/>
            <w:shd w:val="clear" w:color="000000" w:fill="E7E6E6"/>
            <w:vAlign w:val="center"/>
            <w:hideMark/>
          </w:tcPr>
          <w:p w14:paraId="68429BD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emisión:</w:t>
            </w:r>
          </w:p>
        </w:tc>
        <w:tc>
          <w:tcPr>
            <w:tcW w:w="7371" w:type="dxa"/>
            <w:gridSpan w:val="2"/>
            <w:shd w:val="clear" w:color="auto" w:fill="auto"/>
            <w:vAlign w:val="center"/>
            <w:hideMark/>
          </w:tcPr>
          <w:p w14:paraId="5E609F8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F7A76E4" w14:textId="77777777" w:rsidTr="00F143AD">
        <w:trPr>
          <w:trHeight w:val="241"/>
        </w:trPr>
        <w:tc>
          <w:tcPr>
            <w:tcW w:w="2967" w:type="dxa"/>
            <w:shd w:val="clear" w:color="000000" w:fill="E7E6E6"/>
            <w:vAlign w:val="center"/>
            <w:hideMark/>
          </w:tcPr>
          <w:p w14:paraId="1780BD1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Valor facial:</w:t>
            </w:r>
          </w:p>
        </w:tc>
        <w:tc>
          <w:tcPr>
            <w:tcW w:w="7371" w:type="dxa"/>
            <w:gridSpan w:val="2"/>
            <w:shd w:val="clear" w:color="auto" w:fill="auto"/>
            <w:vAlign w:val="center"/>
            <w:hideMark/>
          </w:tcPr>
          <w:p w14:paraId="40E294FD"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ACD64BB" w14:textId="77777777" w:rsidTr="00F143AD">
        <w:trPr>
          <w:trHeight w:val="241"/>
        </w:trPr>
        <w:tc>
          <w:tcPr>
            <w:tcW w:w="2967" w:type="dxa"/>
            <w:shd w:val="clear" w:color="000000" w:fill="E7E6E6"/>
            <w:vAlign w:val="center"/>
            <w:hideMark/>
          </w:tcPr>
          <w:p w14:paraId="282FDF86"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7371" w:type="dxa"/>
            <w:gridSpan w:val="2"/>
            <w:shd w:val="clear" w:color="auto" w:fill="auto"/>
            <w:vAlign w:val="center"/>
            <w:hideMark/>
          </w:tcPr>
          <w:p w14:paraId="4F9ED13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699673E" w14:textId="77777777" w:rsidTr="00F143AD">
        <w:trPr>
          <w:trHeight w:val="159"/>
        </w:trPr>
        <w:tc>
          <w:tcPr>
            <w:tcW w:w="2967" w:type="dxa"/>
            <w:shd w:val="clear" w:color="000000" w:fill="E7E6E6"/>
            <w:vAlign w:val="center"/>
            <w:hideMark/>
          </w:tcPr>
          <w:p w14:paraId="549E186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7371" w:type="dxa"/>
            <w:gridSpan w:val="2"/>
            <w:shd w:val="clear" w:color="auto" w:fill="auto"/>
            <w:vAlign w:val="center"/>
            <w:hideMark/>
          </w:tcPr>
          <w:p w14:paraId="501BD3C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E9DE676" w14:textId="77777777" w:rsidTr="00F143AD">
        <w:trPr>
          <w:trHeight w:val="241"/>
        </w:trPr>
        <w:tc>
          <w:tcPr>
            <w:tcW w:w="2967" w:type="dxa"/>
            <w:shd w:val="clear" w:color="000000" w:fill="E7E6E6"/>
            <w:vAlign w:val="center"/>
            <w:hideMark/>
          </w:tcPr>
          <w:p w14:paraId="561A947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7371" w:type="dxa"/>
            <w:gridSpan w:val="2"/>
            <w:shd w:val="clear" w:color="auto" w:fill="auto"/>
            <w:vAlign w:val="center"/>
            <w:hideMark/>
          </w:tcPr>
          <w:p w14:paraId="54BE2BA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E9ABFBD" w14:textId="77777777" w:rsidTr="00F143AD">
        <w:trPr>
          <w:trHeight w:val="81"/>
        </w:trPr>
        <w:tc>
          <w:tcPr>
            <w:tcW w:w="2967" w:type="dxa"/>
            <w:shd w:val="clear" w:color="000000" w:fill="E7E6E6"/>
            <w:vAlign w:val="center"/>
            <w:hideMark/>
          </w:tcPr>
          <w:p w14:paraId="2A9EFE3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Tasa de interés bruta: </w:t>
            </w:r>
            <w:r w:rsidRPr="00382A62">
              <w:rPr>
                <w:rFonts w:eastAsia="Times New Roman" w:cs="Arial"/>
                <w:b/>
                <w:bCs/>
                <w:color w:val="000000"/>
                <w:szCs w:val="20"/>
                <w:vertAlign w:val="superscript"/>
                <w:lang w:eastAsia="es-419"/>
              </w:rPr>
              <w:t>1)</w:t>
            </w:r>
          </w:p>
        </w:tc>
        <w:tc>
          <w:tcPr>
            <w:tcW w:w="7371" w:type="dxa"/>
            <w:gridSpan w:val="2"/>
            <w:shd w:val="clear" w:color="auto" w:fill="auto"/>
            <w:vAlign w:val="center"/>
            <w:hideMark/>
          </w:tcPr>
          <w:p w14:paraId="308AF9B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0B7702B" w14:textId="77777777" w:rsidTr="00F143AD">
        <w:trPr>
          <w:trHeight w:val="241"/>
        </w:trPr>
        <w:tc>
          <w:tcPr>
            <w:tcW w:w="2967" w:type="dxa"/>
            <w:shd w:val="clear" w:color="000000" w:fill="E7E6E6"/>
            <w:vAlign w:val="center"/>
            <w:hideMark/>
          </w:tcPr>
          <w:p w14:paraId="71BAA2D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w:t>
            </w:r>
          </w:p>
        </w:tc>
        <w:tc>
          <w:tcPr>
            <w:tcW w:w="7371" w:type="dxa"/>
            <w:gridSpan w:val="2"/>
            <w:shd w:val="clear" w:color="auto" w:fill="auto"/>
            <w:vAlign w:val="center"/>
            <w:hideMark/>
          </w:tcPr>
          <w:p w14:paraId="200591CF"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el impuesto sobre la renta</w:t>
            </w:r>
          </w:p>
        </w:tc>
      </w:tr>
      <w:tr w:rsidR="00206F96" w:rsidRPr="00382A62" w14:paraId="28843C5E" w14:textId="77777777" w:rsidTr="00F143AD">
        <w:trPr>
          <w:trHeight w:val="241"/>
        </w:trPr>
        <w:tc>
          <w:tcPr>
            <w:tcW w:w="2967" w:type="dxa"/>
            <w:shd w:val="clear" w:color="000000" w:fill="E7E6E6"/>
            <w:vAlign w:val="center"/>
            <w:hideMark/>
          </w:tcPr>
          <w:p w14:paraId="6856DD69"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7371" w:type="dxa"/>
            <w:gridSpan w:val="2"/>
            <w:shd w:val="clear" w:color="auto" w:fill="auto"/>
            <w:vAlign w:val="center"/>
            <w:hideMark/>
          </w:tcPr>
          <w:p w14:paraId="6779036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E929BEA" w14:textId="77777777" w:rsidTr="00F143AD">
        <w:trPr>
          <w:trHeight w:val="241"/>
        </w:trPr>
        <w:tc>
          <w:tcPr>
            <w:tcW w:w="2967" w:type="dxa"/>
            <w:shd w:val="clear" w:color="000000" w:fill="E7E6E6"/>
            <w:vAlign w:val="center"/>
            <w:hideMark/>
          </w:tcPr>
          <w:p w14:paraId="740CB398"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7371" w:type="dxa"/>
            <w:gridSpan w:val="2"/>
            <w:shd w:val="clear" w:color="auto" w:fill="auto"/>
            <w:vAlign w:val="center"/>
            <w:hideMark/>
          </w:tcPr>
          <w:p w14:paraId="2652B91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0405251E" w14:textId="77777777" w:rsidTr="00F143AD">
        <w:trPr>
          <w:trHeight w:val="241"/>
        </w:trPr>
        <w:tc>
          <w:tcPr>
            <w:tcW w:w="2967" w:type="dxa"/>
            <w:shd w:val="clear" w:color="000000" w:fill="E7E6E6"/>
            <w:vAlign w:val="center"/>
            <w:hideMark/>
          </w:tcPr>
          <w:p w14:paraId="6974389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7371" w:type="dxa"/>
            <w:gridSpan w:val="2"/>
            <w:shd w:val="clear" w:color="auto" w:fill="auto"/>
            <w:vAlign w:val="center"/>
            <w:hideMark/>
          </w:tcPr>
          <w:p w14:paraId="2AAB2DB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06F96" w:rsidRPr="00382A62" w14:paraId="74246D7D" w14:textId="77777777" w:rsidTr="00F143AD">
        <w:trPr>
          <w:trHeight w:val="241"/>
        </w:trPr>
        <w:tc>
          <w:tcPr>
            <w:tcW w:w="2967" w:type="dxa"/>
            <w:shd w:val="clear" w:color="000000" w:fill="E7E6E6"/>
            <w:vAlign w:val="center"/>
            <w:hideMark/>
          </w:tcPr>
          <w:p w14:paraId="546D916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w:t>
            </w:r>
          </w:p>
        </w:tc>
        <w:tc>
          <w:tcPr>
            <w:tcW w:w="7371" w:type="dxa"/>
            <w:gridSpan w:val="2"/>
            <w:shd w:val="clear" w:color="auto" w:fill="auto"/>
            <w:vAlign w:val="center"/>
            <w:hideMark/>
          </w:tcPr>
          <w:p w14:paraId="0A6F8A9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637FB56" w14:textId="77777777" w:rsidTr="00F143AD">
        <w:trPr>
          <w:trHeight w:val="378"/>
        </w:trPr>
        <w:tc>
          <w:tcPr>
            <w:tcW w:w="2967" w:type="dxa"/>
            <w:shd w:val="clear" w:color="000000" w:fill="E7E6E6"/>
            <w:vAlign w:val="center"/>
            <w:hideMark/>
          </w:tcPr>
          <w:p w14:paraId="34893BD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Amortización del Principal:</w:t>
            </w:r>
          </w:p>
        </w:tc>
        <w:tc>
          <w:tcPr>
            <w:tcW w:w="7371" w:type="dxa"/>
            <w:gridSpan w:val="2"/>
            <w:shd w:val="clear" w:color="auto" w:fill="auto"/>
            <w:vAlign w:val="center"/>
            <w:hideMark/>
          </w:tcPr>
          <w:p w14:paraId="0FC8678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Al vencimiento o al momento en que se redima, en caso de emisiones con esta característica.</w:t>
            </w:r>
          </w:p>
        </w:tc>
      </w:tr>
      <w:tr w:rsidR="00206F96" w:rsidRPr="00382A62" w14:paraId="1E201453" w14:textId="77777777" w:rsidTr="00F143AD">
        <w:trPr>
          <w:trHeight w:val="38"/>
        </w:trPr>
        <w:tc>
          <w:tcPr>
            <w:tcW w:w="2967" w:type="dxa"/>
            <w:shd w:val="clear" w:color="000000" w:fill="E7E6E6"/>
            <w:vAlign w:val="center"/>
            <w:hideMark/>
          </w:tcPr>
          <w:p w14:paraId="7CB1D78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7371" w:type="dxa"/>
            <w:gridSpan w:val="2"/>
            <w:shd w:val="clear" w:color="auto" w:fill="auto"/>
            <w:vAlign w:val="center"/>
            <w:hideMark/>
          </w:tcPr>
          <w:p w14:paraId="4DA716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06F96" w:rsidRPr="00382A62" w14:paraId="45455415" w14:textId="77777777" w:rsidTr="00F143AD">
        <w:trPr>
          <w:trHeight w:val="241"/>
        </w:trPr>
        <w:tc>
          <w:tcPr>
            <w:tcW w:w="2967" w:type="dxa"/>
            <w:shd w:val="clear" w:color="000000" w:fill="E7E6E6"/>
            <w:vAlign w:val="center"/>
            <w:hideMark/>
          </w:tcPr>
          <w:p w14:paraId="4FB8687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7371" w:type="dxa"/>
            <w:gridSpan w:val="2"/>
            <w:shd w:val="clear" w:color="auto" w:fill="auto"/>
            <w:vAlign w:val="center"/>
            <w:hideMark/>
          </w:tcPr>
          <w:p w14:paraId="708BFB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06F96" w:rsidRPr="00382A62" w14:paraId="04010108" w14:textId="77777777" w:rsidTr="00F143AD">
        <w:trPr>
          <w:trHeight w:val="378"/>
        </w:trPr>
        <w:tc>
          <w:tcPr>
            <w:tcW w:w="2967" w:type="dxa"/>
            <w:shd w:val="clear" w:color="000000" w:fill="E7E6E6"/>
            <w:vAlign w:val="center"/>
            <w:hideMark/>
          </w:tcPr>
          <w:p w14:paraId="0FB77BF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7371" w:type="dxa"/>
            <w:gridSpan w:val="2"/>
            <w:shd w:val="clear" w:color="auto" w:fill="auto"/>
            <w:vAlign w:val="center"/>
            <w:hideMark/>
          </w:tcPr>
          <w:p w14:paraId="0D1BF13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r w:rsidR="00206F96" w:rsidRPr="00382A62" w14:paraId="3A6AA874" w14:textId="77777777" w:rsidTr="00F143AD">
        <w:trPr>
          <w:trHeight w:val="27"/>
        </w:trPr>
        <w:tc>
          <w:tcPr>
            <w:tcW w:w="2967" w:type="dxa"/>
            <w:shd w:val="clear" w:color="000000" w:fill="E7E6E6"/>
            <w:vAlign w:val="center"/>
            <w:hideMark/>
          </w:tcPr>
          <w:p w14:paraId="359138AB"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7371" w:type="dxa"/>
            <w:gridSpan w:val="2"/>
            <w:shd w:val="clear" w:color="auto" w:fill="auto"/>
            <w:vAlign w:val="center"/>
            <w:hideMark/>
          </w:tcPr>
          <w:p w14:paraId="1F37CAC5" w14:textId="77777777" w:rsidR="00C4579C" w:rsidRPr="00382A62" w:rsidRDefault="00C4579C" w:rsidP="00C4579C">
            <w:pPr>
              <w:spacing w:after="0" w:line="240" w:lineRule="auto"/>
              <w:jc w:val="center"/>
              <w:rPr>
                <w:rFonts w:eastAsia="Times New Roman" w:cs="Arial"/>
                <w:color w:val="000000"/>
                <w:szCs w:val="20"/>
                <w:lang w:val="es-419" w:eastAsia="es-419"/>
              </w:rPr>
            </w:pPr>
            <w:proofErr w:type="spellStart"/>
            <w:r w:rsidRPr="00382A62">
              <w:rPr>
                <w:rFonts w:eastAsia="Times New Roman" w:cs="Arial"/>
                <w:color w:val="000000"/>
                <w:szCs w:val="20"/>
                <w:lang w:eastAsia="es-419"/>
              </w:rPr>
              <w:t>Scr</w:t>
            </w:r>
            <w:proofErr w:type="spellEnd"/>
            <w:r w:rsidRPr="00382A62">
              <w:rPr>
                <w:rFonts w:eastAsia="Times New Roman" w:cs="Arial"/>
                <w:color w:val="000000"/>
                <w:szCs w:val="20"/>
                <w:lang w:eastAsia="es-419"/>
              </w:rPr>
              <w:t xml:space="preserve"> AAA</w:t>
            </w:r>
          </w:p>
        </w:tc>
      </w:tr>
      <w:tr w:rsidR="00206F96" w:rsidRPr="00382A62" w14:paraId="5FCFEF1C" w14:textId="77777777" w:rsidTr="00F143AD">
        <w:trPr>
          <w:trHeight w:val="1038"/>
        </w:trPr>
        <w:tc>
          <w:tcPr>
            <w:tcW w:w="2967" w:type="dxa"/>
            <w:shd w:val="clear" w:color="000000" w:fill="E7E6E6"/>
            <w:vAlign w:val="center"/>
            <w:hideMark/>
          </w:tcPr>
          <w:p w14:paraId="28CD4F8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Destino de los recursos:</w:t>
            </w:r>
          </w:p>
        </w:tc>
        <w:tc>
          <w:tcPr>
            <w:tcW w:w="7371" w:type="dxa"/>
            <w:gridSpan w:val="2"/>
            <w:shd w:val="clear" w:color="auto" w:fill="auto"/>
            <w:vAlign w:val="center"/>
            <w:hideMark/>
          </w:tcPr>
          <w:p w14:paraId="677071F0"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206F96" w:rsidRPr="00382A62" w14:paraId="5E6E77F7" w14:textId="77777777" w:rsidTr="00F143AD">
        <w:trPr>
          <w:trHeight w:val="161"/>
        </w:trPr>
        <w:tc>
          <w:tcPr>
            <w:tcW w:w="2967" w:type="dxa"/>
            <w:shd w:val="clear" w:color="000000" w:fill="E7E6E6"/>
            <w:vAlign w:val="center"/>
            <w:hideMark/>
          </w:tcPr>
          <w:p w14:paraId="4714E6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7371" w:type="dxa"/>
            <w:gridSpan w:val="2"/>
            <w:shd w:val="clear" w:color="auto" w:fill="auto"/>
            <w:vAlign w:val="center"/>
            <w:hideMark/>
          </w:tcPr>
          <w:p w14:paraId="07E45A7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Redención anticipada (*)</w:t>
            </w:r>
          </w:p>
        </w:tc>
      </w:tr>
    </w:tbl>
    <w:p w14:paraId="3A72FDE9" w14:textId="77777777" w:rsidR="001D5149" w:rsidRDefault="001D5149" w:rsidP="00461F9B">
      <w:pPr>
        <w:spacing w:after="0" w:line="240" w:lineRule="auto"/>
        <w:rPr>
          <w:rFonts w:cs="Arial"/>
          <w:color w:val="7F7F7F" w:themeColor="text1" w:themeTint="80"/>
          <w:sz w:val="16"/>
          <w:szCs w:val="16"/>
        </w:rPr>
      </w:pPr>
    </w:p>
    <w:p w14:paraId="4E3A203C" w14:textId="0E324AF9" w:rsidR="00461F9B"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Notas:</w:t>
      </w:r>
    </w:p>
    <w:p w14:paraId="1125C51B" w14:textId="3CF64176" w:rsidR="007605E6"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 Estas características serán informadas mediante Comunicado de Hecho Relevante al menos 2 días hábiles antes de la fecha de colocación del primer tracto de cada serie.</w:t>
      </w:r>
    </w:p>
    <w:p w14:paraId="71076436" w14:textId="77777777" w:rsidR="007605E6" w:rsidRPr="004E1E85" w:rsidRDefault="007605E6" w:rsidP="003C07B0">
      <w:pPr>
        <w:spacing w:after="0" w:line="240" w:lineRule="auto"/>
        <w:rPr>
          <w:rFonts w:cs="Arial"/>
          <w:color w:val="7F7F7F" w:themeColor="text1" w:themeTint="80"/>
          <w:sz w:val="16"/>
          <w:szCs w:val="16"/>
        </w:rPr>
      </w:pPr>
      <w:r w:rsidRPr="004E1E85">
        <w:rPr>
          <w:rFonts w:cs="Arial"/>
          <w:color w:val="7F7F7F" w:themeColor="text1" w:themeTint="80"/>
          <w:sz w:val="16"/>
          <w:szCs w:val="16"/>
        </w:rPr>
        <w:t>1) En el caso de las emisiones con tasa de interés ajustable, la tasa de referencia que se utilizará será la vigente dos días hábiles antes del inicio de cada periodo de pago de intereses.</w:t>
      </w:r>
    </w:p>
    <w:p w14:paraId="439C6FCA" w14:textId="77777777" w:rsidR="007605E6" w:rsidRPr="00382A62" w:rsidRDefault="007605E6" w:rsidP="007605E6">
      <w:pPr>
        <w:spacing w:line="240" w:lineRule="auto"/>
        <w:rPr>
          <w:rFonts w:cs="Arial"/>
          <w:color w:val="7F7F7F" w:themeColor="text1" w:themeTint="80"/>
          <w:szCs w:val="20"/>
        </w:rPr>
      </w:pPr>
    </w:p>
    <w:p w14:paraId="6379821B" w14:textId="180CEC01" w:rsidR="007605E6" w:rsidRPr="00382A62" w:rsidRDefault="007605E6" w:rsidP="007605E6">
      <w:pPr>
        <w:rPr>
          <w:rFonts w:cs="Arial"/>
          <w:szCs w:val="20"/>
        </w:rPr>
      </w:pPr>
      <w:r w:rsidRPr="00382A62">
        <w:rPr>
          <w:rFonts w:cs="Arial"/>
          <w:szCs w:val="20"/>
        </w:rPr>
        <w:t xml:space="preserve">Las características propias de cada serie de bonos vigente, emitidas bajo </w:t>
      </w:r>
      <w:r w:rsidR="00971525">
        <w:rPr>
          <w:rFonts w:cs="Arial"/>
          <w:szCs w:val="20"/>
        </w:rPr>
        <w:t>el</w:t>
      </w:r>
      <w:r w:rsidR="00971525" w:rsidRPr="00382A62">
        <w:rPr>
          <w:rFonts w:cs="Arial"/>
          <w:szCs w:val="20"/>
        </w:rPr>
        <w:t xml:space="preserve"> </w:t>
      </w:r>
      <w:r w:rsidR="00EB1060" w:rsidRPr="00382A62">
        <w:rPr>
          <w:rFonts w:cs="Arial"/>
          <w:szCs w:val="20"/>
        </w:rPr>
        <w:t xml:space="preserve">Programas </w:t>
      </w:r>
      <w:r w:rsidR="00971525">
        <w:rPr>
          <w:rFonts w:cs="Arial"/>
          <w:szCs w:val="20"/>
        </w:rPr>
        <w:t xml:space="preserve">F-2019 </w:t>
      </w:r>
      <w:r w:rsidR="00EB1060" w:rsidRPr="00382A62">
        <w:rPr>
          <w:rFonts w:cs="Arial"/>
          <w:szCs w:val="20"/>
        </w:rPr>
        <w:t>arriba indicado</w:t>
      </w:r>
      <w:r w:rsidRPr="00382A62">
        <w:rPr>
          <w:rFonts w:cs="Arial"/>
          <w:szCs w:val="20"/>
        </w:rPr>
        <w:t>, se detallan en el siguiente cuadro</w:t>
      </w:r>
      <w:r w:rsidR="007A4BBE" w:rsidRPr="00382A62">
        <w:rPr>
          <w:rFonts w:cs="Arial"/>
          <w:szCs w:val="20"/>
        </w:rPr>
        <w:t>. A la fecha no se han realizado emisiones bajo el Programa G-2020.</w:t>
      </w:r>
    </w:p>
    <w:p w14:paraId="36DDA7DC" w14:textId="704A8846" w:rsidR="002712E2" w:rsidRPr="00382A62" w:rsidRDefault="007605E6" w:rsidP="00072009">
      <w:pPr>
        <w:pStyle w:val="Descripcin"/>
        <w:keepNext/>
        <w:rPr>
          <w:rFonts w:cs="Arial"/>
          <w:szCs w:val="20"/>
        </w:rPr>
      </w:pPr>
      <w:bookmarkStart w:id="25" w:name="_Toc19822143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Pr="00382A62">
        <w:rPr>
          <w:rFonts w:cs="Arial"/>
          <w:szCs w:val="20"/>
        </w:rPr>
        <w:t xml:space="preserve"> - Emisión de Bonos Estandarizados</w:t>
      </w:r>
      <w:r w:rsidR="00EB1060" w:rsidRPr="00382A62">
        <w:rPr>
          <w:rFonts w:cs="Arial"/>
          <w:szCs w:val="20"/>
        </w:rPr>
        <w:t xml:space="preserve"> Vigentes</w:t>
      </w:r>
      <w:bookmarkEnd w:id="25"/>
    </w:p>
    <w:tbl>
      <w:tblPr>
        <w:tblW w:w="10059" w:type="dxa"/>
        <w:tblCellMar>
          <w:left w:w="70" w:type="dxa"/>
          <w:right w:w="70" w:type="dxa"/>
        </w:tblCellMar>
        <w:tblLook w:val="04A0" w:firstRow="1" w:lastRow="0" w:firstColumn="1" w:lastColumn="0" w:noHBand="0" w:noVBand="1"/>
      </w:tblPr>
      <w:tblGrid>
        <w:gridCol w:w="4509"/>
        <w:gridCol w:w="5550"/>
      </w:tblGrid>
      <w:tr w:rsidR="002712E2" w:rsidRPr="00382A62" w14:paraId="378AB491" w14:textId="77777777" w:rsidTr="00072009">
        <w:trPr>
          <w:trHeight w:val="242"/>
        </w:trPr>
        <w:tc>
          <w:tcPr>
            <w:tcW w:w="4509"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6E9BC52E"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5550" w:type="dxa"/>
            <w:tcBorders>
              <w:top w:val="single" w:sz="8" w:space="0" w:color="A6A6A6"/>
              <w:left w:val="nil"/>
              <w:bottom w:val="single" w:sz="8" w:space="0" w:color="A6A6A6"/>
              <w:right w:val="single" w:sz="8" w:space="0" w:color="A6A6A6"/>
            </w:tcBorders>
            <w:shd w:val="clear" w:color="auto" w:fill="auto"/>
            <w:noWrap/>
            <w:vAlign w:val="center"/>
            <w:hideMark/>
          </w:tcPr>
          <w:p w14:paraId="68E86C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712E2" w:rsidRPr="00382A62" w14:paraId="156CAAF9" w14:textId="77777777" w:rsidTr="006B45A3">
        <w:trPr>
          <w:trHeight w:val="20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3DFDA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683A08B3" w14:textId="3E845706"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xml:space="preserve">Programa de Emisión de Bonos Estandarizados F-2019 en </w:t>
            </w:r>
            <w:r w:rsidR="00E702E6" w:rsidRPr="00382A62">
              <w:rPr>
                <w:rFonts w:eastAsia="Times New Roman" w:cs="Arial"/>
                <w:color w:val="000000"/>
                <w:szCs w:val="20"/>
                <w:lang w:eastAsia="es-419"/>
              </w:rPr>
              <w:t>colones</w:t>
            </w:r>
          </w:p>
        </w:tc>
      </w:tr>
      <w:tr w:rsidR="00971525" w:rsidRPr="00382A62" w14:paraId="4BF757CB" w14:textId="77777777" w:rsidTr="006B45A3">
        <w:trPr>
          <w:trHeight w:val="15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4E7D42C"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Nombre de la emisión:</w:t>
            </w:r>
          </w:p>
        </w:tc>
        <w:tc>
          <w:tcPr>
            <w:tcW w:w="5550" w:type="dxa"/>
            <w:tcBorders>
              <w:top w:val="nil"/>
              <w:left w:val="nil"/>
              <w:bottom w:val="single" w:sz="8" w:space="0" w:color="A6A6A6"/>
              <w:right w:val="single" w:sz="8" w:space="0" w:color="A6A6A6"/>
            </w:tcBorders>
            <w:shd w:val="clear" w:color="auto" w:fill="auto"/>
            <w:vAlign w:val="center"/>
          </w:tcPr>
          <w:p w14:paraId="7D83FFC0" w14:textId="6AB4A098" w:rsidR="00971525" w:rsidRPr="00382A62" w:rsidRDefault="00971525" w:rsidP="000331C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F-2</w:t>
            </w:r>
          </w:p>
        </w:tc>
      </w:tr>
      <w:tr w:rsidR="00971525" w:rsidRPr="00382A62" w14:paraId="41C8E28C" w14:textId="77777777" w:rsidTr="00802AFD">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AEFE813"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5550" w:type="dxa"/>
            <w:tcBorders>
              <w:top w:val="nil"/>
              <w:left w:val="nil"/>
              <w:bottom w:val="single" w:sz="8" w:space="0" w:color="A6A6A6"/>
              <w:right w:val="single" w:sz="8" w:space="0" w:color="A6A6A6"/>
            </w:tcBorders>
            <w:shd w:val="clear" w:color="000000" w:fill="FFFFFF"/>
            <w:vAlign w:val="center"/>
          </w:tcPr>
          <w:p w14:paraId="7665FDDC" w14:textId="36C4EB94"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r>
      <w:tr w:rsidR="00971525" w:rsidRPr="00382A62" w14:paraId="6070963D" w14:textId="77777777" w:rsidTr="006B45A3">
        <w:trPr>
          <w:trHeight w:val="20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2A7F7FD"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de la emisión:</w:t>
            </w:r>
          </w:p>
        </w:tc>
        <w:tc>
          <w:tcPr>
            <w:tcW w:w="5550" w:type="dxa"/>
            <w:tcBorders>
              <w:top w:val="nil"/>
              <w:left w:val="nil"/>
              <w:bottom w:val="single" w:sz="8" w:space="0" w:color="A6A6A6"/>
              <w:right w:val="single" w:sz="8" w:space="0" w:color="A6A6A6"/>
            </w:tcBorders>
            <w:shd w:val="clear" w:color="000000" w:fill="FFFFFF"/>
            <w:vAlign w:val="center"/>
          </w:tcPr>
          <w:p w14:paraId="379168DC" w14:textId="1AF82D03"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r>
      <w:tr w:rsidR="00971525" w:rsidRPr="00382A62" w14:paraId="5477C1A1" w14:textId="77777777" w:rsidTr="006B45A3">
        <w:trPr>
          <w:trHeight w:val="239"/>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A408597"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5550" w:type="dxa"/>
            <w:tcBorders>
              <w:top w:val="nil"/>
              <w:left w:val="nil"/>
              <w:bottom w:val="single" w:sz="8" w:space="0" w:color="A6A6A6"/>
              <w:right w:val="single" w:sz="8" w:space="0" w:color="A6A6A6"/>
            </w:tcBorders>
            <w:shd w:val="clear" w:color="auto" w:fill="auto"/>
            <w:vAlign w:val="center"/>
          </w:tcPr>
          <w:p w14:paraId="7536DAE0" w14:textId="6B275B45"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CRFIFCOB1046</w:t>
            </w:r>
          </w:p>
        </w:tc>
      </w:tr>
      <w:tr w:rsidR="00971525" w:rsidRPr="00382A62" w14:paraId="3941F723" w14:textId="77777777" w:rsidTr="006B45A3">
        <w:trPr>
          <w:trHeight w:val="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14C19E1"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5550" w:type="dxa"/>
            <w:tcBorders>
              <w:top w:val="nil"/>
              <w:left w:val="nil"/>
              <w:bottom w:val="single" w:sz="8" w:space="0" w:color="A6A6A6"/>
              <w:right w:val="single" w:sz="8" w:space="0" w:color="A6A6A6"/>
            </w:tcBorders>
            <w:shd w:val="clear" w:color="auto" w:fill="auto"/>
            <w:vAlign w:val="center"/>
          </w:tcPr>
          <w:p w14:paraId="48D1F21C" w14:textId="17A12C04"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bff2c</w:t>
            </w:r>
          </w:p>
        </w:tc>
      </w:tr>
      <w:tr w:rsidR="00D63149" w:rsidRPr="00382A62" w14:paraId="5675FAAE" w14:textId="77777777" w:rsidTr="006B45A3">
        <w:trPr>
          <w:trHeight w:val="14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2B2C0D3" w14:textId="77777777" w:rsidR="00D63149" w:rsidRPr="00382A62" w:rsidRDefault="00D63149"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5550" w:type="dxa"/>
            <w:tcBorders>
              <w:top w:val="nil"/>
              <w:left w:val="nil"/>
              <w:bottom w:val="single" w:sz="8" w:space="0" w:color="A6A6A6"/>
              <w:right w:val="single" w:sz="8" w:space="0" w:color="A6A6A6"/>
            </w:tcBorders>
            <w:shd w:val="clear" w:color="000000" w:fill="FFFFFF"/>
            <w:vAlign w:val="center"/>
          </w:tcPr>
          <w:p w14:paraId="169B14B4" w14:textId="49D33F40" w:rsidR="00D63149" w:rsidRPr="00382A62" w:rsidRDefault="00D63149"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junio del 2019</w:t>
            </w:r>
          </w:p>
        </w:tc>
      </w:tr>
      <w:tr w:rsidR="00D63149" w:rsidRPr="00382A62" w14:paraId="69957B47" w14:textId="77777777" w:rsidTr="006B45A3">
        <w:trPr>
          <w:trHeight w:val="193"/>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71ED562" w14:textId="77777777" w:rsidR="00D63149" w:rsidRPr="00382A62" w:rsidRDefault="00D63149"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5550" w:type="dxa"/>
            <w:tcBorders>
              <w:top w:val="nil"/>
              <w:left w:val="nil"/>
              <w:bottom w:val="single" w:sz="8" w:space="0" w:color="A6A6A6"/>
              <w:right w:val="single" w:sz="8" w:space="0" w:color="A6A6A6"/>
            </w:tcBorders>
            <w:shd w:val="clear" w:color="000000" w:fill="FFFFFF"/>
            <w:vAlign w:val="center"/>
          </w:tcPr>
          <w:p w14:paraId="49AF6A80" w14:textId="2B023437" w:rsidR="00D63149" w:rsidRPr="00382A62" w:rsidRDefault="00D63149"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mayo del 2025</w:t>
            </w:r>
          </w:p>
        </w:tc>
      </w:tr>
      <w:tr w:rsidR="002712E2" w:rsidRPr="00382A62" w14:paraId="3CF6EE8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6A7374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bruta (1):</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800422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Básica Pasiva (TBP)+2,75%</w:t>
            </w:r>
          </w:p>
        </w:tc>
      </w:tr>
      <w:tr w:rsidR="002712E2" w:rsidRPr="00382A62" w14:paraId="7A02C595"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82A27A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343F433A" w14:textId="77777777" w:rsidR="002712E2" w:rsidRPr="00382A62" w:rsidRDefault="002712E2" w:rsidP="006B45A3">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El cupón corto se ajustará en el último pago (a la fecha de vencimiento).</w:t>
            </w:r>
          </w:p>
        </w:tc>
      </w:tr>
      <w:tr w:rsidR="002712E2" w:rsidRPr="00382A62" w14:paraId="3916408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762EA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 (2):</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08BF9726"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impuesto sobre la renta</w:t>
            </w:r>
          </w:p>
        </w:tc>
      </w:tr>
      <w:tr w:rsidR="002712E2" w:rsidRPr="00382A62" w14:paraId="3B11AD9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5B57B7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3E4D6B1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712E2" w:rsidRPr="00382A62" w14:paraId="09E00FB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03E479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604D2061"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Colones</w:t>
            </w:r>
          </w:p>
        </w:tc>
      </w:tr>
      <w:tr w:rsidR="002712E2" w:rsidRPr="00382A62" w14:paraId="30D1DD69"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3C8B214"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Denominación o valor facial:</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564A31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¢1.000.000 (Un millón)</w:t>
            </w:r>
          </w:p>
        </w:tc>
      </w:tr>
      <w:tr w:rsidR="002712E2" w:rsidRPr="00382A62" w14:paraId="642979BF"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7E27CB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Forma de colocación: </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57AB5D5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Suscripción en firme</w:t>
            </w:r>
          </w:p>
        </w:tc>
      </w:tr>
      <w:tr w:rsidR="002712E2" w:rsidRPr="00382A62" w14:paraId="58721568"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63080B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DC778C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712E2" w:rsidRPr="00382A62" w14:paraId="493B2697"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BAC14D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 (3):</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03A76E32"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Cupón trimestral al vencimiento</w:t>
            </w:r>
          </w:p>
        </w:tc>
      </w:tr>
      <w:tr w:rsidR="002712E2" w:rsidRPr="00382A62" w14:paraId="294CBF0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D44520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410CF6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712E2" w:rsidRPr="00382A62" w14:paraId="732CF54D"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049C04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Calificadora de Riesgo: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862D909" w14:textId="778A8BCA" w:rsidR="002712E2" w:rsidRPr="00382A62" w:rsidRDefault="005C2511" w:rsidP="002712E2">
            <w:pPr>
              <w:spacing w:after="0" w:line="240" w:lineRule="auto"/>
              <w:jc w:val="center"/>
              <w:rPr>
                <w:rFonts w:eastAsia="Times New Roman" w:cs="Arial"/>
                <w:color w:val="000000"/>
                <w:szCs w:val="20"/>
                <w:lang w:val="es-419" w:eastAsia="es-419"/>
              </w:rPr>
            </w:pPr>
            <w:r w:rsidRPr="005C2511">
              <w:rPr>
                <w:rFonts w:eastAsia="Times New Roman" w:cs="Arial"/>
                <w:color w:val="000000"/>
                <w:szCs w:val="20"/>
                <w:lang w:val="es-419" w:eastAsia="es-419"/>
              </w:rPr>
              <w:t>Moody´s Local CR Calificadora de Riesgo S.A.</w:t>
            </w:r>
          </w:p>
        </w:tc>
      </w:tr>
      <w:tr w:rsidR="002712E2" w:rsidRPr="00382A62" w14:paraId="3C77EC2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ECB7AB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F2EAB8B" w14:textId="77777777" w:rsidR="002712E2" w:rsidRPr="00382A62" w:rsidRDefault="002712E2" w:rsidP="002712E2">
            <w:pPr>
              <w:spacing w:after="0" w:line="240" w:lineRule="auto"/>
              <w:jc w:val="center"/>
              <w:rPr>
                <w:rFonts w:eastAsia="Times New Roman" w:cs="Arial"/>
                <w:color w:val="000000"/>
                <w:szCs w:val="20"/>
                <w:lang w:val="es-419" w:eastAsia="es-419"/>
              </w:rPr>
            </w:pPr>
            <w:proofErr w:type="spellStart"/>
            <w:r w:rsidRPr="00382A62">
              <w:rPr>
                <w:rFonts w:eastAsia="Times New Roman" w:cs="Arial"/>
                <w:color w:val="000000"/>
                <w:szCs w:val="20"/>
                <w:lang w:eastAsia="es-419"/>
              </w:rPr>
              <w:t>Scr</w:t>
            </w:r>
            <w:proofErr w:type="spellEnd"/>
            <w:r w:rsidRPr="00382A62">
              <w:rPr>
                <w:rFonts w:eastAsia="Times New Roman" w:cs="Arial"/>
                <w:color w:val="000000"/>
                <w:szCs w:val="20"/>
                <w:lang w:eastAsia="es-419"/>
              </w:rPr>
              <w:t xml:space="preserve"> AAA (CR)</w:t>
            </w:r>
          </w:p>
        </w:tc>
      </w:tr>
      <w:tr w:rsidR="002712E2" w:rsidRPr="00382A62" w14:paraId="0AE30567" w14:textId="77777777" w:rsidTr="00072009">
        <w:trPr>
          <w:trHeight w:val="3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AA98E9"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EB9043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bl>
    <w:p w14:paraId="1E21E58A" w14:textId="77777777" w:rsidR="001D5149" w:rsidRDefault="001D5149" w:rsidP="003C07B0">
      <w:pPr>
        <w:spacing w:after="0" w:line="240" w:lineRule="auto"/>
        <w:rPr>
          <w:rFonts w:cs="Arial"/>
          <w:color w:val="7F7F7F" w:themeColor="text1" w:themeTint="80"/>
          <w:sz w:val="16"/>
          <w:szCs w:val="16"/>
        </w:rPr>
      </w:pPr>
    </w:p>
    <w:p w14:paraId="797618AB" w14:textId="6883AA1C" w:rsidR="00740347" w:rsidRPr="00B7530A" w:rsidRDefault="00740347"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Notas:</w:t>
      </w:r>
    </w:p>
    <w:p w14:paraId="79986C06" w14:textId="1CD8A9AA"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(1) De conformidad con el apartado de tasas de interés del presente </w:t>
      </w:r>
      <w:r w:rsidR="009513E8">
        <w:rPr>
          <w:rFonts w:cs="Arial"/>
          <w:color w:val="7F7F7F" w:themeColor="text1" w:themeTint="80"/>
          <w:sz w:val="16"/>
          <w:szCs w:val="16"/>
        </w:rPr>
        <w:t xml:space="preserve">Prospecto </w:t>
      </w:r>
      <w:r w:rsidRPr="00B7530A">
        <w:rPr>
          <w:rFonts w:cs="Arial"/>
          <w:color w:val="7F7F7F" w:themeColor="text1" w:themeTint="80"/>
          <w:sz w:val="16"/>
          <w:szCs w:val="16"/>
        </w:rPr>
        <w:t xml:space="preserve"> </w:t>
      </w:r>
    </w:p>
    <w:p w14:paraId="67751A23" w14:textId="3EF1953B"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(2) De conformidad con el apartado de tratamiento tributario para las emisiones del presente </w:t>
      </w:r>
      <w:r w:rsidR="009513E8">
        <w:rPr>
          <w:rFonts w:cs="Arial"/>
          <w:color w:val="7F7F7F" w:themeColor="text1" w:themeTint="80"/>
          <w:sz w:val="16"/>
          <w:szCs w:val="16"/>
        </w:rPr>
        <w:t>Prospecto</w:t>
      </w:r>
      <w:r w:rsidRPr="00B7530A">
        <w:rPr>
          <w:rFonts w:cs="Arial"/>
          <w:color w:val="7F7F7F" w:themeColor="text1" w:themeTint="80"/>
          <w:sz w:val="16"/>
          <w:szCs w:val="16"/>
        </w:rPr>
        <w:t>.</w:t>
      </w:r>
    </w:p>
    <w:p w14:paraId="7CCE8592" w14:textId="26847EE2" w:rsidR="007605E6" w:rsidRDefault="007605E6" w:rsidP="007605E6">
      <w:pPr>
        <w:spacing w:line="240" w:lineRule="auto"/>
        <w:rPr>
          <w:rFonts w:cs="Arial"/>
          <w:color w:val="7F7F7F" w:themeColor="text1" w:themeTint="80"/>
          <w:sz w:val="16"/>
          <w:szCs w:val="16"/>
        </w:rPr>
      </w:pPr>
      <w:r w:rsidRPr="00B7530A">
        <w:rPr>
          <w:rFonts w:cs="Arial"/>
          <w:color w:val="7F7F7F" w:themeColor="text1" w:themeTint="80"/>
          <w:sz w:val="16"/>
          <w:szCs w:val="16"/>
        </w:rPr>
        <w:t>(</w:t>
      </w:r>
      <w:r w:rsidR="00241042" w:rsidRPr="00B7530A">
        <w:rPr>
          <w:rFonts w:cs="Arial"/>
          <w:color w:val="7F7F7F" w:themeColor="text1" w:themeTint="80"/>
          <w:sz w:val="16"/>
          <w:szCs w:val="16"/>
        </w:rPr>
        <w:t>3</w:t>
      </w:r>
      <w:r w:rsidRPr="00B7530A">
        <w:rPr>
          <w:rFonts w:cs="Arial"/>
          <w:color w:val="7F7F7F" w:themeColor="text1" w:themeTint="80"/>
          <w:sz w:val="16"/>
          <w:szCs w:val="16"/>
        </w:rPr>
        <w:t xml:space="preserve">) El último pago de la serie </w:t>
      </w:r>
      <w:r w:rsidR="007A4BBE" w:rsidRPr="00B7530A">
        <w:rPr>
          <w:rFonts w:cs="Arial"/>
          <w:color w:val="7F7F7F" w:themeColor="text1" w:themeTint="80"/>
          <w:sz w:val="16"/>
          <w:szCs w:val="16"/>
        </w:rPr>
        <w:t xml:space="preserve">F-2 </w:t>
      </w:r>
      <w:r w:rsidRPr="00B7530A">
        <w:rPr>
          <w:rFonts w:cs="Arial"/>
          <w:color w:val="7F7F7F" w:themeColor="text1" w:themeTint="80"/>
          <w:sz w:val="16"/>
          <w:szCs w:val="16"/>
        </w:rPr>
        <w:t>se ajustará a la fecha de vencimiento.</w:t>
      </w:r>
    </w:p>
    <w:p w14:paraId="00B2191B" w14:textId="77777777" w:rsidR="00790D39" w:rsidRPr="00B7530A" w:rsidRDefault="00790D39" w:rsidP="007605E6">
      <w:pPr>
        <w:spacing w:line="240" w:lineRule="auto"/>
        <w:rPr>
          <w:rFonts w:cs="Arial"/>
          <w:color w:val="7F7F7F" w:themeColor="text1" w:themeTint="80"/>
          <w:sz w:val="16"/>
          <w:szCs w:val="16"/>
        </w:rPr>
      </w:pPr>
    </w:p>
    <w:p w14:paraId="78944A95" w14:textId="6980BC81" w:rsidR="007605E6" w:rsidRPr="00382A62" w:rsidRDefault="007605E6" w:rsidP="006D74AA">
      <w:pPr>
        <w:pStyle w:val="Prrafodelista"/>
        <w:numPr>
          <w:ilvl w:val="0"/>
          <w:numId w:val="2"/>
        </w:numPr>
        <w:rPr>
          <w:rFonts w:cs="Arial"/>
          <w:b/>
          <w:bCs/>
          <w:szCs w:val="20"/>
        </w:rPr>
      </w:pPr>
      <w:r w:rsidRPr="00382A62">
        <w:rPr>
          <w:rFonts w:cs="Arial"/>
          <w:b/>
          <w:bCs/>
          <w:szCs w:val="20"/>
        </w:rPr>
        <w:t>Tasa de interés</w:t>
      </w:r>
    </w:p>
    <w:p w14:paraId="6BFE2F96" w14:textId="77777777" w:rsidR="007605E6" w:rsidRPr="00382A62" w:rsidRDefault="007605E6" w:rsidP="007605E6">
      <w:pPr>
        <w:rPr>
          <w:rFonts w:cs="Arial"/>
          <w:szCs w:val="20"/>
        </w:rPr>
      </w:pPr>
      <w:r w:rsidRPr="00382A62">
        <w:rPr>
          <w:rFonts w:cs="Arial"/>
          <w:szCs w:val="20"/>
        </w:rPr>
        <w:t>Para las series con tasa de interés ajustable en colones, se utilizará alguna de las siguientes tasas de referencia, la cual se indicará en el Hecho Relevante de convocatoria respectivo:</w:t>
      </w:r>
    </w:p>
    <w:p w14:paraId="11747845" w14:textId="77777777" w:rsidR="007605E6" w:rsidRPr="00382A62" w:rsidRDefault="007605E6" w:rsidP="006D74AA">
      <w:pPr>
        <w:pStyle w:val="Prrafodelista"/>
        <w:numPr>
          <w:ilvl w:val="0"/>
          <w:numId w:val="30"/>
        </w:numPr>
        <w:rPr>
          <w:rFonts w:cs="Arial"/>
          <w:szCs w:val="20"/>
        </w:rPr>
      </w:pPr>
      <w:r w:rsidRPr="00382A62">
        <w:rPr>
          <w:rFonts w:cs="Arial"/>
          <w:szCs w:val="20"/>
        </w:rPr>
        <w:t>Tasa Básica Pasiva.</w:t>
      </w:r>
    </w:p>
    <w:p w14:paraId="3C369C66" w14:textId="77777777" w:rsidR="007605E6" w:rsidRPr="00382A62" w:rsidRDefault="007605E6" w:rsidP="006D74AA">
      <w:pPr>
        <w:pStyle w:val="Prrafodelista"/>
        <w:numPr>
          <w:ilvl w:val="0"/>
          <w:numId w:val="30"/>
        </w:numPr>
        <w:rPr>
          <w:rFonts w:cs="Arial"/>
          <w:szCs w:val="20"/>
        </w:rPr>
      </w:pPr>
      <w:r w:rsidRPr="00382A62">
        <w:rPr>
          <w:rFonts w:cs="Arial"/>
          <w:szCs w:val="20"/>
        </w:rPr>
        <w:t>Tasa de Referencia Interbancaria (TRI).</w:t>
      </w:r>
    </w:p>
    <w:p w14:paraId="161ACAC7" w14:textId="77777777" w:rsidR="007605E6" w:rsidRPr="00382A62" w:rsidRDefault="007605E6" w:rsidP="006D74AA">
      <w:pPr>
        <w:pStyle w:val="Prrafodelista"/>
        <w:numPr>
          <w:ilvl w:val="0"/>
          <w:numId w:val="30"/>
        </w:numPr>
        <w:rPr>
          <w:rFonts w:cs="Arial"/>
          <w:szCs w:val="20"/>
        </w:rPr>
      </w:pPr>
      <w:r w:rsidRPr="00382A62">
        <w:rPr>
          <w:rFonts w:cs="Arial"/>
          <w:szCs w:val="20"/>
        </w:rPr>
        <w:t>Curva de Rendimiento Soberana del BCCR.</w:t>
      </w:r>
    </w:p>
    <w:p w14:paraId="288F1584" w14:textId="21622426" w:rsidR="00C40557" w:rsidRDefault="00C40557">
      <w:pPr>
        <w:spacing w:line="259" w:lineRule="auto"/>
        <w:jc w:val="left"/>
        <w:rPr>
          <w:rFonts w:cs="Arial"/>
          <w:szCs w:val="20"/>
        </w:rPr>
      </w:pPr>
    </w:p>
    <w:p w14:paraId="1CE1DFFB" w14:textId="44047C71" w:rsidR="007605E6" w:rsidRPr="00382A62" w:rsidRDefault="007605E6" w:rsidP="007605E6">
      <w:pPr>
        <w:rPr>
          <w:rFonts w:cs="Arial"/>
          <w:szCs w:val="20"/>
        </w:rPr>
      </w:pPr>
      <w:r w:rsidRPr="00382A62">
        <w:rPr>
          <w:rFonts w:cs="Arial"/>
          <w:szCs w:val="20"/>
        </w:rPr>
        <w:lastRenderedPageBreak/>
        <w:t>Para las series con tasa de interés ajustable en dólares, se utilizará la</w:t>
      </w:r>
      <w:r w:rsidR="003C07B0" w:rsidRPr="00382A62">
        <w:rPr>
          <w:rFonts w:cs="Arial"/>
          <w:szCs w:val="20"/>
        </w:rPr>
        <w:t xml:space="preserve"> </w:t>
      </w:r>
      <w:proofErr w:type="spellStart"/>
      <w:r w:rsidR="003C07B0" w:rsidRPr="00382A62">
        <w:rPr>
          <w:rStyle w:val="Textoennegrita"/>
          <w:rFonts w:cs="Arial"/>
          <w:b w:val="0"/>
          <w:bCs w:val="0"/>
          <w:color w:val="2E3130"/>
          <w:szCs w:val="20"/>
          <w:shd w:val="clear" w:color="auto" w:fill="FFFFFF"/>
        </w:rPr>
        <w:t>Secured</w:t>
      </w:r>
      <w:proofErr w:type="spellEnd"/>
      <w:r w:rsidR="003C07B0" w:rsidRPr="00382A62">
        <w:rPr>
          <w:rStyle w:val="Textoennegrita"/>
          <w:rFonts w:cs="Arial"/>
          <w:b w:val="0"/>
          <w:bCs w:val="0"/>
          <w:color w:val="2E3130"/>
          <w:szCs w:val="20"/>
          <w:shd w:val="clear" w:color="auto" w:fill="FFFFFF"/>
        </w:rPr>
        <w:t xml:space="preserve"> Overnight </w:t>
      </w:r>
      <w:proofErr w:type="spellStart"/>
      <w:r w:rsidR="003C07B0" w:rsidRPr="00382A62">
        <w:rPr>
          <w:rStyle w:val="Textoennegrita"/>
          <w:rFonts w:cs="Arial"/>
          <w:b w:val="0"/>
          <w:bCs w:val="0"/>
          <w:color w:val="2E3130"/>
          <w:szCs w:val="20"/>
          <w:shd w:val="clear" w:color="auto" w:fill="FFFFFF"/>
        </w:rPr>
        <w:t>Financing</w:t>
      </w:r>
      <w:proofErr w:type="spellEnd"/>
      <w:r w:rsidR="003C07B0" w:rsidRPr="00382A62">
        <w:rPr>
          <w:rStyle w:val="Textoennegrita"/>
          <w:rFonts w:cs="Arial"/>
          <w:b w:val="0"/>
          <w:bCs w:val="0"/>
          <w:color w:val="2E3130"/>
          <w:szCs w:val="20"/>
          <w:shd w:val="clear" w:color="auto" w:fill="FFFFFF"/>
        </w:rPr>
        <w:t xml:space="preserve"> </w:t>
      </w:r>
      <w:proofErr w:type="spellStart"/>
      <w:r w:rsidR="003C07B0" w:rsidRPr="00382A62">
        <w:rPr>
          <w:rStyle w:val="Textoennegrita"/>
          <w:rFonts w:cs="Arial"/>
          <w:b w:val="0"/>
          <w:bCs w:val="0"/>
          <w:color w:val="2E3130"/>
          <w:szCs w:val="20"/>
          <w:shd w:val="clear" w:color="auto" w:fill="FFFFFF"/>
        </w:rPr>
        <w:t>Rate</w:t>
      </w:r>
      <w:proofErr w:type="spellEnd"/>
      <w:r w:rsidR="003C07B0" w:rsidRPr="00382A62">
        <w:rPr>
          <w:rStyle w:val="Textoennegrita"/>
          <w:rFonts w:cs="Arial"/>
          <w:color w:val="2E3130"/>
          <w:szCs w:val="20"/>
          <w:shd w:val="clear" w:color="auto" w:fill="FFFFFF"/>
        </w:rPr>
        <w:t xml:space="preserve"> (</w:t>
      </w:r>
      <w:r w:rsidR="003C07B0" w:rsidRPr="00382A62">
        <w:rPr>
          <w:rFonts w:cs="Arial"/>
          <w:szCs w:val="20"/>
        </w:rPr>
        <w:t>SOFR)</w:t>
      </w:r>
      <w:r w:rsidRPr="00382A62">
        <w:rPr>
          <w:rFonts w:cs="Arial"/>
          <w:szCs w:val="20"/>
        </w:rPr>
        <w:t xml:space="preserve"> como tasa de referencia</w:t>
      </w:r>
      <w:r w:rsidR="003C07B0" w:rsidRPr="00382A62">
        <w:rPr>
          <w:rFonts w:cs="Arial"/>
          <w:szCs w:val="20"/>
        </w:rPr>
        <w:t>.  Esto</w:t>
      </w:r>
      <w:r w:rsidRPr="00382A62">
        <w:rPr>
          <w:rFonts w:cs="Arial"/>
          <w:szCs w:val="20"/>
        </w:rPr>
        <w:t xml:space="preserve"> se indicará en el Hecho Relevante de convocatoria respectivo</w:t>
      </w:r>
      <w:r w:rsidR="00464CC5">
        <w:rPr>
          <w:rFonts w:cs="Arial"/>
          <w:szCs w:val="20"/>
        </w:rPr>
        <w:t>.</w:t>
      </w:r>
    </w:p>
    <w:p w14:paraId="205A4FB1" w14:textId="77777777" w:rsidR="007605E6" w:rsidRPr="00382A62" w:rsidRDefault="007605E6" w:rsidP="007605E6">
      <w:pPr>
        <w:rPr>
          <w:rFonts w:cs="Arial"/>
          <w:b/>
          <w:bCs/>
          <w:szCs w:val="20"/>
        </w:rPr>
      </w:pPr>
      <w:r w:rsidRPr="00382A62">
        <w:rPr>
          <w:rFonts w:cs="Arial"/>
          <w:b/>
          <w:bCs/>
          <w:szCs w:val="20"/>
        </w:rPr>
        <w:t>Características:</w:t>
      </w:r>
    </w:p>
    <w:p w14:paraId="43AFF2EC" w14:textId="1CA51649" w:rsidR="007605E6" w:rsidRPr="00382A62" w:rsidRDefault="007605E6" w:rsidP="006D74AA">
      <w:pPr>
        <w:pStyle w:val="Prrafodelista"/>
        <w:numPr>
          <w:ilvl w:val="0"/>
          <w:numId w:val="28"/>
        </w:numPr>
        <w:rPr>
          <w:rFonts w:cs="Arial"/>
          <w:szCs w:val="20"/>
        </w:rPr>
      </w:pPr>
      <w:r w:rsidRPr="00382A62">
        <w:rPr>
          <w:rFonts w:cs="Arial"/>
          <w:b/>
          <w:bCs/>
          <w:szCs w:val="20"/>
        </w:rPr>
        <w:t>Tasa Básica Pasiva:</w:t>
      </w:r>
      <w:r w:rsidRPr="00382A62">
        <w:rPr>
          <w:rFonts w:cs="Arial"/>
          <w:szCs w:val="20"/>
        </w:rPr>
        <w:t xml:space="preserve"> será la publicada por el Banco Central de Costa Rica </w:t>
      </w:r>
      <w:r w:rsidR="003B21B5">
        <w:rPr>
          <w:rFonts w:cs="Arial"/>
          <w:szCs w:val="20"/>
        </w:rPr>
        <w:t xml:space="preserve">(BCCR) </w:t>
      </w:r>
      <w:r w:rsidRPr="00382A62">
        <w:rPr>
          <w:rFonts w:cs="Arial"/>
          <w:szCs w:val="20"/>
        </w:rPr>
        <w:t>dos días hábiles antes del inicio de cada período de pago de intereses más un premio establecido en puntos porcentuales. La entidad encargada del cálculo y publicación de la tasa es el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580E9FF0" w:rsidR="007605E6" w:rsidRPr="00382A62" w:rsidRDefault="007605E6" w:rsidP="006D74AA">
      <w:pPr>
        <w:pStyle w:val="Prrafodelista"/>
        <w:numPr>
          <w:ilvl w:val="0"/>
          <w:numId w:val="28"/>
        </w:numPr>
        <w:rPr>
          <w:rFonts w:cs="Arial"/>
          <w:szCs w:val="20"/>
        </w:rPr>
      </w:pPr>
      <w:r w:rsidRPr="00382A62">
        <w:rPr>
          <w:rFonts w:cs="Arial"/>
          <w:b/>
          <w:bCs/>
          <w:szCs w:val="20"/>
        </w:rPr>
        <w:t>Tasa de Referencia Interbancaria (Tasa TRI):</w:t>
      </w:r>
      <w:r w:rsidRPr="00382A62">
        <w:rPr>
          <w:rFonts w:cs="Arial"/>
          <w:szCs w:val="20"/>
        </w:rPr>
        <w:t xml:space="preserve"> corresponderá a la que sea homóloga a </w:t>
      </w:r>
      <w:r w:rsidR="003504A6">
        <w:rPr>
          <w:rFonts w:cs="Arial"/>
          <w:szCs w:val="20"/>
        </w:rPr>
        <w:t xml:space="preserve">la </w:t>
      </w:r>
      <w:r w:rsidRPr="00382A62">
        <w:rPr>
          <w:rFonts w:cs="Arial"/>
          <w:szCs w:val="20"/>
        </w:rPr>
        <w:t xml:space="preserve">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w:t>
      </w:r>
      <w:r w:rsidR="003504A6">
        <w:rPr>
          <w:rFonts w:cs="Arial"/>
          <w:szCs w:val="20"/>
        </w:rPr>
        <w:t>dicha C</w:t>
      </w:r>
      <w:r w:rsidRPr="00382A62">
        <w:rPr>
          <w:rFonts w:cs="Arial"/>
          <w:szCs w:val="20"/>
        </w:rPr>
        <w:t xml:space="preserve">ámara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TRI, la plataforma de Bloomberg Professional, a través de la función ALLX CRR para obtener la información de dichas tasas.  El momento para la fijación de la </w:t>
      </w:r>
      <w:r w:rsidR="00323D69">
        <w:rPr>
          <w:rFonts w:cs="Arial"/>
          <w:szCs w:val="20"/>
        </w:rPr>
        <w:t>TIR</w:t>
      </w:r>
      <w:r w:rsidRPr="00382A62">
        <w:rPr>
          <w:rFonts w:cs="Arial"/>
          <w:szCs w:val="20"/>
        </w:rPr>
        <w:t>,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236AE22" w:rsidR="007605E6" w:rsidRPr="00382A62" w:rsidRDefault="007605E6" w:rsidP="006D74AA">
      <w:pPr>
        <w:pStyle w:val="Prrafodelista"/>
        <w:numPr>
          <w:ilvl w:val="0"/>
          <w:numId w:val="28"/>
        </w:numPr>
        <w:rPr>
          <w:rFonts w:cs="Arial"/>
          <w:szCs w:val="20"/>
        </w:rPr>
      </w:pPr>
      <w:r w:rsidRPr="00382A62">
        <w:rPr>
          <w:rFonts w:cs="Arial"/>
          <w:b/>
          <w:bCs/>
          <w:szCs w:val="20"/>
        </w:rPr>
        <w:t>Curva de rendimiento soberana del BCCR:</w:t>
      </w:r>
      <w:r w:rsidRPr="00382A62">
        <w:rPr>
          <w:rFonts w:cs="Arial"/>
          <w:szCs w:val="20"/>
        </w:rPr>
        <w:t xml:space="preserve"> corresponderá a la calculada y publicada por el BCCR. Las curvas de rendimiento se encuentran disponibles con periodicidad semanal. El cálculo y publicación se realiza los miércoles de cada semana. Los datos publicados reflejan 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BCCR y estará en vigencia desde el mismo día de variación de la </w:t>
      </w:r>
      <w:r w:rsidR="00C238E0">
        <w:rPr>
          <w:rFonts w:cs="Arial"/>
          <w:szCs w:val="20"/>
        </w:rPr>
        <w:t>TPM</w:t>
      </w:r>
      <w:r w:rsidRPr="00382A62">
        <w:rPr>
          <w:rFonts w:cs="Arial"/>
          <w:szCs w:val="20"/>
        </w:rPr>
        <w:t xml:space="preserve">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w:t>
      </w:r>
      <w:r w:rsidRPr="00382A62">
        <w:rPr>
          <w:rFonts w:cs="Arial"/>
          <w:szCs w:val="20"/>
        </w:rPr>
        <w:lastRenderedPageBreak/>
        <w:t xml:space="preserve">f. La tasa por utilizar corresponderá a la tasa de interés neta sobre la Curva de Rendimiento Soberana en colones calculada por el </w:t>
      </w:r>
      <w:r w:rsidR="00051EF0">
        <w:rPr>
          <w:rFonts w:cs="Arial"/>
          <w:szCs w:val="20"/>
        </w:rPr>
        <w:t>BCCR</w:t>
      </w:r>
      <w:r w:rsidRPr="00382A62">
        <w:rPr>
          <w:rFonts w:cs="Arial"/>
          <w:szCs w:val="20"/>
        </w:rPr>
        <w:t>,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3801C10E" w14:textId="77777777" w:rsidR="00520F4E" w:rsidRDefault="003C07B0" w:rsidP="006D74AA">
      <w:pPr>
        <w:pStyle w:val="Prrafodelista"/>
        <w:numPr>
          <w:ilvl w:val="0"/>
          <w:numId w:val="28"/>
        </w:numPr>
        <w:rPr>
          <w:rFonts w:cs="Arial"/>
          <w:szCs w:val="20"/>
        </w:rPr>
      </w:pPr>
      <w:proofErr w:type="spellStart"/>
      <w:r w:rsidRPr="00382A62">
        <w:rPr>
          <w:rStyle w:val="Textoennegrita"/>
          <w:rFonts w:cs="Arial"/>
          <w:color w:val="2E3130"/>
          <w:szCs w:val="20"/>
          <w:shd w:val="clear" w:color="auto" w:fill="FFFFFF"/>
        </w:rPr>
        <w:t>Secured</w:t>
      </w:r>
      <w:proofErr w:type="spellEnd"/>
      <w:r w:rsidRPr="00382A62">
        <w:rPr>
          <w:rStyle w:val="Textoennegrita"/>
          <w:rFonts w:cs="Arial"/>
          <w:color w:val="2E3130"/>
          <w:szCs w:val="20"/>
          <w:shd w:val="clear" w:color="auto" w:fill="FFFFFF"/>
        </w:rPr>
        <w:t xml:space="preserve"> Overnight </w:t>
      </w:r>
      <w:proofErr w:type="spellStart"/>
      <w:r w:rsidRPr="00382A62">
        <w:rPr>
          <w:rStyle w:val="Textoennegrita"/>
          <w:rFonts w:cs="Arial"/>
          <w:color w:val="2E3130"/>
          <w:szCs w:val="20"/>
          <w:shd w:val="clear" w:color="auto" w:fill="FFFFFF"/>
        </w:rPr>
        <w:t>Financing</w:t>
      </w:r>
      <w:proofErr w:type="spellEnd"/>
      <w:r w:rsidRPr="00382A62">
        <w:rPr>
          <w:rStyle w:val="Textoennegrita"/>
          <w:rFonts w:cs="Arial"/>
          <w:color w:val="2E3130"/>
          <w:szCs w:val="20"/>
          <w:shd w:val="clear" w:color="auto" w:fill="FFFFFF"/>
        </w:rPr>
        <w:t xml:space="preserve"> </w:t>
      </w:r>
      <w:proofErr w:type="spellStart"/>
      <w:r w:rsidRPr="00382A62">
        <w:rPr>
          <w:rStyle w:val="Textoennegrita"/>
          <w:rFonts w:cs="Arial"/>
          <w:color w:val="2E3130"/>
          <w:szCs w:val="20"/>
          <w:shd w:val="clear" w:color="auto" w:fill="FFFFFF"/>
        </w:rPr>
        <w:t>Rate</w:t>
      </w:r>
      <w:proofErr w:type="spellEnd"/>
      <w:r w:rsidRPr="00382A62">
        <w:rPr>
          <w:rStyle w:val="Textoennegrita"/>
          <w:rFonts w:cs="Arial"/>
          <w:color w:val="2E3130"/>
          <w:szCs w:val="20"/>
          <w:shd w:val="clear" w:color="auto" w:fill="FFFFFF"/>
        </w:rPr>
        <w:t xml:space="preserve"> (</w:t>
      </w:r>
      <w:r w:rsidRPr="00382A62">
        <w:rPr>
          <w:rFonts w:cs="Arial"/>
          <w:b/>
          <w:bCs/>
          <w:szCs w:val="20"/>
        </w:rPr>
        <w:t>SOFR</w:t>
      </w:r>
      <w:r w:rsidRPr="00382A62">
        <w:rPr>
          <w:rFonts w:cs="Arial"/>
          <w:szCs w:val="20"/>
        </w:rPr>
        <w:t>)</w:t>
      </w:r>
      <w:r w:rsidR="007605E6" w:rsidRPr="00382A62">
        <w:rPr>
          <w:rFonts w:cs="Arial"/>
          <w:b/>
          <w:bCs/>
          <w:szCs w:val="20"/>
        </w:rPr>
        <w:t>:</w:t>
      </w:r>
      <w:r w:rsidR="007605E6" w:rsidRPr="00382A62">
        <w:rPr>
          <w:rFonts w:cs="Arial"/>
          <w:szCs w:val="20"/>
        </w:rPr>
        <w:t xml:space="preserve"> </w:t>
      </w:r>
      <w:r w:rsidRPr="00382A62">
        <w:rPr>
          <w:rFonts w:cs="Arial"/>
          <w:szCs w:val="20"/>
        </w:rPr>
        <w:t>L</w:t>
      </w:r>
      <w:r w:rsidRPr="00382A62">
        <w:rPr>
          <w:rFonts w:cs="Arial"/>
          <w:color w:val="2E3130"/>
          <w:szCs w:val="20"/>
          <w:shd w:val="clear" w:color="auto" w:fill="FFFFFF"/>
        </w:rPr>
        <w:t xml:space="preserve">a tasa SOFR es publicada por la Reserva Federal de Nueva York </w:t>
      </w:r>
      <w:r w:rsidR="00E74E62" w:rsidRPr="00382A62">
        <w:rPr>
          <w:rFonts w:cs="Arial"/>
          <w:color w:val="2E3130"/>
          <w:szCs w:val="20"/>
          <w:shd w:val="clear" w:color="auto" w:fill="FFFFFF"/>
        </w:rPr>
        <w:t xml:space="preserve">o el </w:t>
      </w:r>
      <w:r w:rsidR="00E74E62" w:rsidRPr="00382A62">
        <w:rPr>
          <w:rFonts w:cs="Arial"/>
          <w:szCs w:val="20"/>
        </w:rPr>
        <w:t xml:space="preserve">Alternative Reference Rates </w:t>
      </w:r>
      <w:proofErr w:type="spellStart"/>
      <w:r w:rsidR="00E74E62" w:rsidRPr="00382A62">
        <w:rPr>
          <w:rFonts w:cs="Arial"/>
          <w:szCs w:val="20"/>
        </w:rPr>
        <w:t>Committee</w:t>
      </w:r>
      <w:proofErr w:type="spellEnd"/>
      <w:r w:rsidR="00E74E62" w:rsidRPr="00382A62">
        <w:rPr>
          <w:rFonts w:cs="Arial"/>
          <w:szCs w:val="20"/>
        </w:rPr>
        <w:t xml:space="preserve"> (ARRC) </w:t>
      </w:r>
      <w:r w:rsidRPr="00382A62">
        <w:rPr>
          <w:rFonts w:cs="Arial"/>
          <w:color w:val="2E3130"/>
          <w:szCs w:val="20"/>
          <w:shd w:val="clear" w:color="auto" w:fill="FFFFFF"/>
        </w:rPr>
        <w:t>desde el año 2018, y refleja el costo a un día de los préstamos garantizados con Repos de títulos del Tesoro Americano.</w:t>
      </w:r>
      <w:r w:rsidRPr="00382A62">
        <w:rPr>
          <w:rFonts w:cs="Arial"/>
          <w:szCs w:val="20"/>
        </w:rPr>
        <w:t xml:space="preserve">  El CMR </w:t>
      </w:r>
      <w:proofErr w:type="spellStart"/>
      <w:r w:rsidRPr="00382A62">
        <w:rPr>
          <w:rFonts w:cs="Arial"/>
          <w:szCs w:val="20"/>
        </w:rPr>
        <w:t>Group</w:t>
      </w:r>
      <w:proofErr w:type="spellEnd"/>
      <w:r w:rsidRPr="00382A62">
        <w:rPr>
          <w:rFonts w:cs="Arial"/>
          <w:szCs w:val="20"/>
        </w:rPr>
        <w:t xml:space="preserve"> del Mercado de Valores en Chicago, que opera </w:t>
      </w:r>
      <w:r w:rsidR="005D621F" w:rsidRPr="00382A62">
        <w:rPr>
          <w:rFonts w:cs="Arial"/>
          <w:szCs w:val="20"/>
        </w:rPr>
        <w:t>transaccio</w:t>
      </w:r>
      <w:r w:rsidRPr="00382A62">
        <w:rPr>
          <w:rFonts w:cs="Arial"/>
          <w:szCs w:val="20"/>
        </w:rPr>
        <w:t>nes de derivados</w:t>
      </w:r>
      <w:r w:rsidR="00F57032" w:rsidRPr="00382A62">
        <w:rPr>
          <w:rFonts w:cs="Arial"/>
          <w:szCs w:val="20"/>
        </w:rPr>
        <w:t xml:space="preserve"> de tasa de interés</w:t>
      </w:r>
      <w:r w:rsidRPr="00382A62">
        <w:rPr>
          <w:rFonts w:cs="Arial"/>
          <w:szCs w:val="20"/>
        </w:rPr>
        <w:t xml:space="preserve">, publica diariamente las tasas SOFR a </w:t>
      </w:r>
      <w:r w:rsidR="00D43ED8" w:rsidRPr="00382A62">
        <w:rPr>
          <w:rFonts w:cs="Arial"/>
          <w:szCs w:val="20"/>
        </w:rPr>
        <w:t>término</w:t>
      </w:r>
      <w:r w:rsidRPr="00382A62">
        <w:rPr>
          <w:rFonts w:cs="Arial"/>
          <w:szCs w:val="20"/>
        </w:rPr>
        <w:t xml:space="preserve"> para 1, 3, 6, 12 meses y estas serían las referencias que se utilizarían en emisiones de bonos.</w:t>
      </w:r>
      <w:r w:rsidR="00E74E62" w:rsidRPr="00382A62">
        <w:rPr>
          <w:rFonts w:cs="Arial"/>
          <w:szCs w:val="20"/>
        </w:rPr>
        <w:t xml:space="preserve">  Puede ser consultada en la página web </w:t>
      </w:r>
      <w:hyperlink r:id="rId18" w:history="1">
        <w:r w:rsidR="00E74E62" w:rsidRPr="00382A62">
          <w:rPr>
            <w:rStyle w:val="Hipervnculo"/>
            <w:rFonts w:cs="Arial"/>
            <w:szCs w:val="20"/>
          </w:rPr>
          <w:t>https://www.cmegroup.com/market-data/cme-group-benchmark-administration/term-sofr.html</w:t>
        </w:r>
      </w:hyperlink>
      <w:r w:rsidR="00E74E62" w:rsidRPr="00382A62">
        <w:rPr>
          <w:rFonts w:cs="Arial"/>
          <w:szCs w:val="20"/>
        </w:rPr>
        <w:t xml:space="preserve">, ahí mismo se puede consultar su metodología de cálculo. Se utilizará la tasa publicada para la fecha de inicio de cada cupón de intereses publicada en el sitio web mencionado.  Si no existe tasa publicada para ese </w:t>
      </w:r>
      <w:r w:rsidR="00680149" w:rsidRPr="00382A62">
        <w:rPr>
          <w:rFonts w:cs="Arial"/>
          <w:szCs w:val="20"/>
        </w:rPr>
        <w:t>día</w:t>
      </w:r>
      <w:r w:rsidR="00E74E62" w:rsidRPr="00382A62">
        <w:rPr>
          <w:rFonts w:cs="Arial"/>
          <w:szCs w:val="20"/>
        </w:rPr>
        <w:t xml:space="preserve">, se </w:t>
      </w:r>
      <w:r w:rsidR="00680149" w:rsidRPr="00382A62">
        <w:rPr>
          <w:rFonts w:cs="Arial"/>
          <w:szCs w:val="20"/>
        </w:rPr>
        <w:t>utilizará</w:t>
      </w:r>
      <w:r w:rsidR="00E74E62" w:rsidRPr="00382A62">
        <w:rPr>
          <w:rFonts w:cs="Arial"/>
          <w:szCs w:val="20"/>
        </w:rPr>
        <w:t xml:space="preserve"> la tasa del día hábil inmediato anterior</w:t>
      </w:r>
      <w:r w:rsidR="00680149" w:rsidRPr="00382A62">
        <w:rPr>
          <w:rFonts w:cs="Arial"/>
          <w:szCs w:val="20"/>
        </w:rPr>
        <w:t xml:space="preserve"> que está disponible.  </w:t>
      </w:r>
    </w:p>
    <w:p w14:paraId="6F1DAA6B" w14:textId="29CBBC61" w:rsidR="007605E6" w:rsidRPr="00382A62" w:rsidRDefault="007605E6" w:rsidP="007605E6">
      <w:pPr>
        <w:rPr>
          <w:rFonts w:cs="Arial"/>
          <w:szCs w:val="20"/>
        </w:rPr>
      </w:pPr>
      <w:r w:rsidRPr="00382A62">
        <w:rPr>
          <w:rFonts w:cs="Arial"/>
          <w:szCs w:val="20"/>
        </w:rPr>
        <w:t>Las tasas de referencia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382A62" w:rsidRDefault="007605E6" w:rsidP="007605E6">
      <w:pPr>
        <w:rPr>
          <w:rFonts w:cs="Arial"/>
          <w:szCs w:val="20"/>
        </w:rPr>
      </w:pPr>
      <w:r w:rsidRPr="00382A62">
        <w:rPr>
          <w:rFonts w:cs="Arial"/>
          <w:szCs w:val="20"/>
        </w:rPr>
        <w:t>De no ser posible acceder a la información de la tasa de referencia en el lugar de publicación oficial, se tomará la última referencia disponible para realizar el siguiente pago.</w:t>
      </w:r>
    </w:p>
    <w:p w14:paraId="3C6B6458" w14:textId="77777777" w:rsidR="007605E6" w:rsidRPr="00382A62" w:rsidRDefault="007605E6" w:rsidP="007605E6">
      <w:pPr>
        <w:rPr>
          <w:rFonts w:cs="Arial"/>
          <w:szCs w:val="20"/>
        </w:rPr>
      </w:pPr>
      <w:r w:rsidRPr="00382A62">
        <w:rPr>
          <w:rFonts w:cs="Arial"/>
          <w:szCs w:val="20"/>
        </w:rPr>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382A62" w:rsidRDefault="007605E6" w:rsidP="007605E6">
      <w:pPr>
        <w:rPr>
          <w:rFonts w:cs="Arial"/>
          <w:szCs w:val="20"/>
        </w:rPr>
      </w:pPr>
      <w:r w:rsidRPr="00382A62">
        <w:rPr>
          <w:rFonts w:cs="Arial"/>
          <w:szCs w:val="20"/>
        </w:rPr>
        <w:t>Las series podrán tener un piso y techo, esto queda a criterio de FIFCO. En caso de que se decida incluir esta característica, el anuncio se realizará mediante Comunicado de Hecho Relevante al menos dos días hábiles antes de la primera colocación de cada serie.</w:t>
      </w:r>
    </w:p>
    <w:p w14:paraId="27673100"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Forma de colocación</w:t>
      </w:r>
    </w:p>
    <w:p w14:paraId="3CCF98E7" w14:textId="77777777" w:rsidR="007605E6" w:rsidRPr="00382A62" w:rsidRDefault="007605E6" w:rsidP="007605E6">
      <w:pPr>
        <w:rPr>
          <w:rFonts w:cs="Arial"/>
          <w:szCs w:val="20"/>
        </w:rPr>
      </w:pPr>
      <w:r w:rsidRPr="00382A62">
        <w:rPr>
          <w:rFonts w:cs="Arial"/>
          <w:szCs w:val="20"/>
        </w:rPr>
        <w:t>Los programas de emisiones de bonos estandarizados en colones se podrán colocar mediante: subasta, colocación directa y contratos de suscripción.</w:t>
      </w:r>
    </w:p>
    <w:p w14:paraId="0329AFD6" w14:textId="77777777" w:rsidR="007605E6" w:rsidRPr="00382A62" w:rsidRDefault="007605E6" w:rsidP="007605E6">
      <w:pPr>
        <w:rPr>
          <w:rFonts w:cs="Arial"/>
          <w:szCs w:val="20"/>
        </w:rPr>
      </w:pPr>
      <w:r w:rsidRPr="00382A62">
        <w:rPr>
          <w:rFonts w:cs="Arial"/>
          <w:szCs w:val="20"/>
        </w:rPr>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382A62" w:rsidRDefault="007605E6" w:rsidP="007605E6">
      <w:pPr>
        <w:rPr>
          <w:rFonts w:cs="Arial"/>
          <w:szCs w:val="20"/>
        </w:rPr>
      </w:pPr>
      <w:r w:rsidRPr="00382A62">
        <w:rPr>
          <w:rFonts w:cs="Arial"/>
          <w:szCs w:val="20"/>
        </w:rPr>
        <w:t xml:space="preserve">En caso de utilizarse un contrato de colocación, FIFCO informará mediante comunicado de Hecho Relevante a más tardar un (1) día hábil después de la firma del contrato: el nombre de los suscriptores, la naturaleza y el plazo </w:t>
      </w:r>
      <w:r w:rsidRPr="00382A62">
        <w:rPr>
          <w:rFonts w:cs="Arial"/>
          <w:szCs w:val="20"/>
        </w:rPr>
        <w:lastRenderedPageBreak/>
        <w:t>de las obligaciones de los intermediarios, el monto a suscribir por cada uno, las compensaciones convenidas y el precio a pagar por los valores.</w:t>
      </w:r>
    </w:p>
    <w:p w14:paraId="72563016" w14:textId="77777777" w:rsidR="007605E6" w:rsidRPr="00382A62" w:rsidRDefault="007605E6" w:rsidP="006D74AA">
      <w:pPr>
        <w:pStyle w:val="Prrafodelista"/>
        <w:numPr>
          <w:ilvl w:val="0"/>
          <w:numId w:val="3"/>
        </w:numPr>
        <w:rPr>
          <w:rFonts w:cs="Arial"/>
          <w:i/>
          <w:iCs/>
          <w:szCs w:val="20"/>
        </w:rPr>
      </w:pPr>
      <w:r w:rsidRPr="00382A62">
        <w:rPr>
          <w:rFonts w:cs="Arial"/>
          <w:i/>
          <w:iCs/>
          <w:szCs w:val="20"/>
        </w:rPr>
        <w:t>Colocación fuera de bolsa</w:t>
      </w:r>
    </w:p>
    <w:p w14:paraId="6F7FA1AB" w14:textId="77777777" w:rsidR="007605E6" w:rsidRPr="00382A62" w:rsidRDefault="007605E6" w:rsidP="007605E6">
      <w:pPr>
        <w:rPr>
          <w:rFonts w:cs="Arial"/>
          <w:szCs w:val="20"/>
        </w:rPr>
      </w:pPr>
      <w:r w:rsidRPr="00382A62">
        <w:rPr>
          <w:rFonts w:cs="Arial"/>
          <w:szCs w:val="20"/>
        </w:rPr>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382A62" w:rsidRDefault="007605E6" w:rsidP="007605E6">
      <w:pPr>
        <w:rPr>
          <w:rFonts w:cs="Arial"/>
          <w:szCs w:val="20"/>
        </w:rPr>
      </w:pPr>
      <w:r w:rsidRPr="00382A62">
        <w:rPr>
          <w:rFonts w:cs="Arial"/>
          <w:szCs w:val="20"/>
        </w:rPr>
        <w:t>FIFCO definirá el mecanismo a utilizar y las reglas que aplicará al mecanismo seleccionado.</w:t>
      </w:r>
    </w:p>
    <w:p w14:paraId="1502ACC9" w14:textId="77777777" w:rsidR="007605E6" w:rsidRPr="00382A62" w:rsidRDefault="007605E6" w:rsidP="006D74AA">
      <w:pPr>
        <w:pStyle w:val="Prrafodelista"/>
        <w:numPr>
          <w:ilvl w:val="0"/>
          <w:numId w:val="3"/>
        </w:numPr>
        <w:rPr>
          <w:rFonts w:cs="Arial"/>
          <w:i/>
          <w:iCs/>
          <w:szCs w:val="20"/>
        </w:rPr>
      </w:pPr>
      <w:r w:rsidRPr="00382A62">
        <w:rPr>
          <w:rFonts w:cs="Arial"/>
          <w:i/>
          <w:iCs/>
          <w:szCs w:val="20"/>
        </w:rPr>
        <w:t>Colocación por bolsa</w:t>
      </w:r>
    </w:p>
    <w:p w14:paraId="22AB5A90" w14:textId="77777777" w:rsidR="007605E6" w:rsidRDefault="007605E6" w:rsidP="007605E6">
      <w:pPr>
        <w:rPr>
          <w:rFonts w:cs="Arial"/>
          <w:szCs w:val="20"/>
        </w:rPr>
      </w:pPr>
      <w:r w:rsidRPr="00382A62">
        <w:rPr>
          <w:rFonts w:cs="Arial"/>
          <w:szCs w:val="20"/>
        </w:rPr>
        <w:t>Las colocaciones por Bolsa estarán sujetas a los mecanismos y disposiciones que la Bolsa de Valores defina vía reglamentaria, en concordancia con el principio de trato igualitario.</w:t>
      </w:r>
    </w:p>
    <w:p w14:paraId="22BDFAFD" w14:textId="4B45B363" w:rsidR="007605E6" w:rsidRPr="00382A62" w:rsidRDefault="007605E6" w:rsidP="006D74AA">
      <w:pPr>
        <w:pStyle w:val="Prrafodelista"/>
        <w:numPr>
          <w:ilvl w:val="0"/>
          <w:numId w:val="2"/>
        </w:numPr>
        <w:rPr>
          <w:rFonts w:cs="Arial"/>
          <w:szCs w:val="20"/>
        </w:rPr>
      </w:pPr>
      <w:r w:rsidRPr="00382A62">
        <w:rPr>
          <w:rFonts w:cs="Arial"/>
          <w:b/>
          <w:bCs/>
          <w:szCs w:val="20"/>
        </w:rPr>
        <w:t>Agente colocador</w:t>
      </w:r>
    </w:p>
    <w:p w14:paraId="6D5289FC" w14:textId="77777777" w:rsidR="007605E6" w:rsidRPr="00382A62" w:rsidRDefault="007605E6" w:rsidP="007605E6">
      <w:pPr>
        <w:rPr>
          <w:rFonts w:cs="Arial"/>
          <w:szCs w:val="20"/>
        </w:rPr>
      </w:pPr>
      <w:r w:rsidRPr="00382A62">
        <w:rPr>
          <w:rFonts w:cs="Arial"/>
          <w:szCs w:val="20"/>
        </w:rPr>
        <w:t xml:space="preserve">Para el caso de una </w:t>
      </w:r>
      <w:r w:rsidRPr="006B45A3">
        <w:rPr>
          <w:rFonts w:cs="Arial"/>
          <w:b/>
          <w:bCs/>
          <w:szCs w:val="20"/>
        </w:rPr>
        <w:t>colocación directa</w:t>
      </w:r>
      <w:r w:rsidRPr="00382A62">
        <w:rPr>
          <w:rFonts w:cs="Arial"/>
          <w:szCs w:val="20"/>
        </w:rPr>
        <w:t>,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382A62" w:rsidRDefault="007605E6" w:rsidP="007605E6">
      <w:pPr>
        <w:rPr>
          <w:rFonts w:cs="Arial"/>
          <w:szCs w:val="20"/>
        </w:rPr>
      </w:pPr>
      <w:r w:rsidRPr="00382A62">
        <w:rPr>
          <w:rFonts w:cs="Arial"/>
          <w:szCs w:val="20"/>
        </w:rPr>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382A62" w:rsidRDefault="007605E6" w:rsidP="007605E6">
      <w:pPr>
        <w:rPr>
          <w:rFonts w:cs="Arial"/>
          <w:szCs w:val="20"/>
        </w:rPr>
      </w:pPr>
      <w:r w:rsidRPr="00382A62">
        <w:rPr>
          <w:rFonts w:cs="Arial"/>
          <w:szCs w:val="20"/>
        </w:rPr>
        <w:t xml:space="preserve">Una colocación por </w:t>
      </w:r>
      <w:r w:rsidRPr="006B45A3">
        <w:rPr>
          <w:rFonts w:cs="Arial"/>
          <w:b/>
          <w:bCs/>
          <w:szCs w:val="20"/>
        </w:rPr>
        <w:t>subasta</w:t>
      </w:r>
      <w:r w:rsidRPr="00382A62">
        <w:rPr>
          <w:rFonts w:cs="Arial"/>
          <w:szCs w:val="20"/>
        </w:rPr>
        <w:t xml:space="preserve">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w:t>
      </w:r>
      <w:r w:rsidRPr="00382A62">
        <w:rPr>
          <w:rFonts w:cs="Arial"/>
          <w:szCs w:val="20"/>
        </w:rPr>
        <w:lastRenderedPageBreak/>
        <w:t>de declarar desierta una subasta como la de asignar un monto mayor al convocado, deberán indicarse en la convocatoria de la subasta.</w:t>
      </w:r>
    </w:p>
    <w:p w14:paraId="653DD862" w14:textId="77777777" w:rsidR="007605E6" w:rsidRPr="00382A62" w:rsidRDefault="007605E6" w:rsidP="007605E6">
      <w:pPr>
        <w:rPr>
          <w:rFonts w:cs="Arial"/>
          <w:szCs w:val="20"/>
        </w:rPr>
      </w:pPr>
      <w:r w:rsidRPr="00382A62">
        <w:rPr>
          <w:rFonts w:cs="Arial"/>
          <w:szCs w:val="20"/>
        </w:rPr>
        <w:t>El agente colocador debe cumplir, además, excepto en el caso de la suscripción en firme por la totalidad de la emisión, con los siguientes requisitos:</w:t>
      </w:r>
    </w:p>
    <w:p w14:paraId="10A32569" w14:textId="77777777" w:rsidR="007605E6" w:rsidRPr="00382A62" w:rsidRDefault="007605E6" w:rsidP="006D74AA">
      <w:pPr>
        <w:pStyle w:val="Prrafodelista"/>
        <w:numPr>
          <w:ilvl w:val="0"/>
          <w:numId w:val="4"/>
        </w:numPr>
        <w:rPr>
          <w:rFonts w:cs="Arial"/>
          <w:szCs w:val="20"/>
        </w:rPr>
      </w:pPr>
      <w:r w:rsidRPr="00382A62">
        <w:rPr>
          <w:rFonts w:cs="Arial"/>
          <w:szCs w:val="20"/>
        </w:rPr>
        <w:t>Trato igualitario a los inversionistas en el acceso y difusión de la información sobre la emisión y el mecanismo de colocación, tanto en relación con los contenidos, como el momento y el medio por el cual se tiene acceso o se difunde la información.</w:t>
      </w:r>
    </w:p>
    <w:p w14:paraId="5DDEDFA5" w14:textId="77777777" w:rsidR="007605E6" w:rsidRPr="00382A62" w:rsidRDefault="007605E6" w:rsidP="006D74AA">
      <w:pPr>
        <w:pStyle w:val="Prrafodelista"/>
        <w:numPr>
          <w:ilvl w:val="0"/>
          <w:numId w:val="4"/>
        </w:numPr>
        <w:rPr>
          <w:rFonts w:cs="Arial"/>
          <w:szCs w:val="20"/>
        </w:rPr>
      </w:pPr>
      <w:r w:rsidRPr="00382A62">
        <w:rPr>
          <w:rFonts w:cs="Arial"/>
          <w:szCs w:val="20"/>
        </w:rPr>
        <w:t>Trato igualitario a los inversionistas en las condiciones de la colocación.</w:t>
      </w:r>
    </w:p>
    <w:p w14:paraId="4A36A71D" w14:textId="7AB32FCC" w:rsidR="007605E6" w:rsidRPr="00382A62" w:rsidRDefault="007605E6" w:rsidP="006D74AA">
      <w:pPr>
        <w:pStyle w:val="Prrafodelista"/>
        <w:numPr>
          <w:ilvl w:val="0"/>
          <w:numId w:val="4"/>
        </w:numPr>
        <w:rPr>
          <w:rFonts w:cs="Arial"/>
          <w:szCs w:val="20"/>
        </w:rPr>
      </w:pPr>
      <w:r w:rsidRPr="00382A62">
        <w:rPr>
          <w:rFonts w:cs="Arial"/>
          <w:szCs w:val="20"/>
        </w:rPr>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w:t>
      </w:r>
      <w:r w:rsidR="00C05AB1" w:rsidRPr="00382A62">
        <w:rPr>
          <w:rFonts w:cs="Arial"/>
          <w:szCs w:val="20"/>
        </w:rPr>
        <w:t xml:space="preserve">Reglamento sobre Oferta Pública de Valores </w:t>
      </w:r>
      <w:r w:rsidRPr="00382A62">
        <w:rPr>
          <w:rFonts w:cs="Arial"/>
          <w:szCs w:val="20"/>
        </w:rPr>
        <w:t>y el agente colocador debe conservar la documentación que acredite el detalle de las ofertas recibidas de los inversionistas y la asignación, la cual debe estar a disposición de la SUGEVAL.</w:t>
      </w:r>
    </w:p>
    <w:p w14:paraId="2DB5EC23" w14:textId="77777777" w:rsidR="007605E6" w:rsidRPr="00382A62" w:rsidRDefault="007605E6" w:rsidP="007605E6">
      <w:pPr>
        <w:rPr>
          <w:rFonts w:cs="Arial"/>
          <w:szCs w:val="20"/>
        </w:rPr>
      </w:pPr>
      <w:r w:rsidRPr="00382A62">
        <w:rPr>
          <w:rFonts w:cs="Arial"/>
          <w:szCs w:val="20"/>
        </w:rPr>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Garantías</w:t>
      </w:r>
    </w:p>
    <w:p w14:paraId="4B3DE373" w14:textId="77777777" w:rsidR="007605E6" w:rsidRPr="00382A62" w:rsidRDefault="007605E6" w:rsidP="007605E6">
      <w:pPr>
        <w:rPr>
          <w:rFonts w:cs="Arial"/>
          <w:szCs w:val="20"/>
        </w:rPr>
      </w:pPr>
      <w:r w:rsidRPr="00382A62">
        <w:rPr>
          <w:rFonts w:cs="Arial"/>
          <w:szCs w:val="20"/>
        </w:rPr>
        <w:t>Las series de los programas de emisiones de bonos estandarizados en colones no cuentan con alguna garantía específica.</w:t>
      </w:r>
    </w:p>
    <w:p w14:paraId="204B850D"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Calificación de riesgo</w:t>
      </w:r>
    </w:p>
    <w:p w14:paraId="79306861" w14:textId="4CFF6F9C" w:rsidR="009E6597" w:rsidRDefault="009E6597" w:rsidP="009E6597">
      <w:pPr>
        <w:rPr>
          <w:rFonts w:cs="Arial"/>
          <w:szCs w:val="20"/>
        </w:rPr>
      </w:pPr>
      <w:r w:rsidRPr="00382A62">
        <w:rPr>
          <w:rFonts w:cs="Arial"/>
          <w:szCs w:val="20"/>
        </w:rPr>
        <w:t>En sesión ordinaria</w:t>
      </w:r>
      <w:r>
        <w:rPr>
          <w:rFonts w:cs="Arial"/>
          <w:szCs w:val="20"/>
        </w:rPr>
        <w:t xml:space="preserve"> 1522025 del 07 de mayo del </w:t>
      </w:r>
      <w:r w:rsidR="00F60DBD">
        <w:rPr>
          <w:rFonts w:cs="Arial"/>
          <w:szCs w:val="20"/>
        </w:rPr>
        <w:t>2025,</w:t>
      </w:r>
      <w:r w:rsidR="008077E7" w:rsidRPr="008077E7">
        <w:rPr>
          <w:rFonts w:cs="Arial"/>
          <w:szCs w:val="20"/>
        </w:rPr>
        <w:t xml:space="preserve"> </w:t>
      </w:r>
      <w:r w:rsidRPr="009E6597">
        <w:rPr>
          <w:rFonts w:cs="Arial"/>
          <w:szCs w:val="20"/>
        </w:rPr>
        <w:t>Moody´s Local CR Calificadora de Riesgo, S.A. (en adelante, Moody’s Local</w:t>
      </w:r>
      <w:r>
        <w:rPr>
          <w:rFonts w:cs="Arial"/>
          <w:szCs w:val="20"/>
        </w:rPr>
        <w:t xml:space="preserve"> </w:t>
      </w:r>
      <w:r w:rsidRPr="009E6597">
        <w:rPr>
          <w:rFonts w:cs="Arial"/>
          <w:szCs w:val="20"/>
        </w:rPr>
        <w:t xml:space="preserve">Costa Rica) afirma la calificación AAA.cr como emisor a Florida Ice and </w:t>
      </w:r>
      <w:proofErr w:type="spellStart"/>
      <w:r w:rsidRPr="009E6597">
        <w:rPr>
          <w:rFonts w:cs="Arial"/>
          <w:szCs w:val="20"/>
        </w:rPr>
        <w:t>Farm</w:t>
      </w:r>
      <w:proofErr w:type="spellEnd"/>
      <w:r>
        <w:rPr>
          <w:rFonts w:cs="Arial"/>
          <w:szCs w:val="20"/>
        </w:rPr>
        <w:t xml:space="preserve"> </w:t>
      </w:r>
      <w:r w:rsidRPr="009E6597">
        <w:rPr>
          <w:rFonts w:cs="Arial"/>
          <w:szCs w:val="20"/>
        </w:rPr>
        <w:t>Company S.A. y Subsidiarias (en adelante, el Emisor, la Empresa o FIFCO).</w:t>
      </w:r>
      <w:r>
        <w:rPr>
          <w:rFonts w:cs="Arial"/>
          <w:szCs w:val="20"/>
        </w:rPr>
        <w:t xml:space="preserve"> </w:t>
      </w:r>
      <w:r w:rsidRPr="009E6597">
        <w:rPr>
          <w:rFonts w:cs="Arial"/>
          <w:szCs w:val="20"/>
        </w:rPr>
        <w:t>Adicionalmente, se afirma la calificación de AAA.cr a sus programas de</w:t>
      </w:r>
      <w:r>
        <w:rPr>
          <w:rFonts w:cs="Arial"/>
          <w:szCs w:val="20"/>
        </w:rPr>
        <w:t xml:space="preserve"> </w:t>
      </w:r>
      <w:r w:rsidRPr="009E6597">
        <w:rPr>
          <w:rFonts w:cs="Arial"/>
          <w:szCs w:val="20"/>
        </w:rPr>
        <w:t>emisiones de bonos estandarizados F-2019 y G-2020, y se retira la calificación</w:t>
      </w:r>
      <w:r>
        <w:rPr>
          <w:rFonts w:cs="Arial"/>
          <w:szCs w:val="20"/>
        </w:rPr>
        <w:t xml:space="preserve"> </w:t>
      </w:r>
      <w:r w:rsidRPr="009E6597">
        <w:rPr>
          <w:rFonts w:cs="Arial"/>
          <w:szCs w:val="20"/>
        </w:rPr>
        <w:t>de la serie F-1 debido a su vencimiento. La perspectiva es Estable.</w:t>
      </w:r>
      <w:r>
        <w:rPr>
          <w:rFonts w:cs="Arial"/>
          <w:szCs w:val="20"/>
        </w:rPr>
        <w:t xml:space="preserve"> </w:t>
      </w:r>
    </w:p>
    <w:p w14:paraId="71F0F3B7" w14:textId="3A736A12" w:rsidR="008077E7" w:rsidRDefault="009E6597" w:rsidP="009E6597">
      <w:pPr>
        <w:rPr>
          <w:rFonts w:cs="Arial"/>
          <w:szCs w:val="20"/>
        </w:rPr>
      </w:pPr>
      <w:r w:rsidRPr="009E6597">
        <w:rPr>
          <w:rFonts w:cs="Arial"/>
          <w:szCs w:val="20"/>
        </w:rPr>
        <w:t>La calificación se fundamenta en el liderazgo y posicionamiento histórico de la</w:t>
      </w:r>
      <w:r>
        <w:rPr>
          <w:rFonts w:cs="Arial"/>
          <w:szCs w:val="20"/>
        </w:rPr>
        <w:t xml:space="preserve"> </w:t>
      </w:r>
      <w:r w:rsidRPr="009E6597">
        <w:rPr>
          <w:rFonts w:cs="Arial"/>
          <w:szCs w:val="20"/>
        </w:rPr>
        <w:t>Empresa en el mercado nacional y centroamericano, principalmente en el</w:t>
      </w:r>
      <w:r>
        <w:rPr>
          <w:rFonts w:cs="Arial"/>
          <w:szCs w:val="20"/>
        </w:rPr>
        <w:t xml:space="preserve"> </w:t>
      </w:r>
      <w:r w:rsidRPr="009E6597">
        <w:rPr>
          <w:rFonts w:cs="Arial"/>
          <w:szCs w:val="20"/>
        </w:rPr>
        <w:t>segmento de bebidas. Estratégicamente ha diversificado el portafolio de</w:t>
      </w:r>
      <w:r>
        <w:rPr>
          <w:rFonts w:cs="Arial"/>
          <w:szCs w:val="20"/>
        </w:rPr>
        <w:t xml:space="preserve"> </w:t>
      </w:r>
      <w:r w:rsidRPr="009E6597">
        <w:rPr>
          <w:rFonts w:cs="Arial"/>
          <w:szCs w:val="20"/>
        </w:rPr>
        <w:t>productos y ha ampliado su posición geográfica para la distribución de sus</w:t>
      </w:r>
      <w:r>
        <w:rPr>
          <w:rFonts w:cs="Arial"/>
          <w:szCs w:val="20"/>
        </w:rPr>
        <w:t xml:space="preserve"> </w:t>
      </w:r>
      <w:r w:rsidRPr="009E6597">
        <w:rPr>
          <w:rFonts w:cs="Arial"/>
          <w:szCs w:val="20"/>
        </w:rPr>
        <w:t xml:space="preserve">productos y sus </w:t>
      </w:r>
      <w:r w:rsidR="00F60DBD" w:rsidRPr="009E6597">
        <w:rPr>
          <w:rFonts w:cs="Arial"/>
          <w:szCs w:val="20"/>
        </w:rPr>
        <w:t>inversiones.</w:t>
      </w:r>
    </w:p>
    <w:p w14:paraId="25135ABB" w14:textId="77777777" w:rsidR="00F60DBD" w:rsidRPr="00F60DBD" w:rsidRDefault="00F60DBD" w:rsidP="00F60DBD">
      <w:pPr>
        <w:rPr>
          <w:rFonts w:cs="Arial"/>
          <w:szCs w:val="20"/>
        </w:rPr>
      </w:pPr>
      <w:r w:rsidRPr="00F60DBD">
        <w:rPr>
          <w:rFonts w:cs="Arial"/>
          <w:szCs w:val="20"/>
        </w:rPr>
        <w:lastRenderedPageBreak/>
        <w:t>Definición de las calificaciones asignadas</w:t>
      </w:r>
    </w:p>
    <w:p w14:paraId="104C2975" w14:textId="3B8D913F" w:rsidR="00F60DBD" w:rsidRPr="00697D93" w:rsidRDefault="00F60DBD" w:rsidP="00697D93">
      <w:pPr>
        <w:pStyle w:val="Prrafodelista"/>
        <w:numPr>
          <w:ilvl w:val="0"/>
          <w:numId w:val="60"/>
        </w:numPr>
        <w:rPr>
          <w:rFonts w:cs="Arial"/>
          <w:szCs w:val="20"/>
        </w:rPr>
      </w:pPr>
      <w:r w:rsidRPr="00697D93">
        <w:rPr>
          <w:rFonts w:cs="Arial"/>
          <w:szCs w:val="20"/>
        </w:rPr>
        <w:t>AAA.cr: Emisores o emisiones calificados en AAA.cr con la calidad crediticia más fuerte en comparación con otras entidades y transacciones locales.</w:t>
      </w:r>
    </w:p>
    <w:p w14:paraId="102081ED" w14:textId="33EAA957" w:rsidR="00F60DBD" w:rsidRPr="00697D93" w:rsidRDefault="00F60DBD" w:rsidP="00697D93">
      <w:pPr>
        <w:pStyle w:val="Prrafodelista"/>
        <w:numPr>
          <w:ilvl w:val="0"/>
          <w:numId w:val="60"/>
        </w:numPr>
        <w:rPr>
          <w:rFonts w:cs="Arial"/>
          <w:szCs w:val="20"/>
        </w:rPr>
      </w:pPr>
      <w:r w:rsidRPr="00697D93">
        <w:rPr>
          <w:rFonts w:cs="Arial"/>
          <w:szCs w:val="20"/>
        </w:rPr>
        <w:t>RET: Calificación retirada. → Perspectiva estable: indica una baja probabilidad de cambio de la calificación en el mediano plazo.</w:t>
      </w:r>
    </w:p>
    <w:p w14:paraId="31D132FD" w14:textId="36D05ECC" w:rsidR="00F60DBD" w:rsidRDefault="00F60DBD" w:rsidP="00F60DBD">
      <w:pPr>
        <w:rPr>
          <w:rFonts w:cs="Arial"/>
          <w:szCs w:val="20"/>
        </w:rPr>
      </w:pPr>
      <w:r w:rsidRPr="00F60DBD">
        <w:rPr>
          <w:rFonts w:cs="Arial"/>
          <w:szCs w:val="20"/>
        </w:rPr>
        <w:t>Moody’s Local CR Calificadora de Riesgo S.A. agrega los modificadores “+” y “-” a cada categoría de calificación genérica</w:t>
      </w:r>
      <w:r w:rsidR="00C24253">
        <w:rPr>
          <w:rFonts w:cs="Arial"/>
          <w:szCs w:val="20"/>
        </w:rPr>
        <w:t xml:space="preserve"> </w:t>
      </w:r>
      <w:r w:rsidRPr="00F60DBD">
        <w:rPr>
          <w:rFonts w:cs="Arial"/>
          <w:szCs w:val="20"/>
        </w:rPr>
        <w:t>que va de AA a CCC, El modificador “+” indica que la obligación se ubica en el extremo superior de su categoría de</w:t>
      </w:r>
      <w:r w:rsidR="00C24253">
        <w:rPr>
          <w:rFonts w:cs="Arial"/>
          <w:szCs w:val="20"/>
        </w:rPr>
        <w:t xml:space="preserve"> </w:t>
      </w:r>
      <w:r w:rsidRPr="00F60DBD">
        <w:rPr>
          <w:rFonts w:cs="Arial"/>
          <w:szCs w:val="20"/>
        </w:rPr>
        <w:t>calificación genérica, ningún modificador indica una calificación media, y el modificador “-” indica una calificación en el</w:t>
      </w:r>
      <w:r w:rsidR="00C24253">
        <w:rPr>
          <w:rFonts w:cs="Arial"/>
          <w:szCs w:val="20"/>
        </w:rPr>
        <w:t xml:space="preserve"> </w:t>
      </w:r>
      <w:r w:rsidRPr="00F60DBD">
        <w:rPr>
          <w:rFonts w:cs="Arial"/>
          <w:szCs w:val="20"/>
        </w:rPr>
        <w:t>extremo inferior de la categoría de calificación genérica.</w:t>
      </w:r>
    </w:p>
    <w:p w14:paraId="2D49DAA6" w14:textId="453DA780" w:rsidR="008077E7" w:rsidRDefault="008077E7" w:rsidP="008077E7">
      <w:pPr>
        <w:rPr>
          <w:rFonts w:cs="Arial"/>
          <w:szCs w:val="20"/>
        </w:rPr>
      </w:pPr>
      <w:r w:rsidRPr="008077E7">
        <w:rPr>
          <w:rFonts w:cs="Arial"/>
          <w:szCs w:val="20"/>
        </w:rPr>
        <w:t xml:space="preserve">La </w:t>
      </w:r>
      <w:r w:rsidR="00D8439A">
        <w:rPr>
          <w:rFonts w:cs="Arial"/>
          <w:szCs w:val="20"/>
        </w:rPr>
        <w:t>calificación</w:t>
      </w:r>
      <w:r w:rsidR="00D8439A" w:rsidRPr="008077E7">
        <w:rPr>
          <w:rFonts w:cs="Arial"/>
          <w:szCs w:val="20"/>
        </w:rPr>
        <w:t xml:space="preserve"> </w:t>
      </w:r>
      <w:r w:rsidRPr="008077E7">
        <w:rPr>
          <w:rFonts w:cs="Arial"/>
          <w:szCs w:val="20"/>
        </w:rPr>
        <w:t>se actualiza cada seis meses y se encuentra disponible en la página web de FIFCO, en la Superintendencia General de Valores y en la página web de la Sociedad Calificadora de Riesgos Centroamericana (</w:t>
      </w:r>
      <w:hyperlink r:id="rId19" w:history="1">
        <w:r w:rsidRPr="00641BA1">
          <w:rPr>
            <w:rStyle w:val="Hipervnculo"/>
            <w:rFonts w:cs="Arial"/>
            <w:szCs w:val="20"/>
          </w:rPr>
          <w:t>www.scriesgo.com</w:t>
        </w:r>
      </w:hyperlink>
      <w:r w:rsidRPr="008077E7">
        <w:rPr>
          <w:rFonts w:cs="Arial"/>
          <w:szCs w:val="20"/>
        </w:rPr>
        <w:t>).</w:t>
      </w:r>
    </w:p>
    <w:p w14:paraId="78E0B57E" w14:textId="77777777" w:rsidR="007605E6" w:rsidRPr="00382A62" w:rsidRDefault="007605E6" w:rsidP="006D74AA">
      <w:pPr>
        <w:pStyle w:val="Prrafodelista"/>
        <w:numPr>
          <w:ilvl w:val="0"/>
          <w:numId w:val="2"/>
        </w:numPr>
        <w:rPr>
          <w:rFonts w:cs="Arial"/>
          <w:szCs w:val="20"/>
        </w:rPr>
      </w:pPr>
      <w:r w:rsidRPr="00382A62">
        <w:rPr>
          <w:rFonts w:cs="Arial"/>
          <w:b/>
          <w:bCs/>
          <w:szCs w:val="20"/>
        </w:rPr>
        <w:t>Redención anticipada</w:t>
      </w:r>
    </w:p>
    <w:p w14:paraId="5F9FA5AC" w14:textId="347178D2" w:rsidR="007605E6" w:rsidRPr="00382A62" w:rsidRDefault="007605E6" w:rsidP="007605E6">
      <w:pPr>
        <w:rPr>
          <w:rFonts w:cs="Arial"/>
          <w:szCs w:val="20"/>
        </w:rPr>
      </w:pPr>
      <w:r w:rsidRPr="00382A62">
        <w:rPr>
          <w:rFonts w:cs="Arial"/>
          <w:szCs w:val="20"/>
        </w:rPr>
        <w:t xml:space="preserve">A la fecha de este Prospecto </w:t>
      </w:r>
      <w:r w:rsidR="00F57032" w:rsidRPr="00382A62">
        <w:rPr>
          <w:rFonts w:cs="Arial"/>
          <w:szCs w:val="20"/>
        </w:rPr>
        <w:t xml:space="preserve">la serie G-2020 cuenta con </w:t>
      </w:r>
      <w:r w:rsidRPr="00382A62">
        <w:rPr>
          <w:rFonts w:cs="Arial"/>
          <w:szCs w:val="20"/>
        </w:rPr>
        <w:t>saldo pendiente de colocación</w:t>
      </w:r>
      <w:r w:rsidR="00B622C4" w:rsidRPr="00382A62">
        <w:rPr>
          <w:rFonts w:cs="Arial"/>
          <w:szCs w:val="20"/>
        </w:rPr>
        <w:t xml:space="preserve"> (¢75,000 millones)</w:t>
      </w:r>
      <w:r w:rsidR="00F57032" w:rsidRPr="00382A62">
        <w:rPr>
          <w:rFonts w:cs="Arial"/>
          <w:szCs w:val="20"/>
        </w:rPr>
        <w:t>, ya que no se ha colocado ningún monto</w:t>
      </w:r>
      <w:r w:rsidR="00526121" w:rsidRPr="00382A62">
        <w:rPr>
          <w:rFonts w:cs="Arial"/>
          <w:szCs w:val="20"/>
        </w:rPr>
        <w:t xml:space="preserve">. </w:t>
      </w:r>
      <w:r w:rsidR="00795562">
        <w:rPr>
          <w:rFonts w:cs="Arial"/>
          <w:szCs w:val="20"/>
        </w:rPr>
        <w:t>La emisión F-2</w:t>
      </w:r>
      <w:r w:rsidRPr="00382A62">
        <w:rPr>
          <w:rFonts w:cs="Arial"/>
          <w:szCs w:val="20"/>
        </w:rPr>
        <w:t xml:space="preserve"> en circulación </w:t>
      </w:r>
      <w:r w:rsidR="00795562">
        <w:rPr>
          <w:rFonts w:cs="Arial"/>
          <w:szCs w:val="20"/>
        </w:rPr>
        <w:t xml:space="preserve">no </w:t>
      </w:r>
      <w:r w:rsidRPr="00382A62">
        <w:rPr>
          <w:rFonts w:cs="Arial"/>
          <w:szCs w:val="20"/>
        </w:rPr>
        <w:t>tiene una opción de redención anticipada.</w:t>
      </w:r>
    </w:p>
    <w:p w14:paraId="0AA39DEA" w14:textId="77777777" w:rsidR="007605E6" w:rsidRPr="00382A62" w:rsidRDefault="007605E6" w:rsidP="007605E6">
      <w:pPr>
        <w:rPr>
          <w:rFonts w:cs="Arial"/>
          <w:szCs w:val="20"/>
        </w:rPr>
      </w:pPr>
      <w:r w:rsidRPr="00382A62">
        <w:rPr>
          <w:rFonts w:cs="Arial"/>
          <w:szCs w:val="20"/>
        </w:rPr>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382A62" w:rsidRDefault="007605E6" w:rsidP="007605E6">
      <w:pPr>
        <w:rPr>
          <w:rFonts w:cs="Arial"/>
          <w:szCs w:val="20"/>
        </w:rPr>
      </w:pPr>
      <w:r w:rsidRPr="00382A62">
        <w:rPr>
          <w:rFonts w:cs="Arial"/>
          <w:szCs w:val="20"/>
        </w:rPr>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382A62" w:rsidRDefault="007605E6" w:rsidP="007605E6">
      <w:pPr>
        <w:rPr>
          <w:rFonts w:cs="Arial"/>
          <w:szCs w:val="20"/>
        </w:rPr>
      </w:pPr>
      <w:r w:rsidRPr="00382A62">
        <w:rPr>
          <w:rFonts w:cs="Arial"/>
          <w:szCs w:val="20"/>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382A62" w:rsidRDefault="007605E6" w:rsidP="007605E6">
      <w:pPr>
        <w:rPr>
          <w:rFonts w:cs="Arial"/>
          <w:szCs w:val="20"/>
        </w:rPr>
      </w:pPr>
      <w:bookmarkStart w:id="26" w:name="_Toc38898268"/>
      <w:bookmarkStart w:id="27" w:name="_Toc497920504"/>
      <w:bookmarkStart w:id="28" w:name="_Toc482202459"/>
      <w:bookmarkStart w:id="29" w:name="_Toc419371028"/>
      <w:bookmarkStart w:id="30" w:name="_Toc418674515"/>
      <w:r w:rsidRPr="00382A62">
        <w:rPr>
          <w:rFonts w:cs="Arial"/>
          <w:i/>
          <w:iCs/>
          <w:szCs w:val="20"/>
          <w:u w:val="single"/>
        </w:rPr>
        <w:t>Características generales aplicables a las opciones de redención anticipada.</w:t>
      </w:r>
      <w:bookmarkEnd w:id="26"/>
      <w:bookmarkEnd w:id="27"/>
      <w:bookmarkEnd w:id="28"/>
      <w:bookmarkEnd w:id="29"/>
      <w:bookmarkEnd w:id="30"/>
      <w:r w:rsidRPr="00382A62">
        <w:rPr>
          <w:rFonts w:cs="Arial"/>
          <w:szCs w:val="20"/>
        </w:rPr>
        <w:t> </w:t>
      </w:r>
    </w:p>
    <w:p w14:paraId="14C3AE74" w14:textId="77777777" w:rsidR="007605E6" w:rsidRPr="00382A62" w:rsidRDefault="007605E6" w:rsidP="007605E6">
      <w:pPr>
        <w:rPr>
          <w:rFonts w:cs="Arial"/>
          <w:szCs w:val="20"/>
        </w:rPr>
      </w:pPr>
      <w:r w:rsidRPr="00382A62">
        <w:rPr>
          <w:rFonts w:cs="Arial"/>
          <w:szCs w:val="20"/>
        </w:rPr>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6F96542A" w:rsidR="007605E6" w:rsidRPr="00382A62" w:rsidRDefault="007605E6" w:rsidP="007605E6">
      <w:pPr>
        <w:rPr>
          <w:rFonts w:cs="Arial"/>
          <w:szCs w:val="20"/>
        </w:rPr>
      </w:pPr>
      <w:r w:rsidRPr="00382A62">
        <w:rPr>
          <w:rFonts w:cs="Arial"/>
          <w:szCs w:val="20"/>
        </w:rPr>
        <w:lastRenderedPageBreak/>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p>
    <w:p w14:paraId="5D37673B" w14:textId="5A251221" w:rsidR="003A1ABB" w:rsidRPr="00382A62" w:rsidRDefault="007605E6" w:rsidP="007605E6">
      <w:pPr>
        <w:rPr>
          <w:rFonts w:cs="Arial"/>
          <w:szCs w:val="20"/>
        </w:rPr>
      </w:pPr>
      <w:r w:rsidRPr="00382A62">
        <w:rPr>
          <w:rFonts w:cs="Arial"/>
          <w:szCs w:val="20"/>
        </w:rPr>
        <w:t xml:space="preserve">El monto por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w:t>
      </w:r>
      <w:proofErr w:type="spellStart"/>
      <w:r w:rsidRPr="00382A62">
        <w:rPr>
          <w:rFonts w:cs="Arial"/>
          <w:szCs w:val="20"/>
        </w:rPr>
        <w:t>Interclear</w:t>
      </w:r>
      <w:proofErr w:type="spellEnd"/>
      <w:r w:rsidRPr="00382A62">
        <w:rPr>
          <w:rFonts w:cs="Arial"/>
          <w:szCs w:val="20"/>
        </w:rPr>
        <w:t xml:space="preserve"> Central de Valores S.A. y acreditados los montos correspondientes a los inversionistas por medio de las entidades de custodia.</w:t>
      </w:r>
    </w:p>
    <w:p w14:paraId="69FD314B" w14:textId="63EB8418" w:rsidR="007605E6" w:rsidRPr="00382A62" w:rsidRDefault="007605E6" w:rsidP="007605E6">
      <w:pPr>
        <w:rPr>
          <w:rFonts w:cs="Arial"/>
          <w:szCs w:val="20"/>
        </w:rPr>
      </w:pPr>
      <w:r w:rsidRPr="00382A62">
        <w:rPr>
          <w:rFonts w:cs="Arial"/>
          <w:szCs w:val="20"/>
        </w:rPr>
        <w:t xml:space="preserve">Para efectos de la redención parcial, la fecha para identificar a los inversionistas que se tomarán en consideración, serán aquellos que aparezcan registrados en la </w:t>
      </w:r>
      <w:proofErr w:type="spellStart"/>
      <w:r w:rsidRPr="00382A62">
        <w:rPr>
          <w:rFonts w:cs="Arial"/>
          <w:szCs w:val="20"/>
        </w:rPr>
        <w:t>Interclear</w:t>
      </w:r>
      <w:proofErr w:type="spellEnd"/>
      <w:r w:rsidRPr="00382A62">
        <w:rPr>
          <w:rFonts w:cs="Arial"/>
          <w:szCs w:val="20"/>
        </w:rPr>
        <w:t xml:space="preserve"> Central de Valores S.A. el día de la fecha de redención.</w:t>
      </w:r>
    </w:p>
    <w:p w14:paraId="3158FFA9"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Destino de los recursos</w:t>
      </w:r>
    </w:p>
    <w:p w14:paraId="54A617E9" w14:textId="07D053A2" w:rsidR="007605E6" w:rsidRPr="00382A62" w:rsidRDefault="007605E6" w:rsidP="007605E6">
      <w:pPr>
        <w:rPr>
          <w:rFonts w:cs="Arial"/>
          <w:szCs w:val="20"/>
        </w:rPr>
      </w:pPr>
      <w:r w:rsidRPr="00382A62">
        <w:rPr>
          <w:rFonts w:cs="Arial"/>
          <w:szCs w:val="20"/>
        </w:rPr>
        <w:t xml:space="preserve">El objetivo de las emisiones de Bonos Estandarizados </w:t>
      </w:r>
      <w:r w:rsidR="00C56620" w:rsidRPr="00382A62">
        <w:rPr>
          <w:rFonts w:cs="Arial"/>
          <w:szCs w:val="20"/>
        </w:rPr>
        <w:t>emitidos (</w:t>
      </w:r>
      <w:r w:rsidR="00FE079F" w:rsidRPr="00382A62">
        <w:rPr>
          <w:rFonts w:cs="Arial"/>
          <w:szCs w:val="20"/>
        </w:rPr>
        <w:t>F-2</w:t>
      </w:r>
      <w:r w:rsidR="00C56620" w:rsidRPr="00382A62">
        <w:rPr>
          <w:rFonts w:cs="Arial"/>
          <w:szCs w:val="20"/>
        </w:rPr>
        <w:t>)</w:t>
      </w:r>
      <w:r w:rsidR="00FE079F" w:rsidRPr="00382A62">
        <w:rPr>
          <w:rFonts w:cs="Arial"/>
          <w:szCs w:val="20"/>
        </w:rPr>
        <w:t xml:space="preserve"> y el Programa de Emisión de Bonos Estandarizados G-2020</w:t>
      </w:r>
      <w:r w:rsidR="00C56620" w:rsidRPr="00382A62">
        <w:rPr>
          <w:rFonts w:cs="Arial"/>
          <w:szCs w:val="20"/>
        </w:rPr>
        <w:t xml:space="preserve"> </w:t>
      </w:r>
      <w:r w:rsidRPr="00382A62">
        <w:rPr>
          <w:rFonts w:cs="Arial"/>
          <w:szCs w:val="20"/>
        </w:rPr>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Costo de la emisión y colocación</w:t>
      </w:r>
    </w:p>
    <w:p w14:paraId="14448A7F" w14:textId="77777777" w:rsidR="00AD76E2" w:rsidRDefault="007605E6" w:rsidP="00AD76E2">
      <w:pPr>
        <w:rPr>
          <w:rFonts w:cs="Arial"/>
          <w:szCs w:val="20"/>
        </w:rPr>
      </w:pPr>
      <w:r w:rsidRPr="00382A62">
        <w:rPr>
          <w:rFonts w:cs="Arial"/>
          <w:szCs w:val="20"/>
        </w:rPr>
        <w:t>Los costos para la autorización y colocación de las emisiones son asumidos por la Compañía y representan, aproximadamente, un 0.5% del total de la emisión</w:t>
      </w:r>
      <w:r w:rsidR="0019044A" w:rsidRPr="00382A62">
        <w:rPr>
          <w:rFonts w:cs="Arial"/>
          <w:szCs w:val="20"/>
        </w:rPr>
        <w:t>.</w:t>
      </w:r>
    </w:p>
    <w:p w14:paraId="3106184C" w14:textId="1512FB6F" w:rsidR="007605E6" w:rsidRPr="00382A62" w:rsidRDefault="007605E6" w:rsidP="006D74AA">
      <w:pPr>
        <w:pStyle w:val="Prrafodelista"/>
        <w:numPr>
          <w:ilvl w:val="0"/>
          <w:numId w:val="2"/>
        </w:numPr>
        <w:rPr>
          <w:rFonts w:cs="Arial"/>
          <w:b/>
          <w:bCs/>
          <w:szCs w:val="20"/>
        </w:rPr>
      </w:pPr>
      <w:r w:rsidRPr="00382A62">
        <w:rPr>
          <w:rFonts w:cs="Arial"/>
          <w:b/>
          <w:bCs/>
          <w:szCs w:val="20"/>
        </w:rPr>
        <w:t>Prelación de pagos</w:t>
      </w:r>
    </w:p>
    <w:p w14:paraId="3C33C68D" w14:textId="3DF7FD15" w:rsidR="007605E6" w:rsidRDefault="00733E19" w:rsidP="007605E6">
      <w:pPr>
        <w:pStyle w:val="Prrafodelista"/>
        <w:ind w:left="1068"/>
        <w:rPr>
          <w:rFonts w:cs="Arial"/>
          <w:szCs w:val="20"/>
        </w:rPr>
      </w:pPr>
      <w:r w:rsidRPr="00733E19">
        <w:rPr>
          <w:rFonts w:cs="Arial"/>
          <w:szCs w:val="20"/>
        </w:rPr>
        <w:t xml:space="preserve">De conformidad con lo establecido en el Artículo 34, de la Ley Concursal de Costa Rica, el orden de prelación de pagos de los créditos concursales ante un eventual proceso de fase concursal </w:t>
      </w:r>
      <w:proofErr w:type="spellStart"/>
      <w:r w:rsidRPr="00733E19">
        <w:rPr>
          <w:rFonts w:cs="Arial"/>
          <w:szCs w:val="20"/>
        </w:rPr>
        <w:t>liquidatoria</w:t>
      </w:r>
      <w:proofErr w:type="spellEnd"/>
      <w:r w:rsidRPr="00733E19">
        <w:rPr>
          <w:rFonts w:cs="Arial"/>
          <w:szCs w:val="20"/>
        </w:rPr>
        <w:t xml:space="preserve"> de la compañía, sería el siguiente: ARTÍCULO 34- Créditos concursales 34.1. Clases y prelación. Salvo disposición legal en contrario, los créditos concursales tendrán, por su orden, los siguientes grados de preferencia: 1) Créditos con privilegio especial. 2) Créditos con privilegio general. 3) Créditos comunes. 4) Créditos subordinados. 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w:t>
      </w:r>
      <w:r w:rsidRPr="00733E19">
        <w:rPr>
          <w:rFonts w:cs="Arial"/>
          <w:szCs w:val="20"/>
        </w:rPr>
        <w:lastRenderedPageBreak/>
        <w:t>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34.4. Créditos comunes Se considerarán créditos concursales comunes aquellos no incluidos como privilegiados especiales o generales, ni subordinados. 34.5. Créditos subordinados Los créditos subordinados 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p>
    <w:p w14:paraId="4E89FF42" w14:textId="77777777" w:rsidR="00247846" w:rsidRPr="00382A62" w:rsidRDefault="00247846" w:rsidP="007605E6">
      <w:pPr>
        <w:pStyle w:val="Prrafodelista"/>
        <w:ind w:left="1068"/>
        <w:rPr>
          <w:rFonts w:cs="Arial"/>
          <w:szCs w:val="20"/>
        </w:rPr>
      </w:pPr>
    </w:p>
    <w:p w14:paraId="2954F5E0"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Agente de pago</w:t>
      </w:r>
    </w:p>
    <w:p w14:paraId="3B69665F" w14:textId="11A04DD8" w:rsidR="007605E6" w:rsidRPr="00382A62" w:rsidRDefault="007605E6" w:rsidP="007605E6">
      <w:pPr>
        <w:rPr>
          <w:rFonts w:cs="Arial"/>
          <w:szCs w:val="20"/>
        </w:rPr>
      </w:pPr>
      <w:r w:rsidRPr="00382A62">
        <w:rPr>
          <w:rFonts w:cs="Arial"/>
          <w:szCs w:val="20"/>
        </w:rPr>
        <w:t xml:space="preserve">De conformidad con los procedimientos vigentes, los pagos </w:t>
      </w:r>
      <w:r w:rsidR="00205111" w:rsidRPr="00382A62">
        <w:rPr>
          <w:rFonts w:cs="Arial"/>
          <w:szCs w:val="20"/>
        </w:rPr>
        <w:t xml:space="preserve">correspondientes a las emisiones </w:t>
      </w:r>
      <w:r w:rsidRPr="00382A62">
        <w:rPr>
          <w:rFonts w:cs="Arial"/>
          <w:szCs w:val="20"/>
        </w:rPr>
        <w:t xml:space="preserve">se realizan por medio de </w:t>
      </w:r>
      <w:proofErr w:type="spellStart"/>
      <w:r w:rsidRPr="00382A62">
        <w:rPr>
          <w:rFonts w:cs="Arial"/>
          <w:szCs w:val="20"/>
        </w:rPr>
        <w:t>Interclear</w:t>
      </w:r>
      <w:proofErr w:type="spellEnd"/>
      <w:r w:rsidRPr="00382A62">
        <w:rPr>
          <w:rFonts w:cs="Arial"/>
          <w:szCs w:val="20"/>
        </w:rPr>
        <w:t xml:space="preserve"> Central de Valores, S.A.</w:t>
      </w:r>
    </w:p>
    <w:p w14:paraId="558915BD"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lastRenderedPageBreak/>
        <w:t>Representación por Anotación en Cuenta</w:t>
      </w:r>
    </w:p>
    <w:p w14:paraId="0713DB97" w14:textId="77777777" w:rsidR="007605E6" w:rsidRPr="00382A62" w:rsidRDefault="007605E6" w:rsidP="007605E6">
      <w:pPr>
        <w:rPr>
          <w:rFonts w:cs="Arial"/>
          <w:szCs w:val="20"/>
        </w:rPr>
      </w:pPr>
      <w:r w:rsidRPr="00382A62">
        <w:rPr>
          <w:rFonts w:cs="Arial"/>
          <w:szCs w:val="20"/>
        </w:rPr>
        <w:t xml:space="preserve">Cada una de las emisiones de los Programa de Bonos Estandarizados estará representada por medio de anotaciones en cuenta a través de </w:t>
      </w:r>
      <w:proofErr w:type="spellStart"/>
      <w:r w:rsidRPr="00382A62">
        <w:rPr>
          <w:rFonts w:cs="Arial"/>
          <w:szCs w:val="20"/>
        </w:rPr>
        <w:t>Interclear</w:t>
      </w:r>
      <w:proofErr w:type="spellEnd"/>
      <w:r w:rsidRPr="00382A62">
        <w:rPr>
          <w:rFonts w:cs="Arial"/>
          <w:szCs w:val="20"/>
        </w:rPr>
        <w:t xml:space="preserve"> Central de Valores, S.A.</w:t>
      </w:r>
    </w:p>
    <w:p w14:paraId="1FDBE0DC"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Tratamiento tributario para las emisiones</w:t>
      </w:r>
    </w:p>
    <w:p w14:paraId="514E29D1" w14:textId="77777777" w:rsidR="007605E6" w:rsidRPr="00382A62" w:rsidRDefault="007605E6" w:rsidP="007605E6">
      <w:pPr>
        <w:rPr>
          <w:rFonts w:cs="Arial"/>
          <w:szCs w:val="20"/>
        </w:rPr>
      </w:pPr>
      <w:r w:rsidRPr="00382A62">
        <w:rPr>
          <w:rFonts w:cs="Arial"/>
          <w:szCs w:val="20"/>
        </w:rPr>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382A62" w:rsidRDefault="007605E6" w:rsidP="007605E6">
      <w:pPr>
        <w:rPr>
          <w:rFonts w:cs="Arial"/>
          <w:szCs w:val="20"/>
        </w:rPr>
      </w:pPr>
      <w:r w:rsidRPr="00382A62">
        <w:rPr>
          <w:rFonts w:cs="Arial"/>
          <w:szCs w:val="20"/>
        </w:rPr>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Emisiones inscritas en otros mercados</w:t>
      </w:r>
    </w:p>
    <w:p w14:paraId="4DB456EA" w14:textId="77777777" w:rsidR="007605E6" w:rsidRDefault="007605E6" w:rsidP="007605E6">
      <w:pPr>
        <w:rPr>
          <w:rFonts w:cs="Arial"/>
          <w:szCs w:val="20"/>
        </w:rPr>
      </w:pPr>
      <w:r w:rsidRPr="00382A62">
        <w:rPr>
          <w:rFonts w:cs="Arial"/>
          <w:szCs w:val="20"/>
        </w:rPr>
        <w:t>FIFCO no tiene emisiones inscritas en otros mercados.</w:t>
      </w:r>
    </w:p>
    <w:p w14:paraId="657A7D43" w14:textId="77777777" w:rsidR="00C94DDE" w:rsidRPr="00382A62" w:rsidRDefault="00C94DDE" w:rsidP="007605E6">
      <w:pPr>
        <w:rPr>
          <w:rFonts w:cs="Arial"/>
          <w:szCs w:val="20"/>
        </w:rPr>
      </w:pPr>
    </w:p>
    <w:p w14:paraId="1A7736C9" w14:textId="77777777" w:rsidR="007605E6" w:rsidRPr="00382A62" w:rsidRDefault="007605E6" w:rsidP="006D74AA">
      <w:pPr>
        <w:pStyle w:val="Ttulo3"/>
        <w:numPr>
          <w:ilvl w:val="1"/>
          <w:numId w:val="7"/>
        </w:numPr>
        <w:rPr>
          <w:rFonts w:cs="Arial"/>
          <w:sz w:val="20"/>
          <w:szCs w:val="20"/>
        </w:rPr>
      </w:pPr>
      <w:bookmarkStart w:id="31" w:name="_Toc131092862"/>
      <w:bookmarkStart w:id="32" w:name="_Toc131501061"/>
      <w:bookmarkStart w:id="33" w:name="_Toc198221363"/>
      <w:r w:rsidRPr="00382A62">
        <w:rPr>
          <w:rFonts w:cs="Arial"/>
          <w:sz w:val="20"/>
          <w:szCs w:val="20"/>
        </w:rPr>
        <w:t>Emisión de Acciones</w:t>
      </w:r>
      <w:bookmarkEnd w:id="31"/>
      <w:bookmarkEnd w:id="32"/>
      <w:bookmarkEnd w:id="33"/>
    </w:p>
    <w:p w14:paraId="6A7D8672" w14:textId="526778F9" w:rsidR="007605E6" w:rsidRPr="00382A62" w:rsidRDefault="007605E6" w:rsidP="007605E6">
      <w:pPr>
        <w:rPr>
          <w:rFonts w:cs="Arial"/>
          <w:szCs w:val="20"/>
        </w:rPr>
      </w:pPr>
      <w:r w:rsidRPr="00382A62">
        <w:rPr>
          <w:rFonts w:cs="Arial"/>
          <w:szCs w:val="20"/>
        </w:rPr>
        <w:t xml:space="preserve">La Asamblea General </w:t>
      </w:r>
      <w:r w:rsidR="00C65BE5" w:rsidRPr="00382A62">
        <w:rPr>
          <w:rFonts w:cs="Arial"/>
          <w:szCs w:val="20"/>
        </w:rPr>
        <w:t>O</w:t>
      </w:r>
      <w:r w:rsidRPr="00382A62">
        <w:rPr>
          <w:rFonts w:cs="Arial"/>
          <w:szCs w:val="20"/>
        </w:rPr>
        <w:t>rdinaria de Accionistas realizada el 1</w:t>
      </w:r>
      <w:r w:rsidR="00772D78">
        <w:rPr>
          <w:rFonts w:cs="Arial"/>
          <w:szCs w:val="20"/>
        </w:rPr>
        <w:t>9</w:t>
      </w:r>
      <w:r w:rsidRPr="00382A62">
        <w:rPr>
          <w:rFonts w:cs="Arial"/>
          <w:szCs w:val="20"/>
        </w:rPr>
        <w:t xml:space="preserve"> de marzo del 202</w:t>
      </w:r>
      <w:r w:rsidR="00772D78">
        <w:rPr>
          <w:rFonts w:cs="Arial"/>
          <w:szCs w:val="20"/>
        </w:rPr>
        <w:t>4</w:t>
      </w:r>
      <w:r w:rsidRPr="00382A62">
        <w:rPr>
          <w:rFonts w:cs="Arial"/>
          <w:szCs w:val="20"/>
        </w:rPr>
        <w:t xml:space="preserve">, aprobó, la reducción del Capital Social de Florida Ice and </w:t>
      </w:r>
      <w:proofErr w:type="spellStart"/>
      <w:r w:rsidRPr="00382A62">
        <w:rPr>
          <w:rFonts w:cs="Arial"/>
          <w:szCs w:val="20"/>
        </w:rPr>
        <w:t>Farm</w:t>
      </w:r>
      <w:proofErr w:type="spellEnd"/>
      <w:r w:rsidRPr="00382A62">
        <w:rPr>
          <w:rFonts w:cs="Arial"/>
          <w:szCs w:val="20"/>
        </w:rPr>
        <w:t xml:space="preserve"> Company, S.A., de ¢</w:t>
      </w:r>
      <w:r w:rsidR="00772D78" w:rsidRPr="00772D78">
        <w:rPr>
          <w:rFonts w:cs="Arial"/>
          <w:szCs w:val="20"/>
        </w:rPr>
        <w:t>87.706.439.000</w:t>
      </w:r>
      <w:r w:rsidR="00772D78">
        <w:rPr>
          <w:rFonts w:cs="Arial"/>
          <w:szCs w:val="20"/>
        </w:rPr>
        <w:t xml:space="preserve"> </w:t>
      </w:r>
      <w:r w:rsidRPr="00382A62">
        <w:rPr>
          <w:rFonts w:cs="Arial"/>
          <w:szCs w:val="20"/>
        </w:rPr>
        <w:t xml:space="preserve">a </w:t>
      </w:r>
      <w:bookmarkStart w:id="34" w:name="_Hlk105151342"/>
      <w:r w:rsidRPr="00382A62">
        <w:rPr>
          <w:rFonts w:cs="Arial"/>
          <w:szCs w:val="20"/>
        </w:rPr>
        <w:t>¢</w:t>
      </w:r>
      <w:bookmarkEnd w:id="34"/>
      <w:r w:rsidR="00772D78" w:rsidRPr="00772D78">
        <w:rPr>
          <w:rFonts w:cs="Arial"/>
          <w:szCs w:val="20"/>
        </w:rPr>
        <w:t xml:space="preserve"> 86,216,675,100</w:t>
      </w:r>
      <w:r w:rsidRPr="00382A62">
        <w:rPr>
          <w:rFonts w:cs="Arial"/>
          <w:szCs w:val="20"/>
        </w:rPr>
        <w:t xml:space="preserve">. La reducción corresponde </w:t>
      </w:r>
      <w:r w:rsidR="004E766B" w:rsidRPr="00382A62">
        <w:rPr>
          <w:rFonts w:cs="Arial"/>
          <w:szCs w:val="20"/>
        </w:rPr>
        <w:t xml:space="preserve">a </w:t>
      </w:r>
      <w:r w:rsidR="004E766B" w:rsidRPr="00772D78">
        <w:rPr>
          <w:rFonts w:cs="Arial"/>
          <w:szCs w:val="20"/>
        </w:rPr>
        <w:t>14,897,639</w:t>
      </w:r>
      <w:r w:rsidR="00772D78" w:rsidRPr="00772D78">
        <w:rPr>
          <w:rFonts w:cs="Arial"/>
          <w:szCs w:val="20"/>
        </w:rPr>
        <w:t xml:space="preserve"> </w:t>
      </w:r>
      <w:r w:rsidRPr="00382A62">
        <w:rPr>
          <w:rFonts w:cs="Arial"/>
          <w:szCs w:val="20"/>
        </w:rPr>
        <w:t xml:space="preserve">acciones comunes y nominativas de ¢100,00 cada una, que </w:t>
      </w:r>
      <w:r w:rsidR="00A90417" w:rsidRPr="00382A62">
        <w:rPr>
          <w:rFonts w:cs="Arial"/>
          <w:szCs w:val="20"/>
        </w:rPr>
        <w:t xml:space="preserve">al </w:t>
      </w:r>
      <w:r w:rsidR="00FD1D69" w:rsidRPr="00382A62">
        <w:rPr>
          <w:rFonts w:cs="Arial"/>
          <w:szCs w:val="20"/>
        </w:rPr>
        <w:t>31 de diciembre del 202</w:t>
      </w:r>
      <w:r w:rsidR="00772D78">
        <w:rPr>
          <w:rFonts w:cs="Arial"/>
          <w:szCs w:val="20"/>
        </w:rPr>
        <w:t>3</w:t>
      </w:r>
      <w:r w:rsidR="00FD1D69" w:rsidRPr="00382A62">
        <w:rPr>
          <w:rFonts w:cs="Arial"/>
          <w:szCs w:val="20"/>
        </w:rPr>
        <w:t xml:space="preserve"> estaban </w:t>
      </w:r>
      <w:r w:rsidRPr="00382A62">
        <w:rPr>
          <w:rFonts w:cs="Arial"/>
          <w:szCs w:val="20"/>
        </w:rPr>
        <w:t>mantenidas en Tesorería.</w:t>
      </w:r>
    </w:p>
    <w:p w14:paraId="6C9BC3EA" w14:textId="07BC6444" w:rsidR="007605E6" w:rsidRDefault="007605E6" w:rsidP="007605E6">
      <w:pPr>
        <w:rPr>
          <w:rFonts w:cs="Arial"/>
          <w:szCs w:val="20"/>
        </w:rPr>
      </w:pPr>
      <w:r w:rsidRPr="00382A62">
        <w:rPr>
          <w:rFonts w:cs="Arial"/>
          <w:szCs w:val="20"/>
        </w:rPr>
        <w:t>Al 31 de diciembre de 202</w:t>
      </w:r>
      <w:r w:rsidR="004E766B">
        <w:rPr>
          <w:rFonts w:cs="Arial"/>
          <w:szCs w:val="20"/>
        </w:rPr>
        <w:t>3</w:t>
      </w:r>
      <w:r w:rsidRPr="00382A62">
        <w:rPr>
          <w:rFonts w:cs="Arial"/>
          <w:szCs w:val="20"/>
        </w:rPr>
        <w:t xml:space="preserve">, el Capital Social Autorizado de la Compañía era de </w:t>
      </w:r>
      <w:r w:rsidR="00C62841" w:rsidRPr="00382A62">
        <w:rPr>
          <w:rFonts w:cs="Arial"/>
          <w:szCs w:val="20"/>
        </w:rPr>
        <w:t xml:space="preserve">¢87.706.439.000 </w:t>
      </w:r>
      <w:r w:rsidRPr="00382A62">
        <w:rPr>
          <w:rFonts w:cs="Arial"/>
          <w:szCs w:val="20"/>
        </w:rPr>
        <w:t xml:space="preserve">(ochenta y </w:t>
      </w:r>
      <w:r w:rsidR="00B0197F" w:rsidRPr="00382A62">
        <w:rPr>
          <w:rFonts w:cs="Arial"/>
          <w:szCs w:val="20"/>
        </w:rPr>
        <w:t>siete</w:t>
      </w:r>
      <w:r w:rsidRPr="00382A62">
        <w:rPr>
          <w:rFonts w:cs="Arial"/>
          <w:szCs w:val="20"/>
        </w:rPr>
        <w:t xml:space="preserve"> mil </w:t>
      </w:r>
      <w:r w:rsidR="00B0197F" w:rsidRPr="00382A62">
        <w:rPr>
          <w:rFonts w:cs="Arial"/>
          <w:szCs w:val="20"/>
        </w:rPr>
        <w:t>setecientos seis</w:t>
      </w:r>
      <w:r w:rsidRPr="00382A62">
        <w:rPr>
          <w:rFonts w:cs="Arial"/>
          <w:szCs w:val="20"/>
        </w:rPr>
        <w:t xml:space="preserve"> millones cuatrocientos</w:t>
      </w:r>
      <w:r w:rsidR="00B0197F" w:rsidRPr="00382A62">
        <w:rPr>
          <w:rFonts w:cs="Arial"/>
          <w:szCs w:val="20"/>
        </w:rPr>
        <w:t xml:space="preserve"> </w:t>
      </w:r>
      <w:r w:rsidR="009D6C1B" w:rsidRPr="00382A62">
        <w:rPr>
          <w:rFonts w:cs="Arial"/>
          <w:szCs w:val="20"/>
        </w:rPr>
        <w:t>treinta y nueve</w:t>
      </w:r>
      <w:r w:rsidRPr="00382A62">
        <w:rPr>
          <w:rFonts w:cs="Arial"/>
          <w:szCs w:val="20"/>
        </w:rPr>
        <w:t xml:space="preserve"> </w:t>
      </w:r>
      <w:r w:rsidR="004C439F" w:rsidRPr="00382A62">
        <w:rPr>
          <w:rFonts w:cs="Arial"/>
          <w:szCs w:val="20"/>
        </w:rPr>
        <w:t>mil colones</w:t>
      </w:r>
      <w:r w:rsidRPr="00382A62">
        <w:rPr>
          <w:rFonts w:cs="Arial"/>
          <w:szCs w:val="20"/>
        </w:rPr>
        <w:t>), representado por 8</w:t>
      </w:r>
      <w:r w:rsidR="009D6C1B" w:rsidRPr="00382A62">
        <w:rPr>
          <w:rFonts w:cs="Arial"/>
          <w:szCs w:val="20"/>
        </w:rPr>
        <w:t>77</w:t>
      </w:r>
      <w:r w:rsidRPr="00382A62">
        <w:rPr>
          <w:rFonts w:cs="Arial"/>
          <w:szCs w:val="20"/>
        </w:rPr>
        <w:t>.</w:t>
      </w:r>
      <w:r w:rsidR="003D5DB4" w:rsidRPr="00382A62">
        <w:rPr>
          <w:rFonts w:cs="Arial"/>
          <w:szCs w:val="20"/>
        </w:rPr>
        <w:t>064</w:t>
      </w:r>
      <w:r w:rsidRPr="00382A62">
        <w:rPr>
          <w:rFonts w:cs="Arial"/>
          <w:szCs w:val="20"/>
        </w:rPr>
        <w:t>.</w:t>
      </w:r>
      <w:r w:rsidR="003D5DB4" w:rsidRPr="00382A62">
        <w:rPr>
          <w:rFonts w:cs="Arial"/>
          <w:szCs w:val="20"/>
        </w:rPr>
        <w:t>390</w:t>
      </w:r>
      <w:r w:rsidRPr="00382A62">
        <w:rPr>
          <w:rFonts w:cs="Arial"/>
          <w:szCs w:val="20"/>
        </w:rPr>
        <w:t xml:space="preserve"> (ochocientos </w:t>
      </w:r>
      <w:r w:rsidR="004C439F" w:rsidRPr="00382A62">
        <w:rPr>
          <w:rFonts w:cs="Arial"/>
          <w:szCs w:val="20"/>
        </w:rPr>
        <w:t>se</w:t>
      </w:r>
      <w:r w:rsidR="009D3C5C" w:rsidRPr="00382A62">
        <w:rPr>
          <w:rFonts w:cs="Arial"/>
          <w:szCs w:val="20"/>
        </w:rPr>
        <w:t>ten</w:t>
      </w:r>
      <w:r w:rsidR="004C439F" w:rsidRPr="00382A62">
        <w:rPr>
          <w:rFonts w:cs="Arial"/>
          <w:szCs w:val="20"/>
        </w:rPr>
        <w:t>ta y siete</w:t>
      </w:r>
      <w:r w:rsidRPr="00382A62">
        <w:rPr>
          <w:rFonts w:cs="Arial"/>
          <w:szCs w:val="20"/>
        </w:rPr>
        <w:t xml:space="preserve"> millones </w:t>
      </w:r>
      <w:r w:rsidR="000C36A2" w:rsidRPr="00382A62">
        <w:rPr>
          <w:rFonts w:cs="Arial"/>
          <w:szCs w:val="20"/>
        </w:rPr>
        <w:t xml:space="preserve">sesenta y cuatro mil </w:t>
      </w:r>
      <w:r w:rsidR="00CC2BA6" w:rsidRPr="00382A62">
        <w:rPr>
          <w:rFonts w:cs="Arial"/>
          <w:szCs w:val="20"/>
        </w:rPr>
        <w:t>trescientos noventa</w:t>
      </w:r>
      <w:r w:rsidRPr="00382A62">
        <w:rPr>
          <w:rFonts w:cs="Arial"/>
          <w:szCs w:val="20"/>
        </w:rPr>
        <w:t xml:space="preserve">) acciones comunes con un valor nominal de ¢100,00 (cien colones) cada una. </w:t>
      </w:r>
    </w:p>
    <w:p w14:paraId="2EB7D58E" w14:textId="77777777" w:rsidR="007605E6" w:rsidRPr="00382A62" w:rsidRDefault="007605E6" w:rsidP="007605E6">
      <w:pPr>
        <w:rPr>
          <w:rFonts w:cs="Arial"/>
          <w:szCs w:val="20"/>
        </w:rPr>
      </w:pPr>
      <w:r w:rsidRPr="00382A62">
        <w:rPr>
          <w:rFonts w:cs="Arial"/>
          <w:szCs w:val="20"/>
        </w:rPr>
        <w:t xml:space="preserve">La emisión de acciones está inscrita ante </w:t>
      </w:r>
      <w:proofErr w:type="spellStart"/>
      <w:r w:rsidRPr="00382A62">
        <w:rPr>
          <w:rFonts w:cs="Arial"/>
          <w:szCs w:val="20"/>
        </w:rPr>
        <w:t>Interclear</w:t>
      </w:r>
      <w:proofErr w:type="spellEnd"/>
      <w:r w:rsidRPr="00382A62">
        <w:rPr>
          <w:rFonts w:cs="Arial"/>
          <w:szCs w:val="20"/>
        </w:rPr>
        <w:t xml:space="preserve"> Central de Valores, S.A. mediante el código ISIN CRFIFCOA0015. Actualmente se negocian en la Bolsa Nacional de Valores de Costa Rica con el nemotécnico “FIFCO” y el instrumento “</w:t>
      </w:r>
      <w:proofErr w:type="spellStart"/>
      <w:r w:rsidRPr="00382A62">
        <w:rPr>
          <w:rFonts w:cs="Arial"/>
          <w:szCs w:val="20"/>
        </w:rPr>
        <w:t>acom</w:t>
      </w:r>
      <w:proofErr w:type="spellEnd"/>
      <w:r w:rsidRPr="00382A62">
        <w:rPr>
          <w:rFonts w:cs="Arial"/>
          <w:szCs w:val="20"/>
        </w:rPr>
        <w:t>”.</w:t>
      </w:r>
    </w:p>
    <w:p w14:paraId="329C3B23" w14:textId="77777777" w:rsidR="001622D5" w:rsidRDefault="001622D5">
      <w:pPr>
        <w:spacing w:line="259" w:lineRule="auto"/>
        <w:jc w:val="left"/>
        <w:rPr>
          <w:rFonts w:cs="Arial"/>
          <w:szCs w:val="20"/>
        </w:rPr>
      </w:pPr>
      <w:r>
        <w:rPr>
          <w:rFonts w:cs="Arial"/>
          <w:szCs w:val="20"/>
        </w:rPr>
        <w:br w:type="page"/>
      </w:r>
    </w:p>
    <w:p w14:paraId="3F5CDC86" w14:textId="651D71EF" w:rsidR="0019044A" w:rsidRPr="00382A62" w:rsidRDefault="007605E6" w:rsidP="007605E6">
      <w:pPr>
        <w:rPr>
          <w:rFonts w:cs="Arial"/>
          <w:szCs w:val="20"/>
        </w:rPr>
      </w:pPr>
      <w:r w:rsidRPr="00382A62">
        <w:rPr>
          <w:rFonts w:cs="Arial"/>
          <w:szCs w:val="20"/>
        </w:rPr>
        <w:lastRenderedPageBreak/>
        <w:t>A continuación, se muestra el valor de mercado de las acciones al 3</w:t>
      </w:r>
      <w:r w:rsidR="002F690D" w:rsidRPr="00382A62">
        <w:rPr>
          <w:rFonts w:cs="Arial"/>
          <w:szCs w:val="20"/>
        </w:rPr>
        <w:t>1</w:t>
      </w:r>
      <w:r w:rsidRPr="00382A62">
        <w:rPr>
          <w:rFonts w:cs="Arial"/>
          <w:szCs w:val="20"/>
        </w:rPr>
        <w:t xml:space="preserve"> de </w:t>
      </w:r>
      <w:r w:rsidR="005D267F" w:rsidRPr="00382A62">
        <w:rPr>
          <w:rFonts w:cs="Arial"/>
          <w:szCs w:val="20"/>
        </w:rPr>
        <w:t xml:space="preserve">diciembre </w:t>
      </w:r>
      <w:r w:rsidRPr="00382A62">
        <w:rPr>
          <w:rFonts w:cs="Arial"/>
          <w:szCs w:val="20"/>
        </w:rPr>
        <w:t>de cada uno de los años comprendidos entre 20</w:t>
      </w:r>
      <w:r w:rsidR="001251D0">
        <w:rPr>
          <w:rFonts w:cs="Arial"/>
          <w:szCs w:val="20"/>
        </w:rPr>
        <w:t>20</w:t>
      </w:r>
      <w:r w:rsidRPr="00382A62">
        <w:rPr>
          <w:rFonts w:cs="Arial"/>
          <w:szCs w:val="20"/>
        </w:rPr>
        <w:t xml:space="preserve"> y 202</w:t>
      </w:r>
      <w:r w:rsidR="003D3EF5">
        <w:rPr>
          <w:rFonts w:cs="Arial"/>
          <w:szCs w:val="20"/>
        </w:rPr>
        <w:t>4</w:t>
      </w:r>
      <w:r w:rsidRPr="00382A62">
        <w:rPr>
          <w:rFonts w:cs="Arial"/>
          <w:szCs w:val="20"/>
        </w:rPr>
        <w:t>, ambos años inclusive</w:t>
      </w:r>
      <w:r w:rsidR="001D3E59">
        <w:rPr>
          <w:rFonts w:cs="Arial"/>
          <w:szCs w:val="20"/>
        </w:rPr>
        <w:t xml:space="preserve">, y </w:t>
      </w:r>
      <w:r w:rsidRPr="00382A62">
        <w:rPr>
          <w:rFonts w:cs="Arial"/>
          <w:szCs w:val="20"/>
        </w:rPr>
        <w:t>su valor en libros.</w:t>
      </w:r>
    </w:p>
    <w:p w14:paraId="567C7E3D" w14:textId="422ADD1E" w:rsidR="007605E6" w:rsidRDefault="007605E6" w:rsidP="00622AB9">
      <w:pPr>
        <w:pStyle w:val="Descripcin"/>
        <w:spacing w:after="0"/>
        <w:rPr>
          <w:rFonts w:cs="Arial"/>
          <w:szCs w:val="20"/>
        </w:rPr>
      </w:pPr>
      <w:bookmarkStart w:id="35" w:name="_Toc19822143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Pr="00382A62">
        <w:rPr>
          <w:rFonts w:cs="Arial"/>
          <w:szCs w:val="20"/>
        </w:rPr>
        <w:t xml:space="preserve"> - Valor de Mercado de las acciones al 3</w:t>
      </w:r>
      <w:r w:rsidR="002F690D" w:rsidRPr="00382A62">
        <w:rPr>
          <w:rFonts w:cs="Arial"/>
          <w:szCs w:val="20"/>
        </w:rPr>
        <w:t>1</w:t>
      </w:r>
      <w:r w:rsidRPr="00382A62">
        <w:rPr>
          <w:rFonts w:cs="Arial"/>
          <w:szCs w:val="20"/>
        </w:rPr>
        <w:t xml:space="preserve"> de </w:t>
      </w:r>
      <w:r w:rsidR="002F690D" w:rsidRPr="00382A62">
        <w:rPr>
          <w:rFonts w:cs="Arial"/>
          <w:szCs w:val="20"/>
        </w:rPr>
        <w:t xml:space="preserve">diciembre </w:t>
      </w:r>
      <w:r w:rsidRPr="00382A62">
        <w:rPr>
          <w:rFonts w:cs="Arial"/>
          <w:szCs w:val="20"/>
        </w:rPr>
        <w:t>del año respectivo (1)</w:t>
      </w:r>
      <w:bookmarkEnd w:id="35"/>
    </w:p>
    <w:p w14:paraId="27998ABD" w14:textId="7610970C" w:rsidR="00B50291" w:rsidRPr="00B50291" w:rsidRDefault="00B50291" w:rsidP="006D74AA">
      <w:pPr>
        <w:pStyle w:val="Prrafodelista"/>
        <w:numPr>
          <w:ilvl w:val="0"/>
          <w:numId w:val="44"/>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382A62"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08CDC25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58A4320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en Libros</w:t>
            </w:r>
          </w:p>
        </w:tc>
      </w:tr>
      <w:tr w:rsidR="00991E3C" w:rsidRPr="00382A62" w14:paraId="58CE7312" w14:textId="77777777" w:rsidTr="00D13DFC">
        <w:trPr>
          <w:trHeight w:val="330"/>
          <w:jc w:val="center"/>
        </w:trPr>
        <w:tc>
          <w:tcPr>
            <w:tcW w:w="2034" w:type="dxa"/>
            <w:shd w:val="clear" w:color="auto" w:fill="FFFFFF" w:themeFill="background1"/>
            <w:vAlign w:val="center"/>
            <w:hideMark/>
          </w:tcPr>
          <w:p w14:paraId="78752820" w14:textId="2EB2E212" w:rsidR="00991E3C" w:rsidRPr="00382A62" w:rsidRDefault="00991E3C" w:rsidP="00991E3C">
            <w:pPr>
              <w:spacing w:line="276" w:lineRule="auto"/>
              <w:contextualSpacing/>
              <w:jc w:val="center"/>
              <w:rPr>
                <w:rFonts w:cs="Arial"/>
                <w:szCs w:val="20"/>
              </w:rPr>
            </w:pPr>
            <w:r w:rsidRPr="00382A62">
              <w:rPr>
                <w:rFonts w:cs="Arial"/>
                <w:szCs w:val="20"/>
              </w:rPr>
              <w:t>2020</w:t>
            </w:r>
          </w:p>
        </w:tc>
        <w:tc>
          <w:tcPr>
            <w:tcW w:w="2035" w:type="dxa"/>
            <w:shd w:val="clear" w:color="auto" w:fill="FFFFFF" w:themeFill="background1"/>
            <w:noWrap/>
            <w:vAlign w:val="center"/>
            <w:hideMark/>
          </w:tcPr>
          <w:p w14:paraId="4191533A" w14:textId="58C4B762" w:rsidR="00991E3C" w:rsidRPr="00382A62" w:rsidRDefault="00991E3C" w:rsidP="00991E3C">
            <w:pPr>
              <w:spacing w:line="276" w:lineRule="auto"/>
              <w:contextualSpacing/>
              <w:jc w:val="center"/>
              <w:rPr>
                <w:rFonts w:cs="Arial"/>
                <w:szCs w:val="20"/>
              </w:rPr>
            </w:pPr>
            <w:r w:rsidRPr="00382A62">
              <w:rPr>
                <w:rFonts w:cs="Arial"/>
                <w:szCs w:val="20"/>
              </w:rPr>
              <w:t>537</w:t>
            </w:r>
            <w:r w:rsidR="00323338">
              <w:rPr>
                <w:rFonts w:cs="Arial"/>
                <w:szCs w:val="20"/>
              </w:rPr>
              <w:t>,0</w:t>
            </w:r>
          </w:p>
        </w:tc>
        <w:tc>
          <w:tcPr>
            <w:tcW w:w="2035" w:type="dxa"/>
            <w:shd w:val="clear" w:color="auto" w:fill="FFFFFF" w:themeFill="background1"/>
            <w:noWrap/>
            <w:vAlign w:val="center"/>
            <w:hideMark/>
          </w:tcPr>
          <w:p w14:paraId="7F32BECB" w14:textId="07332B21" w:rsidR="00991E3C" w:rsidRPr="00382A62" w:rsidRDefault="00991E3C" w:rsidP="00991E3C">
            <w:pPr>
              <w:spacing w:line="276" w:lineRule="auto"/>
              <w:contextualSpacing/>
              <w:jc w:val="center"/>
              <w:rPr>
                <w:rFonts w:cs="Arial"/>
                <w:szCs w:val="20"/>
              </w:rPr>
            </w:pPr>
            <w:r w:rsidRPr="00382A62">
              <w:rPr>
                <w:rFonts w:cs="Arial"/>
                <w:szCs w:val="20"/>
              </w:rPr>
              <w:t>350,4</w:t>
            </w:r>
          </w:p>
        </w:tc>
      </w:tr>
      <w:tr w:rsidR="00991E3C" w:rsidRPr="00382A62" w14:paraId="1A9D7108" w14:textId="77777777" w:rsidTr="00D13DFC">
        <w:trPr>
          <w:trHeight w:val="330"/>
          <w:jc w:val="center"/>
        </w:trPr>
        <w:tc>
          <w:tcPr>
            <w:tcW w:w="2034" w:type="dxa"/>
            <w:shd w:val="clear" w:color="auto" w:fill="FFFFFF" w:themeFill="background1"/>
            <w:vAlign w:val="center"/>
          </w:tcPr>
          <w:p w14:paraId="0321672A" w14:textId="12D190D1" w:rsidR="00991E3C" w:rsidRPr="00382A62" w:rsidRDefault="00991E3C" w:rsidP="00991E3C">
            <w:pPr>
              <w:spacing w:line="276"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tcPr>
          <w:p w14:paraId="337F5FC5" w14:textId="01F789BC" w:rsidR="00991E3C" w:rsidRPr="00382A62" w:rsidRDefault="00991E3C" w:rsidP="00991E3C">
            <w:pPr>
              <w:spacing w:line="276" w:lineRule="auto"/>
              <w:contextualSpacing/>
              <w:jc w:val="center"/>
              <w:rPr>
                <w:rFonts w:cs="Arial"/>
                <w:szCs w:val="20"/>
              </w:rPr>
            </w:pPr>
            <w:r w:rsidRPr="00382A62">
              <w:rPr>
                <w:rFonts w:cs="Arial"/>
                <w:szCs w:val="20"/>
              </w:rPr>
              <w:t>735</w:t>
            </w:r>
            <w:r w:rsidR="00323338">
              <w:rPr>
                <w:rFonts w:cs="Arial"/>
                <w:szCs w:val="20"/>
              </w:rPr>
              <w:t>,0</w:t>
            </w:r>
          </w:p>
        </w:tc>
        <w:tc>
          <w:tcPr>
            <w:tcW w:w="2035" w:type="dxa"/>
            <w:shd w:val="clear" w:color="auto" w:fill="FFFFFF" w:themeFill="background1"/>
            <w:noWrap/>
            <w:vAlign w:val="center"/>
          </w:tcPr>
          <w:p w14:paraId="3889D42C" w14:textId="3D2F1DF3" w:rsidR="00991E3C" w:rsidRPr="00382A62" w:rsidRDefault="00991E3C" w:rsidP="00991E3C">
            <w:pPr>
              <w:spacing w:line="276" w:lineRule="auto"/>
              <w:contextualSpacing/>
              <w:jc w:val="center"/>
              <w:rPr>
                <w:rFonts w:cs="Arial"/>
                <w:szCs w:val="20"/>
              </w:rPr>
            </w:pPr>
            <w:r w:rsidRPr="00382A62">
              <w:rPr>
                <w:rFonts w:cs="Arial"/>
                <w:szCs w:val="20"/>
              </w:rPr>
              <w:t>396,7</w:t>
            </w:r>
          </w:p>
        </w:tc>
      </w:tr>
      <w:tr w:rsidR="00991E3C" w:rsidRPr="00382A62" w14:paraId="78F38D57" w14:textId="77777777" w:rsidTr="00D13DFC">
        <w:trPr>
          <w:trHeight w:val="330"/>
          <w:jc w:val="center"/>
        </w:trPr>
        <w:tc>
          <w:tcPr>
            <w:tcW w:w="2034" w:type="dxa"/>
            <w:shd w:val="clear" w:color="auto" w:fill="FFFFFF" w:themeFill="background1"/>
            <w:vAlign w:val="center"/>
          </w:tcPr>
          <w:p w14:paraId="2505F99A" w14:textId="42759E0F" w:rsidR="00991E3C" w:rsidRPr="00382A62" w:rsidRDefault="00991E3C" w:rsidP="00991E3C">
            <w:pPr>
              <w:spacing w:line="276"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71455D89" w14:textId="0BCB3B0C" w:rsidR="00991E3C" w:rsidRPr="00382A62" w:rsidRDefault="00991E3C" w:rsidP="00991E3C">
            <w:pPr>
              <w:spacing w:line="276" w:lineRule="auto"/>
              <w:contextualSpacing/>
              <w:jc w:val="center"/>
              <w:rPr>
                <w:rFonts w:cs="Arial"/>
                <w:szCs w:val="20"/>
              </w:rPr>
            </w:pPr>
            <w:r w:rsidRPr="00382A62">
              <w:rPr>
                <w:rFonts w:cs="Arial"/>
                <w:szCs w:val="20"/>
              </w:rPr>
              <w:t>665</w:t>
            </w:r>
            <w:r w:rsidR="00323338">
              <w:rPr>
                <w:rFonts w:cs="Arial"/>
                <w:szCs w:val="20"/>
              </w:rPr>
              <w:t>,0</w:t>
            </w:r>
          </w:p>
        </w:tc>
        <w:tc>
          <w:tcPr>
            <w:tcW w:w="2035" w:type="dxa"/>
            <w:shd w:val="clear" w:color="auto" w:fill="FFFFFF" w:themeFill="background1"/>
            <w:noWrap/>
            <w:vAlign w:val="center"/>
          </w:tcPr>
          <w:p w14:paraId="0D2253BF" w14:textId="20192474" w:rsidR="00991E3C" w:rsidRPr="00382A62" w:rsidRDefault="00991E3C" w:rsidP="00991E3C">
            <w:pPr>
              <w:spacing w:line="276" w:lineRule="auto"/>
              <w:contextualSpacing/>
              <w:jc w:val="center"/>
              <w:rPr>
                <w:rFonts w:cs="Arial"/>
                <w:szCs w:val="20"/>
              </w:rPr>
            </w:pPr>
            <w:r w:rsidRPr="00382A62">
              <w:rPr>
                <w:rFonts w:cs="Arial"/>
                <w:szCs w:val="20"/>
              </w:rPr>
              <w:t>416,4</w:t>
            </w:r>
          </w:p>
        </w:tc>
      </w:tr>
      <w:tr w:rsidR="007605E6" w:rsidRPr="00382A62" w14:paraId="4F2A46D8" w14:textId="77777777" w:rsidTr="00D13DFC">
        <w:trPr>
          <w:trHeight w:val="330"/>
          <w:jc w:val="center"/>
        </w:trPr>
        <w:tc>
          <w:tcPr>
            <w:tcW w:w="2034" w:type="dxa"/>
            <w:shd w:val="clear" w:color="auto" w:fill="FFFFFF" w:themeFill="background1"/>
            <w:vAlign w:val="center"/>
          </w:tcPr>
          <w:p w14:paraId="32824355" w14:textId="1764E674" w:rsidR="007605E6" w:rsidRPr="00382A62" w:rsidRDefault="007605E6" w:rsidP="007D00B2">
            <w:pPr>
              <w:spacing w:line="276" w:lineRule="auto"/>
              <w:contextualSpacing/>
              <w:jc w:val="center"/>
              <w:rPr>
                <w:rFonts w:cs="Arial"/>
                <w:szCs w:val="20"/>
              </w:rPr>
            </w:pPr>
            <w:r w:rsidRPr="00382A62">
              <w:rPr>
                <w:rFonts w:cs="Arial"/>
                <w:szCs w:val="20"/>
              </w:rPr>
              <w:t>202</w:t>
            </w:r>
            <w:r w:rsidR="00991E3C" w:rsidRPr="00382A62">
              <w:rPr>
                <w:rFonts w:cs="Arial"/>
                <w:szCs w:val="20"/>
              </w:rPr>
              <w:t>3</w:t>
            </w:r>
          </w:p>
        </w:tc>
        <w:tc>
          <w:tcPr>
            <w:tcW w:w="2035" w:type="dxa"/>
            <w:shd w:val="clear" w:color="auto" w:fill="FFFFFF" w:themeFill="background1"/>
            <w:noWrap/>
            <w:vAlign w:val="center"/>
          </w:tcPr>
          <w:p w14:paraId="4A5DF01E" w14:textId="6AE3BCF6" w:rsidR="007605E6" w:rsidRPr="00382A62" w:rsidRDefault="007605E6" w:rsidP="007D00B2">
            <w:pPr>
              <w:spacing w:line="276" w:lineRule="auto"/>
              <w:contextualSpacing/>
              <w:jc w:val="center"/>
              <w:rPr>
                <w:rFonts w:cs="Arial"/>
                <w:szCs w:val="20"/>
              </w:rPr>
            </w:pPr>
            <w:r w:rsidRPr="00382A62">
              <w:rPr>
                <w:rFonts w:cs="Arial"/>
                <w:szCs w:val="20"/>
              </w:rPr>
              <w:t>6</w:t>
            </w:r>
            <w:r w:rsidR="00F723EE" w:rsidRPr="00382A62">
              <w:rPr>
                <w:rFonts w:cs="Arial"/>
                <w:szCs w:val="20"/>
              </w:rPr>
              <w:t>49</w:t>
            </w:r>
            <w:r w:rsidR="008B5C1F" w:rsidRPr="00382A62">
              <w:rPr>
                <w:rFonts w:cs="Arial"/>
                <w:szCs w:val="20"/>
              </w:rPr>
              <w:t>,5</w:t>
            </w:r>
          </w:p>
        </w:tc>
        <w:tc>
          <w:tcPr>
            <w:tcW w:w="2035" w:type="dxa"/>
            <w:shd w:val="clear" w:color="auto" w:fill="FFFFFF" w:themeFill="background1"/>
            <w:noWrap/>
            <w:vAlign w:val="center"/>
          </w:tcPr>
          <w:p w14:paraId="10D17961" w14:textId="5E251198" w:rsidR="007605E6" w:rsidRPr="00382A62" w:rsidRDefault="0001612A" w:rsidP="007D00B2">
            <w:pPr>
              <w:spacing w:line="276" w:lineRule="auto"/>
              <w:contextualSpacing/>
              <w:jc w:val="center"/>
              <w:rPr>
                <w:rFonts w:cs="Arial"/>
                <w:szCs w:val="20"/>
              </w:rPr>
            </w:pPr>
            <w:r>
              <w:rPr>
                <w:rFonts w:cs="Arial"/>
                <w:szCs w:val="20"/>
              </w:rPr>
              <w:t>427</w:t>
            </w:r>
            <w:r w:rsidR="001E133F">
              <w:rPr>
                <w:rFonts w:cs="Arial"/>
                <w:szCs w:val="20"/>
              </w:rPr>
              <w:t>,</w:t>
            </w:r>
            <w:r w:rsidR="00FE7682">
              <w:rPr>
                <w:rFonts w:cs="Arial"/>
                <w:szCs w:val="20"/>
              </w:rPr>
              <w:t>9</w:t>
            </w:r>
          </w:p>
        </w:tc>
      </w:tr>
      <w:tr w:rsidR="00E50DFB" w:rsidRPr="00382A62" w14:paraId="7F4AB4B4" w14:textId="77777777" w:rsidTr="00D13DFC">
        <w:trPr>
          <w:trHeight w:val="330"/>
          <w:jc w:val="center"/>
        </w:trPr>
        <w:tc>
          <w:tcPr>
            <w:tcW w:w="2034" w:type="dxa"/>
            <w:shd w:val="clear" w:color="auto" w:fill="FFFFFF" w:themeFill="background1"/>
            <w:vAlign w:val="center"/>
          </w:tcPr>
          <w:p w14:paraId="13F322C4" w14:textId="06DE7714" w:rsidR="00E50DFB" w:rsidRPr="00382A62" w:rsidRDefault="00E50DFB" w:rsidP="007D00B2">
            <w:pPr>
              <w:spacing w:line="276" w:lineRule="auto"/>
              <w:contextualSpacing/>
              <w:jc w:val="center"/>
              <w:rPr>
                <w:rFonts w:cs="Arial"/>
                <w:szCs w:val="20"/>
              </w:rPr>
            </w:pPr>
            <w:r>
              <w:rPr>
                <w:rFonts w:cs="Arial"/>
                <w:szCs w:val="20"/>
              </w:rPr>
              <w:t>2024</w:t>
            </w:r>
          </w:p>
        </w:tc>
        <w:tc>
          <w:tcPr>
            <w:tcW w:w="2035" w:type="dxa"/>
            <w:shd w:val="clear" w:color="auto" w:fill="FFFFFF" w:themeFill="background1"/>
            <w:noWrap/>
            <w:vAlign w:val="center"/>
          </w:tcPr>
          <w:p w14:paraId="7189742B" w14:textId="4F20CEB9" w:rsidR="00E50DFB" w:rsidRPr="00382A62" w:rsidRDefault="007A4762" w:rsidP="007D00B2">
            <w:pPr>
              <w:spacing w:line="276" w:lineRule="auto"/>
              <w:contextualSpacing/>
              <w:jc w:val="center"/>
              <w:rPr>
                <w:rFonts w:cs="Arial"/>
                <w:szCs w:val="20"/>
              </w:rPr>
            </w:pPr>
            <w:r>
              <w:rPr>
                <w:rFonts w:cs="Arial"/>
                <w:szCs w:val="20"/>
              </w:rPr>
              <w:t>765</w:t>
            </w:r>
            <w:r w:rsidR="001E133F">
              <w:rPr>
                <w:rFonts w:cs="Arial"/>
                <w:szCs w:val="20"/>
              </w:rPr>
              <w:t>,</w:t>
            </w:r>
            <w:r>
              <w:rPr>
                <w:rFonts w:cs="Arial"/>
                <w:szCs w:val="20"/>
              </w:rPr>
              <w:t>9</w:t>
            </w:r>
          </w:p>
        </w:tc>
        <w:tc>
          <w:tcPr>
            <w:tcW w:w="2035" w:type="dxa"/>
            <w:shd w:val="clear" w:color="auto" w:fill="FFFFFF" w:themeFill="background1"/>
            <w:noWrap/>
            <w:vAlign w:val="center"/>
          </w:tcPr>
          <w:p w14:paraId="413A93F3" w14:textId="38A769F2" w:rsidR="00E50DFB" w:rsidRDefault="00C9371A" w:rsidP="007D00B2">
            <w:pPr>
              <w:spacing w:line="276" w:lineRule="auto"/>
              <w:contextualSpacing/>
              <w:jc w:val="center"/>
              <w:rPr>
                <w:rFonts w:cs="Arial"/>
                <w:szCs w:val="20"/>
              </w:rPr>
            </w:pPr>
            <w:r>
              <w:rPr>
                <w:rFonts w:cs="Arial"/>
                <w:szCs w:val="20"/>
              </w:rPr>
              <w:t>416</w:t>
            </w:r>
            <w:r w:rsidR="001E133F">
              <w:rPr>
                <w:rFonts w:cs="Arial"/>
                <w:szCs w:val="20"/>
              </w:rPr>
              <w:t>,</w:t>
            </w:r>
            <w:r>
              <w:rPr>
                <w:rFonts w:cs="Arial"/>
                <w:szCs w:val="20"/>
              </w:rPr>
              <w:t>4</w:t>
            </w:r>
          </w:p>
        </w:tc>
      </w:tr>
    </w:tbl>
    <w:p w14:paraId="2E95D0FF" w14:textId="77777777" w:rsidR="002558F5" w:rsidRDefault="002558F5" w:rsidP="0019044A">
      <w:pPr>
        <w:spacing w:after="0" w:line="240" w:lineRule="auto"/>
        <w:rPr>
          <w:rFonts w:cs="Arial"/>
          <w:color w:val="7F7F7F" w:themeColor="text1" w:themeTint="80"/>
          <w:sz w:val="16"/>
          <w:szCs w:val="16"/>
        </w:rPr>
      </w:pPr>
    </w:p>
    <w:p w14:paraId="23ECA6AF" w14:textId="04222FF1"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48C355B9" w14:textId="77777777"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(1) El valor en libros se calcula como el patrimonio atribuible a los accionistas dividido entre el valor nominal de las acciones en circulación.</w:t>
      </w:r>
    </w:p>
    <w:p w14:paraId="4354C428" w14:textId="77777777" w:rsidR="007605E6" w:rsidRPr="00382A62" w:rsidRDefault="007605E6" w:rsidP="007605E6">
      <w:pPr>
        <w:rPr>
          <w:rFonts w:cs="Arial"/>
          <w:szCs w:val="20"/>
        </w:rPr>
      </w:pPr>
    </w:p>
    <w:p w14:paraId="25F6130A" w14:textId="77777777" w:rsidR="007605E6" w:rsidRPr="00382A62" w:rsidRDefault="007605E6" w:rsidP="007605E6">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pPr>
        <w:rPr>
          <w:rFonts w:cs="Arial"/>
          <w:szCs w:val="20"/>
        </w:rPr>
      </w:pPr>
      <w:r w:rsidRPr="00382A62">
        <w:rPr>
          <w:rFonts w:cs="Arial"/>
          <w:szCs w:val="20"/>
        </w:rPr>
        <w:t>El plazo de inscripción en el Libro de Accionistas es de 1 día hábil, una vez reportados los cambios por parte del sistema de negociación.</w:t>
      </w:r>
    </w:p>
    <w:p w14:paraId="197A93A8"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21BB0C46" w:rsidR="007605E6" w:rsidRPr="00382A62" w:rsidRDefault="007605E6" w:rsidP="007605E6">
      <w:pPr>
        <w:rPr>
          <w:rFonts w:cs="Arial"/>
          <w:color w:val="000000" w:themeColor="text1"/>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w:t>
      </w:r>
      <w:r w:rsidR="002861DE">
        <w:rPr>
          <w:rFonts w:cs="Arial"/>
          <w:color w:val="000000" w:themeColor="text1"/>
          <w:szCs w:val="20"/>
        </w:rPr>
        <w:t>á</w:t>
      </w:r>
      <w:r w:rsidRPr="00382A62">
        <w:rPr>
          <w:rFonts w:cs="Arial"/>
          <w:color w:val="000000" w:themeColor="text1"/>
          <w:szCs w:val="20"/>
        </w:rPr>
        <w:t xml:space="preserve">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w:t>
      </w:r>
      <w:r w:rsidR="00B20B07">
        <w:rPr>
          <w:rFonts w:cs="Arial"/>
          <w:color w:val="000000" w:themeColor="text1"/>
          <w:szCs w:val="20"/>
          <w:lang w:eastAsia="es-CR"/>
        </w:rPr>
        <w:t>R</w:t>
      </w:r>
      <w:r w:rsidR="003E25EC" w:rsidRPr="00382A62">
        <w:rPr>
          <w:rFonts w:cs="Arial"/>
          <w:color w:val="000000" w:themeColor="text1"/>
          <w:szCs w:val="20"/>
          <w:lang w:eastAsia="es-CR"/>
        </w:rPr>
        <w:t xml:space="preserve">entas y </w:t>
      </w:r>
      <w:r w:rsidR="00B20B07">
        <w:rPr>
          <w:rFonts w:cs="Arial"/>
          <w:color w:val="000000" w:themeColor="text1"/>
          <w:szCs w:val="20"/>
          <w:lang w:eastAsia="es-CR"/>
        </w:rPr>
        <w:t>G</w:t>
      </w:r>
      <w:r w:rsidR="003E25EC" w:rsidRPr="00382A62">
        <w:rPr>
          <w:rFonts w:cs="Arial"/>
          <w:color w:val="000000" w:themeColor="text1"/>
          <w:szCs w:val="20"/>
          <w:lang w:eastAsia="es-CR"/>
        </w:rPr>
        <w:t xml:space="preserve">anancias y </w:t>
      </w:r>
      <w:r w:rsidR="00B20B07">
        <w:rPr>
          <w:rFonts w:cs="Arial"/>
          <w:color w:val="000000" w:themeColor="text1"/>
          <w:szCs w:val="20"/>
          <w:lang w:eastAsia="es-CR"/>
        </w:rPr>
        <w:t>P</w:t>
      </w:r>
      <w:r w:rsidR="003E25EC" w:rsidRPr="00382A62">
        <w:rPr>
          <w:rFonts w:cs="Arial"/>
          <w:color w:val="000000" w:themeColor="text1"/>
          <w:szCs w:val="20"/>
          <w:lang w:eastAsia="es-CR"/>
        </w:rPr>
        <w:t xml:space="preserve">érdidas de </w:t>
      </w:r>
      <w:r w:rsidR="00B20B07">
        <w:rPr>
          <w:rFonts w:cs="Arial"/>
          <w:color w:val="000000" w:themeColor="text1"/>
          <w:szCs w:val="20"/>
          <w:lang w:eastAsia="es-CR"/>
        </w:rPr>
        <w:t>C</w:t>
      </w:r>
      <w:r w:rsidR="003E25EC" w:rsidRPr="00382A62">
        <w:rPr>
          <w:rFonts w:cs="Arial"/>
          <w:color w:val="000000" w:themeColor="text1"/>
          <w:szCs w:val="20"/>
          <w:lang w:eastAsia="es-CR"/>
        </w:rPr>
        <w:t>apital, en el último periodo fiscal cerrado. La certificación indicada debe emitirse en cumplimiento de lo dispuesto por el Colegio de Contadores Públicos en la Circular 25-2022, denominad</w:t>
      </w:r>
      <w:r w:rsidR="00B20B07">
        <w:rPr>
          <w:rFonts w:cs="Arial"/>
          <w:color w:val="000000" w:themeColor="text1"/>
          <w:szCs w:val="20"/>
          <w:lang w:eastAsia="es-CR"/>
        </w:rPr>
        <w:t>a</w:t>
      </w:r>
      <w:r w:rsidR="003E25EC" w:rsidRPr="00382A62">
        <w:rPr>
          <w:rFonts w:cs="Arial"/>
          <w:color w:val="000000" w:themeColor="text1"/>
          <w:szCs w:val="20"/>
          <w:lang w:eastAsia="es-CR"/>
        </w:rPr>
        <w:t xml:space="preserve">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p>
    <w:p w14:paraId="5DC4F84D" w14:textId="77777777" w:rsidR="00B47203" w:rsidRDefault="00B47203">
      <w:pPr>
        <w:spacing w:line="259" w:lineRule="auto"/>
        <w:jc w:val="left"/>
        <w:rPr>
          <w:rFonts w:cs="Arial"/>
          <w:b/>
          <w:bCs/>
          <w:szCs w:val="20"/>
        </w:rPr>
      </w:pPr>
      <w:r>
        <w:rPr>
          <w:rFonts w:cs="Arial"/>
          <w:b/>
          <w:bCs/>
          <w:szCs w:val="20"/>
        </w:rPr>
        <w:br w:type="page"/>
      </w:r>
    </w:p>
    <w:p w14:paraId="42E74369" w14:textId="36906D7C" w:rsidR="007605E6" w:rsidRPr="00382A62" w:rsidRDefault="007605E6" w:rsidP="006D74AA">
      <w:pPr>
        <w:pStyle w:val="Prrafodelista"/>
        <w:numPr>
          <w:ilvl w:val="0"/>
          <w:numId w:val="29"/>
        </w:numPr>
        <w:rPr>
          <w:rFonts w:cs="Arial"/>
          <w:b/>
          <w:bCs/>
          <w:szCs w:val="20"/>
        </w:rPr>
      </w:pPr>
      <w:r w:rsidRPr="00382A62">
        <w:rPr>
          <w:rFonts w:cs="Arial"/>
          <w:b/>
          <w:bCs/>
          <w:szCs w:val="20"/>
        </w:rPr>
        <w:lastRenderedPageBreak/>
        <w:t>Asamblea de accionistas</w:t>
      </w:r>
    </w:p>
    <w:p w14:paraId="3D11DBAD" w14:textId="77777777" w:rsidR="007605E6" w:rsidRPr="00382A62"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Inmovilización o desmaterialización de acciones</w:t>
      </w:r>
    </w:p>
    <w:p w14:paraId="3F581DFE" w14:textId="1FD29A78" w:rsidR="007605E6" w:rsidRPr="00382A62" w:rsidRDefault="007605E6" w:rsidP="007605E6">
      <w:pPr>
        <w:rPr>
          <w:rFonts w:cs="Arial"/>
          <w:szCs w:val="20"/>
        </w:rPr>
      </w:pPr>
      <w:r w:rsidRPr="00382A62">
        <w:rPr>
          <w:rFonts w:cs="Arial"/>
          <w:szCs w:val="20"/>
        </w:rPr>
        <w:t>En noviembre de</w:t>
      </w:r>
      <w:r w:rsidR="004E09FA">
        <w:rPr>
          <w:rFonts w:cs="Arial"/>
          <w:szCs w:val="20"/>
        </w:rPr>
        <w:t>l año</w:t>
      </w:r>
      <w:r w:rsidRPr="00382A62">
        <w:rPr>
          <w:rFonts w:cs="Arial"/>
          <w:szCs w:val="20"/>
        </w:rPr>
        <w:t xml:space="preserve"> 2000, la Bolsa Nacional de Valores S.A. creó el sistema de inmovilización y negociación electrónica de acciones. El mismo permite la negociación de acciones por medio de traspasos electrónicos de una cuenta a otra mediante la representación de la emisión accionaria </w:t>
      </w:r>
      <w:r w:rsidR="004E09FA">
        <w:rPr>
          <w:rFonts w:cs="Arial"/>
          <w:szCs w:val="20"/>
        </w:rPr>
        <w:t xml:space="preserve">en </w:t>
      </w:r>
      <w:r w:rsidRPr="00382A62">
        <w:rPr>
          <w:rFonts w:cs="Arial"/>
          <w:szCs w:val="20"/>
        </w:rPr>
        <w:t xml:space="preserve">anotación electrónica en cuenta, y es administrado por </w:t>
      </w:r>
      <w:proofErr w:type="spellStart"/>
      <w:r w:rsidRPr="00382A62">
        <w:rPr>
          <w:rFonts w:cs="Arial"/>
          <w:szCs w:val="20"/>
        </w:rPr>
        <w:t>Interclear</w:t>
      </w:r>
      <w:proofErr w:type="spellEnd"/>
      <w:r w:rsidRPr="00382A62">
        <w:rPr>
          <w:rFonts w:cs="Arial"/>
          <w:szCs w:val="20"/>
        </w:rPr>
        <w:t xml:space="preserve"> Central de Valores, S.A.</w:t>
      </w:r>
    </w:p>
    <w:p w14:paraId="32835DD5" w14:textId="77777777" w:rsidR="007605E6" w:rsidRPr="00382A62" w:rsidRDefault="007605E6" w:rsidP="007605E6">
      <w:pPr>
        <w:rPr>
          <w:rFonts w:cs="Arial"/>
          <w:szCs w:val="20"/>
        </w:rPr>
      </w:pPr>
      <w:r w:rsidRPr="00382A62">
        <w:rPr>
          <w:rFonts w:cs="Arial"/>
          <w:szCs w:val="20"/>
        </w:rPr>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382A62" w:rsidRDefault="007605E6" w:rsidP="006D74AA">
      <w:pPr>
        <w:pStyle w:val="Prrafodelista"/>
        <w:numPr>
          <w:ilvl w:val="0"/>
          <w:numId w:val="6"/>
        </w:numPr>
        <w:rPr>
          <w:rFonts w:cs="Arial"/>
          <w:szCs w:val="20"/>
        </w:rPr>
      </w:pPr>
      <w:r w:rsidRPr="00382A62">
        <w:rPr>
          <w:rFonts w:cs="Arial"/>
          <w:szCs w:val="20"/>
        </w:rPr>
        <w:t xml:space="preserve">Eliminar logística de traspaso de títulos </w:t>
      </w:r>
    </w:p>
    <w:p w14:paraId="288BDEB2" w14:textId="77777777" w:rsidR="007605E6" w:rsidRPr="00382A62" w:rsidRDefault="007605E6" w:rsidP="006D74AA">
      <w:pPr>
        <w:pStyle w:val="Prrafodelista"/>
        <w:numPr>
          <w:ilvl w:val="0"/>
          <w:numId w:val="6"/>
        </w:numPr>
        <w:rPr>
          <w:rFonts w:cs="Arial"/>
          <w:szCs w:val="20"/>
        </w:rPr>
      </w:pPr>
      <w:r w:rsidRPr="00382A62">
        <w:rPr>
          <w:rFonts w:cs="Arial"/>
          <w:szCs w:val="20"/>
        </w:rPr>
        <w:t>Eliminar problemas de seguridad (extravío, “gemeleo”)</w:t>
      </w:r>
    </w:p>
    <w:p w14:paraId="18EB29A9" w14:textId="14C5FEFD" w:rsidR="007605E6" w:rsidRPr="00382A62" w:rsidRDefault="007605E6" w:rsidP="006D74AA">
      <w:pPr>
        <w:pStyle w:val="Prrafodelista"/>
        <w:numPr>
          <w:ilvl w:val="0"/>
          <w:numId w:val="6"/>
        </w:numPr>
        <w:rPr>
          <w:rFonts w:cs="Arial"/>
          <w:szCs w:val="20"/>
        </w:rPr>
      </w:pPr>
      <w:r w:rsidRPr="00382A62">
        <w:rPr>
          <w:rFonts w:cs="Arial"/>
          <w:szCs w:val="20"/>
        </w:rPr>
        <w:t xml:space="preserve">Permitir el manejo electrónico del Libro de Accionistas </w:t>
      </w:r>
      <w:r w:rsidR="00E578CE" w:rsidRPr="00382A62">
        <w:rPr>
          <w:rFonts w:cs="Arial"/>
          <w:szCs w:val="20"/>
        </w:rPr>
        <w:t>(</w:t>
      </w:r>
      <w:r w:rsidR="00E249C0" w:rsidRPr="00382A62">
        <w:rPr>
          <w:rFonts w:cs="Arial"/>
          <w:szCs w:val="20"/>
        </w:rPr>
        <w:t>sujeto a aclaraciones respecto a lo indicado en el Código de Comercio)</w:t>
      </w:r>
    </w:p>
    <w:p w14:paraId="10A9E774" w14:textId="77777777" w:rsidR="007605E6" w:rsidRPr="00382A62" w:rsidRDefault="007605E6" w:rsidP="007605E6">
      <w:pPr>
        <w:rPr>
          <w:rFonts w:cs="Arial"/>
          <w:szCs w:val="20"/>
        </w:rPr>
      </w:pPr>
      <w:r w:rsidRPr="00382A62">
        <w:rPr>
          <w:rFonts w:cs="Arial"/>
          <w:szCs w:val="20"/>
        </w:rPr>
        <w:t>FIFCO, reconociendo las ventajas de un mercado accionario desmaterializado, ha apoyado los esfuerzos del sector en este sentido. Consecuentemente, en Asamblea Ordinaria de Accionistas celebrada el 15 de diciembre de 2001, se aprobó la modificación a las cláusulas relacionadas con el capital social y afines, en línea con la desmaterialización de las acciones.</w:t>
      </w:r>
    </w:p>
    <w:p w14:paraId="61210350" w14:textId="77777777" w:rsidR="007605E6" w:rsidRPr="00382A62" w:rsidRDefault="007605E6" w:rsidP="007605E6">
      <w:pPr>
        <w:rPr>
          <w:rFonts w:cs="Arial"/>
          <w:szCs w:val="20"/>
        </w:rPr>
      </w:pPr>
      <w:r w:rsidRPr="00382A62">
        <w:rPr>
          <w:rFonts w:cs="Arial"/>
          <w:szCs w:val="20"/>
        </w:rPr>
        <w:t xml:space="preserve">Por ello, las acciones desmaterializadas son depositadas en cuentas individualizadas en </w:t>
      </w:r>
      <w:proofErr w:type="spellStart"/>
      <w:r w:rsidRPr="00382A62">
        <w:rPr>
          <w:rFonts w:cs="Arial"/>
          <w:szCs w:val="20"/>
        </w:rPr>
        <w:t>Interclear</w:t>
      </w:r>
      <w:proofErr w:type="spellEnd"/>
      <w:r w:rsidRPr="00382A62">
        <w:rPr>
          <w:rFonts w:cs="Arial"/>
          <w:szCs w:val="20"/>
        </w:rPr>
        <w:t xml:space="preserve"> Central de Valores, S.A. Estas cuentas son abiertas por las entidades de custodia a nombre de cada titular. </w:t>
      </w:r>
    </w:p>
    <w:p w14:paraId="4A88FA6A" w14:textId="77777777" w:rsidR="007605E6" w:rsidRPr="00382A62" w:rsidRDefault="007605E6" w:rsidP="007605E6">
      <w:pPr>
        <w:rPr>
          <w:rFonts w:cs="Arial"/>
          <w:szCs w:val="20"/>
        </w:rPr>
      </w:pPr>
      <w:r w:rsidRPr="00382A62">
        <w:rPr>
          <w:rFonts w:cs="Arial"/>
          <w:szCs w:val="20"/>
        </w:rPr>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Pr="00382A62" w:rsidRDefault="007605E6" w:rsidP="007605E6">
      <w:pPr>
        <w:rPr>
          <w:rFonts w:cs="Arial"/>
          <w:szCs w:val="20"/>
        </w:rPr>
      </w:pPr>
      <w:r w:rsidRPr="00382A62">
        <w:rPr>
          <w:rFonts w:cs="Arial"/>
          <w:szCs w:val="20"/>
        </w:rPr>
        <w:t xml:space="preserve">Todos los movimientos que afecten a los valores deberán inscribirse en el registro de </w:t>
      </w:r>
      <w:proofErr w:type="spellStart"/>
      <w:r w:rsidRPr="00382A62">
        <w:rPr>
          <w:rFonts w:cs="Arial"/>
          <w:szCs w:val="20"/>
        </w:rPr>
        <w:t>Interclear</w:t>
      </w:r>
      <w:proofErr w:type="spellEnd"/>
      <w:r w:rsidRPr="00382A62">
        <w:rPr>
          <w:rFonts w:cs="Arial"/>
          <w:szCs w:val="20"/>
        </w:rPr>
        <w:t xml:space="preserve">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25042E04" w14:textId="650D553D" w:rsidR="00FC6873" w:rsidRDefault="00BB383A" w:rsidP="00FC6873">
      <w:pPr>
        <w:rPr>
          <w:rFonts w:asciiTheme="minorHAnsi" w:hAnsiTheme="minorHAnsi"/>
        </w:rPr>
      </w:pPr>
      <w:r w:rsidRPr="00382A62">
        <w:rPr>
          <w:rFonts w:cs="Arial"/>
          <w:szCs w:val="20"/>
        </w:rPr>
        <w:t>El Consejo Nacional de Supervisión del Sistema Financiero (</w:t>
      </w:r>
      <w:r w:rsidR="00CF02BA">
        <w:rPr>
          <w:rFonts w:cs="Arial"/>
          <w:szCs w:val="20"/>
        </w:rPr>
        <w:t>CONASSIF</w:t>
      </w:r>
      <w:r w:rsidRPr="00382A62">
        <w:rPr>
          <w:rFonts w:cs="Arial"/>
          <w:szCs w:val="20"/>
        </w:rPr>
        <w:t xml:space="preserve">) </w:t>
      </w:r>
      <w:r w:rsidR="00B0034E" w:rsidRPr="00382A62">
        <w:rPr>
          <w:rFonts w:cs="Arial"/>
          <w:szCs w:val="20"/>
        </w:rPr>
        <w:t>modificó el Reglamento sobre Oferta Pública de Valores indicando que todas las acciones que existen</w:t>
      </w:r>
      <w:r w:rsidR="00E27F6C" w:rsidRPr="00382A62">
        <w:rPr>
          <w:rFonts w:cs="Arial"/>
          <w:szCs w:val="20"/>
        </w:rPr>
        <w:t xml:space="preserve"> aún</w:t>
      </w:r>
      <w:r w:rsidR="00B0034E" w:rsidRPr="00382A62">
        <w:rPr>
          <w:rFonts w:cs="Arial"/>
          <w:szCs w:val="20"/>
        </w:rPr>
        <w:t xml:space="preserve"> en</w:t>
      </w:r>
      <w:r w:rsidR="00E27F6C" w:rsidRPr="00382A62">
        <w:rPr>
          <w:rFonts w:cs="Arial"/>
          <w:szCs w:val="20"/>
        </w:rPr>
        <w:t xml:space="preserve"> </w:t>
      </w:r>
      <w:r w:rsidR="00B734C4" w:rsidRPr="00382A62">
        <w:rPr>
          <w:rFonts w:cs="Arial"/>
          <w:szCs w:val="20"/>
        </w:rPr>
        <w:t xml:space="preserve">soporte </w:t>
      </w:r>
      <w:r w:rsidR="00E27F6C" w:rsidRPr="00382A62">
        <w:rPr>
          <w:rFonts w:cs="Arial"/>
          <w:szCs w:val="20"/>
        </w:rPr>
        <w:t xml:space="preserve">físico deben pasar por el proceso de desmaterialización y convertirse en anotaciones electrónicas.  Para esto el </w:t>
      </w:r>
      <w:r w:rsidR="00B50291">
        <w:rPr>
          <w:rFonts w:cs="Arial"/>
          <w:szCs w:val="20"/>
        </w:rPr>
        <w:t>R</w:t>
      </w:r>
      <w:r w:rsidR="00E27F6C" w:rsidRPr="00382A62">
        <w:rPr>
          <w:rFonts w:cs="Arial"/>
          <w:szCs w:val="20"/>
        </w:rPr>
        <w:t xml:space="preserve">eglamento indica </w:t>
      </w:r>
      <w:r w:rsidR="00B50291">
        <w:rPr>
          <w:rFonts w:cs="Arial"/>
          <w:szCs w:val="20"/>
        </w:rPr>
        <w:t xml:space="preserve">en </w:t>
      </w:r>
      <w:r w:rsidR="00E27F6C" w:rsidRPr="00382A62">
        <w:rPr>
          <w:rFonts w:cs="Arial"/>
          <w:szCs w:val="20"/>
        </w:rPr>
        <w:t xml:space="preserve">su </w:t>
      </w:r>
      <w:r w:rsidR="00270405" w:rsidRPr="00382A62">
        <w:rPr>
          <w:rFonts w:cs="Arial"/>
          <w:szCs w:val="20"/>
        </w:rPr>
        <w:t xml:space="preserve">transitorio </w:t>
      </w:r>
      <w:r w:rsidR="00270405" w:rsidRPr="00382A62">
        <w:rPr>
          <w:rFonts w:cs="Arial"/>
          <w:szCs w:val="20"/>
        </w:rPr>
        <w:lastRenderedPageBreak/>
        <w:t>K un plazo para realizar este proceso cuyo vencimiento original estaba para el mes de abril 2023.  Sin embargo</w:t>
      </w:r>
      <w:r w:rsidR="00132317" w:rsidRPr="00382A62">
        <w:rPr>
          <w:rFonts w:cs="Arial"/>
          <w:szCs w:val="20"/>
        </w:rPr>
        <w:t>,</w:t>
      </w:r>
      <w:r w:rsidR="00270405" w:rsidRPr="00382A62">
        <w:rPr>
          <w:rFonts w:cs="Arial"/>
          <w:szCs w:val="20"/>
        </w:rPr>
        <w:t xml:space="preserve"> mediante acuerdo CNS-1792/08</w:t>
      </w:r>
      <w:r w:rsidR="00CC3942" w:rsidRPr="00382A62">
        <w:rPr>
          <w:rFonts w:cs="Arial"/>
          <w:szCs w:val="20"/>
        </w:rPr>
        <w:t xml:space="preserve"> del </w:t>
      </w:r>
      <w:r w:rsidR="00CF02BA">
        <w:rPr>
          <w:rFonts w:cs="Arial"/>
          <w:szCs w:val="20"/>
        </w:rPr>
        <w:t>CONASSIF</w:t>
      </w:r>
      <w:r w:rsidR="00CF02BA" w:rsidRPr="00382A62">
        <w:rPr>
          <w:rFonts w:cs="Arial"/>
          <w:szCs w:val="20"/>
        </w:rPr>
        <w:t xml:space="preserve"> </w:t>
      </w:r>
      <w:r w:rsidR="00CC3942" w:rsidRPr="00382A62">
        <w:rPr>
          <w:rFonts w:cs="Arial"/>
          <w:szCs w:val="20"/>
        </w:rPr>
        <w:t>del 27 de marzo del 2023 se est</w:t>
      </w:r>
      <w:r w:rsidR="00132317" w:rsidRPr="00382A62">
        <w:rPr>
          <w:rFonts w:cs="Arial"/>
          <w:szCs w:val="20"/>
        </w:rPr>
        <w:t>ableció el 31 de mayo del 2024, como plazo para completar la ejecución del proceso de desmaterialización de las acciones que aún se mantienen en soporte físico.</w:t>
      </w:r>
      <w:r w:rsidR="00B50291">
        <w:rPr>
          <w:rFonts w:cs="Arial"/>
          <w:szCs w:val="20"/>
        </w:rPr>
        <w:t xml:space="preserve"> No </w:t>
      </w:r>
      <w:r w:rsidR="00B07DB9">
        <w:rPr>
          <w:rFonts w:cs="Arial"/>
          <w:szCs w:val="20"/>
        </w:rPr>
        <w:t>obstante,</w:t>
      </w:r>
      <w:r w:rsidR="00B50291">
        <w:rPr>
          <w:rFonts w:cs="Arial"/>
          <w:szCs w:val="20"/>
        </w:rPr>
        <w:t xml:space="preserve"> lo anterior, </w:t>
      </w:r>
      <w:r w:rsidR="00FC6873">
        <w:rPr>
          <w:rFonts w:cs="Arial"/>
          <w:szCs w:val="20"/>
        </w:rPr>
        <w:t>e</w:t>
      </w:r>
      <w:r w:rsidR="00FC6873">
        <w:t xml:space="preserve">l 28 de julio del 2023 la Superintendencia General de Valores (SUGEVAL) envió un Hecho Relevante indicando que la Sala Constitucional de la Corte Suprema de Justicia dio curso a una acción de inconstitucionalidad interpuesta en contra del Transitorio VIII de la Ley Reguladora del Mercado de Valores, el Transitorio K) Reglamento de Oferta Pública de Valores y el artículo 4 del Reglamento de Custodia. </w:t>
      </w:r>
    </w:p>
    <w:p w14:paraId="60CA3B5E" w14:textId="249F94C5" w:rsidR="00C21625" w:rsidRPr="00382A62" w:rsidRDefault="00FC6873" w:rsidP="00FC6873">
      <w:pPr>
        <w:rPr>
          <w:rFonts w:cs="Arial"/>
          <w:szCs w:val="20"/>
        </w:rPr>
      </w:pPr>
      <w:r>
        <w:t xml:space="preserve">Por lo tanto, SUGEVAL comunicó la </w:t>
      </w:r>
      <w:r>
        <w:rPr>
          <w:u w:val="single"/>
        </w:rPr>
        <w:t>suspensión temporal de la disposición que solicita ejecutar la desmaterialización total</w:t>
      </w:r>
      <w:r>
        <w:t xml:space="preserve"> de las acciones físicas, </w:t>
      </w:r>
      <w:r>
        <w:rPr>
          <w:u w:val="single"/>
        </w:rPr>
        <w:t>hasta la firmeza de la decisión de la Sala Constitucional que resuelva la acción de inconstitucionalidad</w:t>
      </w:r>
      <w:r>
        <w:t xml:space="preserve"> reseñada. También aclaró que aquellos inversionistas que deseen continuar con la desmaterialización de sus valores pueden voluntariamente aplicar los procesos habituales ya disponibles.</w:t>
      </w:r>
    </w:p>
    <w:p w14:paraId="6542F5FC"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Programa de Recompra de Acciones</w:t>
      </w:r>
    </w:p>
    <w:p w14:paraId="54E3AAF9" w14:textId="77777777" w:rsidR="007605E6" w:rsidRDefault="007605E6" w:rsidP="007605E6">
      <w:pPr>
        <w:rPr>
          <w:rFonts w:cs="Arial"/>
          <w:szCs w:val="20"/>
        </w:rPr>
      </w:pPr>
      <w:r w:rsidRPr="00382A62">
        <w:rPr>
          <w:rFonts w:cs="Arial"/>
          <w:szCs w:val="20"/>
        </w:rPr>
        <w:t>Actualmente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51FECFC" w:rsidR="007605E6" w:rsidRPr="00382A62" w:rsidRDefault="007605E6" w:rsidP="007605E6">
      <w:pPr>
        <w:pStyle w:val="Descripcin"/>
        <w:rPr>
          <w:rFonts w:cs="Arial"/>
          <w:szCs w:val="20"/>
        </w:rPr>
      </w:pPr>
      <w:bookmarkStart w:id="36" w:name="_Toc19822143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Pr="00382A62">
        <w:rPr>
          <w:rFonts w:cs="Arial"/>
          <w:szCs w:val="20"/>
        </w:rPr>
        <w:t xml:space="preserve"> - Mecanismos de Recompra de Acciones</w:t>
      </w:r>
      <w:bookmarkEnd w:id="36"/>
    </w:p>
    <w:tbl>
      <w:tblPr>
        <w:tblW w:w="906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2268"/>
        <w:gridCol w:w="1984"/>
        <w:gridCol w:w="2409"/>
      </w:tblGrid>
      <w:tr w:rsidR="00DC3199" w:rsidRPr="00382A62" w14:paraId="69CC3E70" w14:textId="21608F89" w:rsidTr="006062BF">
        <w:trPr>
          <w:trHeight w:val="697"/>
        </w:trPr>
        <w:tc>
          <w:tcPr>
            <w:tcW w:w="2405" w:type="dxa"/>
            <w:shd w:val="clear" w:color="auto" w:fill="F2F2F2" w:themeFill="background1" w:themeFillShade="F2"/>
            <w:noWrap/>
            <w:vAlign w:val="center"/>
          </w:tcPr>
          <w:p w14:paraId="018D7D3D" w14:textId="77777777" w:rsidR="00DC3199" w:rsidRPr="00382A62" w:rsidRDefault="00DC3199" w:rsidP="00247B6A">
            <w:pPr>
              <w:spacing w:line="276" w:lineRule="auto"/>
              <w:contextualSpacing/>
              <w:jc w:val="left"/>
              <w:rPr>
                <w:rFonts w:cs="Arial"/>
                <w:b/>
                <w:bCs/>
                <w:szCs w:val="20"/>
              </w:rPr>
            </w:pPr>
            <w:r w:rsidRPr="00382A62">
              <w:rPr>
                <w:rFonts w:cs="Arial"/>
                <w:b/>
                <w:bCs/>
                <w:szCs w:val="20"/>
              </w:rPr>
              <w:t>Mecanismo de recompra:</w:t>
            </w:r>
          </w:p>
        </w:tc>
        <w:tc>
          <w:tcPr>
            <w:tcW w:w="2268" w:type="dxa"/>
            <w:shd w:val="clear" w:color="auto" w:fill="FFFFFF" w:themeFill="background1"/>
            <w:vAlign w:val="center"/>
          </w:tcPr>
          <w:p w14:paraId="224FC884" w14:textId="77777777" w:rsidR="00DC3199" w:rsidRPr="00382A62" w:rsidRDefault="00DC3199" w:rsidP="00247B6A">
            <w:pPr>
              <w:spacing w:line="276" w:lineRule="auto"/>
              <w:contextualSpacing/>
              <w:jc w:val="center"/>
              <w:rPr>
                <w:rFonts w:cs="Arial"/>
                <w:b/>
                <w:szCs w:val="20"/>
              </w:rPr>
            </w:pPr>
            <w:r w:rsidRPr="00382A62">
              <w:rPr>
                <w:rFonts w:cs="Arial"/>
                <w:b/>
                <w:szCs w:val="20"/>
              </w:rPr>
              <w:t>Programa de Recompra</w:t>
            </w:r>
          </w:p>
        </w:tc>
        <w:tc>
          <w:tcPr>
            <w:tcW w:w="1984" w:type="dxa"/>
            <w:shd w:val="clear" w:color="auto" w:fill="FFFFFF" w:themeFill="background1"/>
            <w:vAlign w:val="center"/>
          </w:tcPr>
          <w:p w14:paraId="633C6180" w14:textId="77777777" w:rsidR="00DC3199" w:rsidRDefault="00DC3199" w:rsidP="00247B6A">
            <w:pPr>
              <w:spacing w:line="276" w:lineRule="auto"/>
              <w:contextualSpacing/>
              <w:jc w:val="center"/>
              <w:rPr>
                <w:rFonts w:cs="Arial"/>
                <w:b/>
                <w:szCs w:val="20"/>
              </w:rPr>
            </w:pPr>
            <w:r w:rsidRPr="00382A62">
              <w:rPr>
                <w:rFonts w:cs="Arial"/>
                <w:b/>
                <w:szCs w:val="20"/>
              </w:rPr>
              <w:t>Subasta Inversa</w:t>
            </w:r>
          </w:p>
          <w:p w14:paraId="25576CFE" w14:textId="07A4563D" w:rsidR="00DC3199" w:rsidRPr="00382A62" w:rsidRDefault="00DC3199" w:rsidP="00247B6A">
            <w:pPr>
              <w:spacing w:line="276" w:lineRule="auto"/>
              <w:contextualSpacing/>
              <w:jc w:val="center"/>
              <w:rPr>
                <w:rFonts w:cs="Arial"/>
                <w:b/>
                <w:szCs w:val="20"/>
              </w:rPr>
            </w:pPr>
            <w:r>
              <w:rPr>
                <w:rFonts w:cs="Arial"/>
                <w:b/>
                <w:szCs w:val="20"/>
              </w:rPr>
              <w:t>(2)</w:t>
            </w:r>
          </w:p>
        </w:tc>
        <w:tc>
          <w:tcPr>
            <w:tcW w:w="2409" w:type="dxa"/>
            <w:shd w:val="clear" w:color="auto" w:fill="FFFFFF" w:themeFill="background1"/>
            <w:vAlign w:val="center"/>
          </w:tcPr>
          <w:p w14:paraId="2EBA51EC" w14:textId="77777777" w:rsidR="00DC3199" w:rsidRDefault="00DC3199" w:rsidP="00247B6A">
            <w:pPr>
              <w:spacing w:line="276" w:lineRule="auto"/>
              <w:contextualSpacing/>
              <w:jc w:val="center"/>
              <w:rPr>
                <w:rFonts w:cs="Arial"/>
                <w:b/>
                <w:szCs w:val="20"/>
              </w:rPr>
            </w:pPr>
            <w:r w:rsidRPr="00382A62">
              <w:rPr>
                <w:rFonts w:cs="Arial"/>
                <w:b/>
                <w:szCs w:val="20"/>
              </w:rPr>
              <w:t>Programa de Recompra</w:t>
            </w:r>
          </w:p>
          <w:p w14:paraId="25FD1BA0" w14:textId="16F269A0" w:rsidR="00DC3199" w:rsidRPr="00382A62" w:rsidRDefault="00DC3199" w:rsidP="00247B6A">
            <w:pPr>
              <w:spacing w:line="276" w:lineRule="auto"/>
              <w:contextualSpacing/>
              <w:jc w:val="center"/>
              <w:rPr>
                <w:rFonts w:cs="Arial"/>
                <w:b/>
                <w:szCs w:val="20"/>
              </w:rPr>
            </w:pPr>
            <w:r>
              <w:rPr>
                <w:rFonts w:cs="Arial"/>
                <w:b/>
                <w:szCs w:val="20"/>
              </w:rPr>
              <w:t>(2)</w:t>
            </w:r>
          </w:p>
        </w:tc>
      </w:tr>
      <w:tr w:rsidR="00DC3199" w:rsidRPr="00382A62" w14:paraId="23A0FB0C" w14:textId="2F5E33FA" w:rsidTr="006062BF">
        <w:trPr>
          <w:trHeight w:val="697"/>
        </w:trPr>
        <w:tc>
          <w:tcPr>
            <w:tcW w:w="2405" w:type="dxa"/>
            <w:shd w:val="clear" w:color="auto" w:fill="F2F2F2" w:themeFill="background1" w:themeFillShade="F2"/>
            <w:noWrap/>
            <w:vAlign w:val="center"/>
          </w:tcPr>
          <w:p w14:paraId="5B844602"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Fecha de aprobación:</w:t>
            </w:r>
          </w:p>
        </w:tc>
        <w:tc>
          <w:tcPr>
            <w:tcW w:w="2268" w:type="dxa"/>
            <w:shd w:val="clear" w:color="auto" w:fill="FFFFFF" w:themeFill="background1"/>
            <w:vAlign w:val="center"/>
          </w:tcPr>
          <w:p w14:paraId="237A3DC9" w14:textId="77777777" w:rsidR="00DC3199" w:rsidRPr="00382A62" w:rsidRDefault="00DC3199" w:rsidP="00B36481">
            <w:pPr>
              <w:spacing w:line="276" w:lineRule="auto"/>
              <w:contextualSpacing/>
              <w:jc w:val="center"/>
              <w:rPr>
                <w:rFonts w:cs="Arial"/>
                <w:szCs w:val="20"/>
              </w:rPr>
            </w:pPr>
            <w:r w:rsidRPr="00382A62">
              <w:rPr>
                <w:rFonts w:cs="Arial"/>
                <w:szCs w:val="20"/>
              </w:rPr>
              <w:t>21 de diciembre del 2022</w:t>
            </w:r>
          </w:p>
        </w:tc>
        <w:tc>
          <w:tcPr>
            <w:tcW w:w="1984" w:type="dxa"/>
            <w:shd w:val="clear" w:color="auto" w:fill="FFFFFF" w:themeFill="background1"/>
            <w:vAlign w:val="center"/>
          </w:tcPr>
          <w:p w14:paraId="68832F95" w14:textId="6FE174D3" w:rsidR="00DC3199" w:rsidRPr="00382A62" w:rsidRDefault="00DC3199"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c>
          <w:tcPr>
            <w:tcW w:w="2409" w:type="dxa"/>
            <w:shd w:val="clear" w:color="auto" w:fill="FFFFFF" w:themeFill="background1"/>
            <w:vAlign w:val="center"/>
          </w:tcPr>
          <w:p w14:paraId="0BC55CD8" w14:textId="703180B8" w:rsidR="00DC3199" w:rsidRPr="00382A62" w:rsidRDefault="00DC3199"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r>
      <w:tr w:rsidR="00DC3199" w:rsidRPr="00382A62" w14:paraId="6B8F8E09" w14:textId="146C2C0B" w:rsidTr="006062BF">
        <w:trPr>
          <w:trHeight w:val="697"/>
        </w:trPr>
        <w:tc>
          <w:tcPr>
            <w:tcW w:w="2405" w:type="dxa"/>
            <w:shd w:val="clear" w:color="auto" w:fill="F2F2F2" w:themeFill="background1" w:themeFillShade="F2"/>
            <w:noWrap/>
            <w:vAlign w:val="center"/>
          </w:tcPr>
          <w:p w14:paraId="71CBC995"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Monto aprobado:</w:t>
            </w:r>
          </w:p>
        </w:tc>
        <w:tc>
          <w:tcPr>
            <w:tcW w:w="2268" w:type="dxa"/>
            <w:shd w:val="clear" w:color="auto" w:fill="FFFFFF" w:themeFill="background1"/>
            <w:vAlign w:val="center"/>
          </w:tcPr>
          <w:p w14:paraId="76B07BF0" w14:textId="77777777" w:rsidR="00DC3199" w:rsidRPr="00382A62" w:rsidRDefault="00DC3199" w:rsidP="00B36481">
            <w:pPr>
              <w:spacing w:line="276" w:lineRule="auto"/>
              <w:contextualSpacing/>
              <w:jc w:val="center"/>
              <w:rPr>
                <w:rFonts w:cs="Arial"/>
                <w:szCs w:val="20"/>
              </w:rPr>
            </w:pPr>
            <w:r w:rsidRPr="00382A62">
              <w:rPr>
                <w:rFonts w:cs="Arial"/>
                <w:szCs w:val="20"/>
              </w:rPr>
              <w:t>US$40.000.000,00</w:t>
            </w:r>
          </w:p>
        </w:tc>
        <w:tc>
          <w:tcPr>
            <w:tcW w:w="1984" w:type="dxa"/>
            <w:shd w:val="clear" w:color="auto" w:fill="FFFFFF" w:themeFill="background1"/>
            <w:vAlign w:val="center"/>
          </w:tcPr>
          <w:p w14:paraId="163B1670" w14:textId="43A80C22"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2409" w:type="dxa"/>
            <w:shd w:val="clear" w:color="auto" w:fill="FFFFFF" w:themeFill="background1"/>
            <w:vAlign w:val="center"/>
          </w:tcPr>
          <w:p w14:paraId="73D873CB" w14:textId="01E2EDAB" w:rsidR="00DC3199" w:rsidRPr="00382A62" w:rsidRDefault="00DC3199" w:rsidP="00B36481">
            <w:pPr>
              <w:spacing w:line="276" w:lineRule="auto"/>
              <w:contextualSpacing/>
              <w:jc w:val="center"/>
              <w:rPr>
                <w:rFonts w:cs="Arial"/>
                <w:szCs w:val="20"/>
              </w:rPr>
            </w:pPr>
            <w:r w:rsidRPr="00382A62">
              <w:rPr>
                <w:rFonts w:cs="Arial"/>
                <w:szCs w:val="20"/>
              </w:rPr>
              <w:t>US$40.000.000,00</w:t>
            </w:r>
          </w:p>
        </w:tc>
      </w:tr>
      <w:tr w:rsidR="00DC3199" w:rsidRPr="00382A62" w14:paraId="25BDE1A9" w14:textId="6A37A2CC" w:rsidTr="006062BF">
        <w:trPr>
          <w:trHeight w:val="697"/>
        </w:trPr>
        <w:tc>
          <w:tcPr>
            <w:tcW w:w="2405" w:type="dxa"/>
            <w:shd w:val="clear" w:color="auto" w:fill="F2F2F2" w:themeFill="background1" w:themeFillShade="F2"/>
            <w:noWrap/>
            <w:vAlign w:val="center"/>
          </w:tcPr>
          <w:p w14:paraId="7D48E62D"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Plazo:</w:t>
            </w:r>
          </w:p>
        </w:tc>
        <w:tc>
          <w:tcPr>
            <w:tcW w:w="2268" w:type="dxa"/>
            <w:shd w:val="clear" w:color="auto" w:fill="FFFFFF" w:themeFill="background1"/>
            <w:vAlign w:val="center"/>
          </w:tcPr>
          <w:p w14:paraId="2B137D62" w14:textId="77777777" w:rsidR="00DC3199" w:rsidRPr="00382A62" w:rsidRDefault="00DC3199" w:rsidP="00B36481">
            <w:pPr>
              <w:spacing w:line="276" w:lineRule="auto"/>
              <w:contextualSpacing/>
              <w:jc w:val="center"/>
              <w:rPr>
                <w:rFonts w:cs="Arial"/>
                <w:szCs w:val="20"/>
              </w:rPr>
            </w:pPr>
            <w:r w:rsidRPr="00382A62">
              <w:rPr>
                <w:rFonts w:cs="Arial"/>
                <w:szCs w:val="20"/>
              </w:rPr>
              <w:t>36 meses a partir de la aprobación</w:t>
            </w:r>
          </w:p>
        </w:tc>
        <w:tc>
          <w:tcPr>
            <w:tcW w:w="1984" w:type="dxa"/>
            <w:shd w:val="clear" w:color="auto" w:fill="FFFFFF" w:themeFill="background1"/>
            <w:vAlign w:val="center"/>
          </w:tcPr>
          <w:p w14:paraId="5255D883" w14:textId="0EA77F46" w:rsidR="00DC3199" w:rsidRPr="00382A62" w:rsidRDefault="00DC3199" w:rsidP="00B36481">
            <w:pPr>
              <w:spacing w:line="276" w:lineRule="auto"/>
              <w:contextualSpacing/>
              <w:jc w:val="center"/>
              <w:rPr>
                <w:rFonts w:cs="Arial"/>
                <w:szCs w:val="20"/>
              </w:rPr>
            </w:pPr>
            <w:r>
              <w:rPr>
                <w:rFonts w:cs="Arial"/>
                <w:szCs w:val="20"/>
              </w:rPr>
              <w:t>No aplica</w:t>
            </w:r>
          </w:p>
        </w:tc>
        <w:tc>
          <w:tcPr>
            <w:tcW w:w="2409" w:type="dxa"/>
            <w:shd w:val="clear" w:color="auto" w:fill="FFFFFF" w:themeFill="background1"/>
            <w:vAlign w:val="center"/>
          </w:tcPr>
          <w:p w14:paraId="425FFF0B" w14:textId="4ACA59AD" w:rsidR="00DC3199" w:rsidRPr="00382A62" w:rsidRDefault="00DC3199" w:rsidP="00B36481">
            <w:pPr>
              <w:spacing w:line="276" w:lineRule="auto"/>
              <w:contextualSpacing/>
              <w:jc w:val="center"/>
              <w:rPr>
                <w:rFonts w:cs="Arial"/>
                <w:szCs w:val="20"/>
              </w:rPr>
            </w:pPr>
            <w:r>
              <w:rPr>
                <w:rFonts w:cs="Arial"/>
                <w:szCs w:val="20"/>
              </w:rPr>
              <w:t>36 meses</w:t>
            </w:r>
            <w:r w:rsidRPr="00382A62">
              <w:rPr>
                <w:rFonts w:cs="Arial"/>
                <w:szCs w:val="20"/>
              </w:rPr>
              <w:t xml:space="preserve"> a partir de la aprobación</w:t>
            </w:r>
            <w:r>
              <w:rPr>
                <w:rFonts w:cs="Arial"/>
                <w:szCs w:val="20"/>
              </w:rPr>
              <w:t>,</w:t>
            </w:r>
            <w:r w:rsidRPr="00DE5A59">
              <w:rPr>
                <w:rFonts w:cs="Arial"/>
                <w:szCs w:val="20"/>
              </w:rPr>
              <w:t xml:space="preserve"> prorrogable una vez previo envío de H</w:t>
            </w:r>
            <w:r>
              <w:rPr>
                <w:rFonts w:cs="Arial"/>
                <w:szCs w:val="20"/>
              </w:rPr>
              <w:t xml:space="preserve">echo </w:t>
            </w:r>
            <w:r w:rsidRPr="00DE5A59">
              <w:rPr>
                <w:rFonts w:cs="Arial"/>
                <w:szCs w:val="20"/>
              </w:rPr>
              <w:t>R</w:t>
            </w:r>
            <w:r>
              <w:rPr>
                <w:rFonts w:cs="Arial"/>
                <w:szCs w:val="20"/>
              </w:rPr>
              <w:t>elevante</w:t>
            </w:r>
          </w:p>
        </w:tc>
      </w:tr>
      <w:tr w:rsidR="00DC3199" w:rsidRPr="00382A62" w14:paraId="2ED64CC3" w14:textId="6EBABFAF" w:rsidTr="006062BF">
        <w:trPr>
          <w:trHeight w:val="697"/>
        </w:trPr>
        <w:tc>
          <w:tcPr>
            <w:tcW w:w="2405" w:type="dxa"/>
            <w:shd w:val="clear" w:color="auto" w:fill="F2F2F2" w:themeFill="background1" w:themeFillShade="F2"/>
            <w:noWrap/>
            <w:vAlign w:val="center"/>
          </w:tcPr>
          <w:p w14:paraId="0086C7B2"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Monto disponible (1):</w:t>
            </w:r>
          </w:p>
        </w:tc>
        <w:tc>
          <w:tcPr>
            <w:tcW w:w="2268" w:type="dxa"/>
            <w:shd w:val="clear" w:color="auto" w:fill="FFFFFF" w:themeFill="background1"/>
            <w:vAlign w:val="center"/>
          </w:tcPr>
          <w:p w14:paraId="34A81264" w14:textId="44F115BA" w:rsidR="00DC3199" w:rsidRPr="00382A62" w:rsidRDefault="00DC3199" w:rsidP="00B36481">
            <w:pPr>
              <w:spacing w:line="276" w:lineRule="auto"/>
              <w:contextualSpacing/>
              <w:jc w:val="center"/>
              <w:rPr>
                <w:rFonts w:cs="Arial"/>
                <w:szCs w:val="20"/>
              </w:rPr>
            </w:pPr>
            <w:r w:rsidRPr="00382A62">
              <w:rPr>
                <w:rFonts w:cs="Arial"/>
                <w:szCs w:val="20"/>
              </w:rPr>
              <w:t>US$ 22,159,574.00</w:t>
            </w:r>
          </w:p>
        </w:tc>
        <w:tc>
          <w:tcPr>
            <w:tcW w:w="1984" w:type="dxa"/>
            <w:shd w:val="clear" w:color="auto" w:fill="FFFFFF" w:themeFill="background1"/>
            <w:vAlign w:val="center"/>
          </w:tcPr>
          <w:p w14:paraId="63BDB3B2" w14:textId="1411E4CF"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2409" w:type="dxa"/>
            <w:shd w:val="clear" w:color="auto" w:fill="FFFFFF" w:themeFill="background1"/>
            <w:vAlign w:val="center"/>
          </w:tcPr>
          <w:p w14:paraId="7FA39C56" w14:textId="5AAA7877"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r>
      <w:tr w:rsidR="00DC3199" w:rsidRPr="00382A62" w14:paraId="0C35F9FA" w14:textId="0A787983" w:rsidTr="006062BF">
        <w:trPr>
          <w:trHeight w:val="697"/>
        </w:trPr>
        <w:tc>
          <w:tcPr>
            <w:tcW w:w="2405" w:type="dxa"/>
            <w:shd w:val="clear" w:color="auto" w:fill="F2F2F2" w:themeFill="background1" w:themeFillShade="F2"/>
            <w:noWrap/>
            <w:vAlign w:val="center"/>
          </w:tcPr>
          <w:p w14:paraId="6E4BA4C9"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Estatus:</w:t>
            </w:r>
          </w:p>
        </w:tc>
        <w:tc>
          <w:tcPr>
            <w:tcW w:w="2268" w:type="dxa"/>
            <w:shd w:val="clear" w:color="auto" w:fill="FFFFFF" w:themeFill="background1"/>
            <w:vAlign w:val="center"/>
          </w:tcPr>
          <w:p w14:paraId="2CBA9013" w14:textId="77777777" w:rsidR="00DC3199" w:rsidRPr="00382A62" w:rsidRDefault="00DC3199"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4BD04F13" w14:textId="431DF53C" w:rsidR="00DC3199" w:rsidRPr="00382A62" w:rsidRDefault="00DC3199" w:rsidP="00B36481">
            <w:pPr>
              <w:spacing w:line="276" w:lineRule="auto"/>
              <w:contextualSpacing/>
              <w:jc w:val="center"/>
              <w:rPr>
                <w:rFonts w:cs="Arial"/>
                <w:szCs w:val="20"/>
              </w:rPr>
            </w:pPr>
            <w:r w:rsidRPr="00382A62">
              <w:rPr>
                <w:rFonts w:cs="Arial"/>
                <w:szCs w:val="20"/>
              </w:rPr>
              <w:t>Activo</w:t>
            </w:r>
          </w:p>
        </w:tc>
        <w:tc>
          <w:tcPr>
            <w:tcW w:w="2409" w:type="dxa"/>
            <w:shd w:val="clear" w:color="auto" w:fill="FFFFFF" w:themeFill="background1"/>
            <w:vAlign w:val="center"/>
          </w:tcPr>
          <w:p w14:paraId="117670E9" w14:textId="7022D42F" w:rsidR="00DC3199" w:rsidRPr="00382A62" w:rsidRDefault="00DC3199" w:rsidP="00B36481">
            <w:pPr>
              <w:spacing w:line="276" w:lineRule="auto"/>
              <w:contextualSpacing/>
              <w:jc w:val="center"/>
              <w:rPr>
                <w:rFonts w:cs="Arial"/>
                <w:szCs w:val="20"/>
              </w:rPr>
            </w:pPr>
            <w:r>
              <w:rPr>
                <w:rFonts w:cs="Arial"/>
                <w:szCs w:val="20"/>
              </w:rPr>
              <w:t>Aprobado</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0DC3B3D4" w14:textId="0332FFFF" w:rsidR="007605E6" w:rsidRPr="009E227D" w:rsidRDefault="007605E6" w:rsidP="006D74AA">
      <w:pPr>
        <w:pStyle w:val="Prrafodelista"/>
        <w:numPr>
          <w:ilvl w:val="0"/>
          <w:numId w:val="45"/>
        </w:numPr>
        <w:spacing w:line="240" w:lineRule="auto"/>
        <w:rPr>
          <w:rFonts w:cs="Arial"/>
          <w:color w:val="7F7F7F" w:themeColor="text1" w:themeTint="80"/>
          <w:sz w:val="16"/>
          <w:szCs w:val="16"/>
        </w:rPr>
      </w:pPr>
      <w:r w:rsidRPr="009E227D">
        <w:rPr>
          <w:rFonts w:cs="Arial"/>
          <w:color w:val="7F7F7F" w:themeColor="text1" w:themeTint="80"/>
          <w:sz w:val="16"/>
          <w:szCs w:val="16"/>
        </w:rPr>
        <w:t xml:space="preserve">Al 31 de </w:t>
      </w:r>
      <w:r w:rsidR="00200756" w:rsidRPr="009E227D">
        <w:rPr>
          <w:rFonts w:cs="Arial"/>
          <w:color w:val="7F7F7F" w:themeColor="text1" w:themeTint="80"/>
          <w:sz w:val="16"/>
          <w:szCs w:val="16"/>
        </w:rPr>
        <w:t>diciembre</w:t>
      </w:r>
      <w:r w:rsidRPr="009E227D">
        <w:rPr>
          <w:rFonts w:cs="Arial"/>
          <w:color w:val="7F7F7F" w:themeColor="text1" w:themeTint="80"/>
          <w:sz w:val="16"/>
          <w:szCs w:val="16"/>
        </w:rPr>
        <w:t xml:space="preserve"> de 202</w:t>
      </w:r>
      <w:r w:rsidR="00C37FC0">
        <w:rPr>
          <w:rFonts w:cs="Arial"/>
          <w:color w:val="7F7F7F" w:themeColor="text1" w:themeTint="80"/>
          <w:sz w:val="16"/>
          <w:szCs w:val="16"/>
        </w:rPr>
        <w:t>4</w:t>
      </w:r>
    </w:p>
    <w:p w14:paraId="3F9EA5D8" w14:textId="03179785" w:rsidR="009E227D" w:rsidRPr="009E227D" w:rsidRDefault="004C1F11" w:rsidP="006D74AA">
      <w:pPr>
        <w:pStyle w:val="Prrafodelista"/>
        <w:numPr>
          <w:ilvl w:val="0"/>
          <w:numId w:val="45"/>
        </w:numPr>
        <w:spacing w:line="240" w:lineRule="auto"/>
        <w:rPr>
          <w:rFonts w:cs="Arial"/>
          <w:color w:val="7F7F7F" w:themeColor="text1" w:themeTint="80"/>
          <w:sz w:val="16"/>
          <w:szCs w:val="16"/>
        </w:rPr>
      </w:pPr>
      <w:r>
        <w:rPr>
          <w:rFonts w:cs="Arial"/>
          <w:color w:val="7F7F7F" w:themeColor="text1" w:themeTint="80"/>
          <w:sz w:val="16"/>
          <w:szCs w:val="16"/>
        </w:rPr>
        <w:t>Aprobados en</w:t>
      </w:r>
      <w:r w:rsidR="009E227D">
        <w:rPr>
          <w:rFonts w:cs="Arial"/>
          <w:color w:val="7F7F7F" w:themeColor="text1" w:themeTint="80"/>
          <w:sz w:val="16"/>
          <w:szCs w:val="16"/>
        </w:rPr>
        <w:t xml:space="preserve"> la </w:t>
      </w:r>
      <w:r w:rsidR="00C665FC">
        <w:rPr>
          <w:rFonts w:cs="Arial"/>
          <w:color w:val="7F7F7F" w:themeColor="text1" w:themeTint="80"/>
          <w:sz w:val="16"/>
          <w:szCs w:val="16"/>
        </w:rPr>
        <w:t>A</w:t>
      </w:r>
      <w:r w:rsidR="009E227D">
        <w:rPr>
          <w:rFonts w:cs="Arial"/>
          <w:color w:val="7F7F7F" w:themeColor="text1" w:themeTint="80"/>
          <w:sz w:val="16"/>
          <w:szCs w:val="16"/>
        </w:rPr>
        <w:t xml:space="preserve">samblea de </w:t>
      </w:r>
      <w:r w:rsidR="00C665FC">
        <w:rPr>
          <w:rFonts w:cs="Arial"/>
          <w:color w:val="7F7F7F" w:themeColor="text1" w:themeTint="80"/>
          <w:sz w:val="16"/>
          <w:szCs w:val="16"/>
        </w:rPr>
        <w:t>A</w:t>
      </w:r>
      <w:r w:rsidR="009E227D">
        <w:rPr>
          <w:rFonts w:cs="Arial"/>
          <w:color w:val="7F7F7F" w:themeColor="text1" w:themeTint="80"/>
          <w:sz w:val="16"/>
          <w:szCs w:val="16"/>
        </w:rPr>
        <w:t>ccionistas del 19 de marzo del 2024</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2E6662AB" w:rsidR="007605E6" w:rsidRPr="00382A62" w:rsidRDefault="007605E6" w:rsidP="006D74AA">
      <w:pPr>
        <w:pStyle w:val="Ttulo2"/>
        <w:numPr>
          <w:ilvl w:val="0"/>
          <w:numId w:val="7"/>
        </w:numPr>
        <w:rPr>
          <w:rFonts w:cs="Arial"/>
          <w:sz w:val="20"/>
          <w:szCs w:val="20"/>
        </w:rPr>
      </w:pPr>
      <w:bookmarkStart w:id="37" w:name="_Toc131092863"/>
      <w:bookmarkStart w:id="38" w:name="_Toc131501062"/>
      <w:bookmarkStart w:id="39" w:name="_Toc198221364"/>
      <w:r w:rsidRPr="00382A62">
        <w:rPr>
          <w:rFonts w:cs="Arial"/>
          <w:sz w:val="20"/>
          <w:szCs w:val="20"/>
        </w:rPr>
        <w:lastRenderedPageBreak/>
        <w:t>Identificación de los directores, gerentes y asesores involucrados con el proceso de oferta pública</w:t>
      </w:r>
      <w:bookmarkEnd w:id="37"/>
      <w:bookmarkEnd w:id="38"/>
      <w:bookmarkEnd w:id="39"/>
    </w:p>
    <w:p w14:paraId="59C77300" w14:textId="3B1C81E3" w:rsidR="007605E6" w:rsidRPr="00382A62" w:rsidRDefault="007605E6" w:rsidP="007605E6">
      <w:pPr>
        <w:pStyle w:val="Descripcin"/>
        <w:rPr>
          <w:rFonts w:cs="Arial"/>
          <w:szCs w:val="20"/>
        </w:rPr>
      </w:pPr>
      <w:bookmarkStart w:id="40" w:name="_Toc19822144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5</w:t>
      </w:r>
      <w:r w:rsidR="00423C23" w:rsidRPr="00382A62">
        <w:rPr>
          <w:rFonts w:cs="Arial"/>
          <w:noProof/>
          <w:szCs w:val="20"/>
        </w:rPr>
        <w:fldChar w:fldCharType="end"/>
      </w:r>
      <w:r w:rsidRPr="00382A62">
        <w:rPr>
          <w:rFonts w:cs="Arial"/>
          <w:szCs w:val="20"/>
        </w:rPr>
        <w:t xml:space="preserve"> - </w:t>
      </w:r>
      <w:r w:rsidR="001C7437">
        <w:rPr>
          <w:rFonts w:cs="Arial"/>
          <w:szCs w:val="20"/>
        </w:rPr>
        <w:t>F</w:t>
      </w:r>
      <w:r w:rsidR="00A1507A" w:rsidRPr="00382A62">
        <w:rPr>
          <w:rFonts w:cs="Arial"/>
          <w:szCs w:val="20"/>
        </w:rPr>
        <w:t>uncionarios</w:t>
      </w:r>
      <w:r w:rsidRPr="00382A62">
        <w:rPr>
          <w:rFonts w:cs="Arial"/>
          <w:szCs w:val="20"/>
        </w:rPr>
        <w:t xml:space="preserve"> involucrados en el proceso de oferta públic</w:t>
      </w:r>
      <w:r w:rsidR="00D50582">
        <w:rPr>
          <w:rFonts w:cs="Arial"/>
          <w:szCs w:val="20"/>
        </w:rPr>
        <w:t>a</w:t>
      </w:r>
      <w:bookmarkEnd w:id="40"/>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27"/>
        <w:gridCol w:w="2066"/>
        <w:gridCol w:w="1453"/>
        <w:gridCol w:w="1165"/>
        <w:gridCol w:w="1189"/>
        <w:gridCol w:w="2600"/>
      </w:tblGrid>
      <w:tr w:rsidR="007605E6" w:rsidRPr="00382A62" w14:paraId="4DBBA01D" w14:textId="77777777" w:rsidTr="007D00B2">
        <w:trPr>
          <w:trHeight w:val="514"/>
          <w:jc w:val="center"/>
        </w:trPr>
        <w:tc>
          <w:tcPr>
            <w:tcW w:w="2542"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126"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418"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204"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205"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405"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6D1674">
        <w:trPr>
          <w:trHeight w:val="470"/>
          <w:jc w:val="center"/>
        </w:trPr>
        <w:tc>
          <w:tcPr>
            <w:tcW w:w="2542" w:type="dxa"/>
            <w:shd w:val="clear" w:color="000000" w:fill="FFFFFF"/>
            <w:vAlign w:val="center"/>
            <w:hideMark/>
          </w:tcPr>
          <w:p w14:paraId="31FA4D94" w14:textId="4A422FC3" w:rsidR="007605E6" w:rsidRPr="00382A62" w:rsidRDefault="00511FAB" w:rsidP="006D1674">
            <w:pPr>
              <w:spacing w:after="0" w:line="240" w:lineRule="auto"/>
              <w:jc w:val="left"/>
              <w:rPr>
                <w:rFonts w:cs="Arial"/>
                <w:szCs w:val="20"/>
              </w:rPr>
            </w:pPr>
            <w:r w:rsidRPr="00382A62">
              <w:rPr>
                <w:rFonts w:cs="Arial"/>
                <w:szCs w:val="20"/>
              </w:rPr>
              <w:t>Rolando Carvajal Bravo</w:t>
            </w:r>
          </w:p>
        </w:tc>
        <w:tc>
          <w:tcPr>
            <w:tcW w:w="2126" w:type="dxa"/>
            <w:shd w:val="clear" w:color="000000" w:fill="FFFFFF"/>
            <w:vAlign w:val="center"/>
            <w:hideMark/>
          </w:tcPr>
          <w:p w14:paraId="6A7F06D2" w14:textId="77777777" w:rsidR="007605E6" w:rsidRPr="00382A62" w:rsidRDefault="007605E6" w:rsidP="006D1674">
            <w:pPr>
              <w:spacing w:after="0" w:line="240" w:lineRule="auto"/>
              <w:jc w:val="left"/>
              <w:rPr>
                <w:rFonts w:cs="Arial"/>
                <w:szCs w:val="20"/>
              </w:rPr>
            </w:pPr>
            <w:r w:rsidRPr="00382A62">
              <w:rPr>
                <w:rFonts w:cs="Arial"/>
                <w:szCs w:val="20"/>
              </w:rPr>
              <w:t xml:space="preserve">Director General </w:t>
            </w:r>
          </w:p>
        </w:tc>
        <w:tc>
          <w:tcPr>
            <w:tcW w:w="1418"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204"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3A47FDF1" w14:textId="29142A2F" w:rsidR="00423C23" w:rsidRPr="00382A62" w:rsidRDefault="00423C23" w:rsidP="006D1674">
            <w:pPr>
              <w:spacing w:after="0" w:line="240" w:lineRule="auto"/>
              <w:jc w:val="left"/>
              <w:rPr>
                <w:rFonts w:cs="Arial"/>
                <w:szCs w:val="20"/>
              </w:rPr>
            </w:pPr>
            <w:hyperlink r:id="rId20" w:history="1">
              <w:r w:rsidRPr="00382A62">
                <w:rPr>
                  <w:rStyle w:val="Hipervnculo"/>
                  <w:rFonts w:cs="Arial"/>
                  <w:szCs w:val="20"/>
                </w:rPr>
                <w:t>rolando.carvajal@fifco.com</w:t>
              </w:r>
            </w:hyperlink>
          </w:p>
        </w:tc>
      </w:tr>
      <w:tr w:rsidR="007605E6" w:rsidRPr="00382A62" w14:paraId="109C650A" w14:textId="77777777" w:rsidTr="006D1674">
        <w:trPr>
          <w:trHeight w:val="421"/>
          <w:jc w:val="center"/>
        </w:trPr>
        <w:tc>
          <w:tcPr>
            <w:tcW w:w="2542" w:type="dxa"/>
            <w:shd w:val="clear" w:color="000000" w:fill="FFFFFF"/>
            <w:vAlign w:val="center"/>
            <w:hideMark/>
          </w:tcPr>
          <w:p w14:paraId="6D429DF6" w14:textId="77777777" w:rsidR="007605E6" w:rsidRPr="00382A62" w:rsidRDefault="007605E6" w:rsidP="006D1674">
            <w:pPr>
              <w:spacing w:after="0" w:line="240" w:lineRule="auto"/>
              <w:jc w:val="left"/>
              <w:rPr>
                <w:rFonts w:cs="Arial"/>
                <w:szCs w:val="20"/>
              </w:rPr>
            </w:pPr>
            <w:r w:rsidRPr="00382A62">
              <w:rPr>
                <w:rFonts w:cs="Arial"/>
                <w:szCs w:val="20"/>
              </w:rPr>
              <w:t xml:space="preserve">Carlos Manuel Rojas </w:t>
            </w:r>
            <w:proofErr w:type="spellStart"/>
            <w:r w:rsidRPr="00382A62">
              <w:rPr>
                <w:rFonts w:cs="Arial"/>
                <w:szCs w:val="20"/>
              </w:rPr>
              <w:t>Koberg</w:t>
            </w:r>
            <w:proofErr w:type="spellEnd"/>
          </w:p>
        </w:tc>
        <w:tc>
          <w:tcPr>
            <w:tcW w:w="2126"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418" w:type="dxa"/>
            <w:shd w:val="clear" w:color="000000" w:fill="FFFFFF"/>
            <w:vAlign w:val="center"/>
            <w:hideMark/>
          </w:tcPr>
          <w:p w14:paraId="7B615682" w14:textId="60D60EF4" w:rsidR="007605E6" w:rsidRPr="00382A62" w:rsidRDefault="001C7437" w:rsidP="006D1674">
            <w:pPr>
              <w:spacing w:after="0" w:line="240" w:lineRule="auto"/>
              <w:jc w:val="left"/>
              <w:rPr>
                <w:rFonts w:cs="Arial"/>
                <w:szCs w:val="20"/>
              </w:rPr>
            </w:pPr>
            <w:r w:rsidRPr="00382A62">
              <w:rPr>
                <w:rFonts w:cs="Arial"/>
                <w:szCs w:val="20"/>
              </w:rPr>
              <w:t>Representante Legal</w:t>
            </w:r>
          </w:p>
        </w:tc>
        <w:tc>
          <w:tcPr>
            <w:tcW w:w="1204"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012C03DA" w14:textId="77777777" w:rsidR="007605E6" w:rsidRPr="00382A62" w:rsidRDefault="007605E6" w:rsidP="006D1674">
            <w:pPr>
              <w:spacing w:after="0" w:line="240" w:lineRule="auto"/>
              <w:jc w:val="left"/>
              <w:rPr>
                <w:rFonts w:cs="Arial"/>
                <w:szCs w:val="20"/>
                <w:u w:val="single"/>
              </w:rPr>
            </w:pPr>
            <w:hyperlink r:id="rId21" w:history="1">
              <w:r w:rsidRPr="00382A62">
                <w:rPr>
                  <w:rStyle w:val="Hipervnculo"/>
                  <w:rFonts w:cs="Arial"/>
                  <w:szCs w:val="20"/>
                </w:rPr>
                <w:t>carlos.rojas@fifco.com</w:t>
              </w:r>
            </w:hyperlink>
          </w:p>
        </w:tc>
      </w:tr>
      <w:tr w:rsidR="007605E6" w:rsidRPr="00382A62" w14:paraId="361F7D7C" w14:textId="77777777" w:rsidTr="007D00B2">
        <w:trPr>
          <w:trHeight w:val="606"/>
          <w:jc w:val="center"/>
        </w:trPr>
        <w:tc>
          <w:tcPr>
            <w:tcW w:w="2542" w:type="dxa"/>
            <w:shd w:val="clear" w:color="000000" w:fill="FFFFFF"/>
            <w:vAlign w:val="center"/>
            <w:hideMark/>
          </w:tcPr>
          <w:p w14:paraId="5ADCF5DE" w14:textId="6374FB80" w:rsidR="007605E6" w:rsidRPr="00382A62" w:rsidRDefault="007605E6" w:rsidP="006D1674">
            <w:pPr>
              <w:spacing w:after="0" w:line="240" w:lineRule="auto"/>
              <w:jc w:val="left"/>
              <w:rPr>
                <w:rFonts w:cs="Arial"/>
                <w:szCs w:val="20"/>
              </w:rPr>
            </w:pPr>
            <w:r w:rsidRPr="00382A62">
              <w:rPr>
                <w:rFonts w:cs="Arial"/>
                <w:szCs w:val="20"/>
              </w:rPr>
              <w:t xml:space="preserve">Maureen Phillips Murillo </w:t>
            </w:r>
          </w:p>
        </w:tc>
        <w:tc>
          <w:tcPr>
            <w:tcW w:w="2126" w:type="dxa"/>
            <w:shd w:val="clear" w:color="000000" w:fill="FFFFFF"/>
            <w:vAlign w:val="center"/>
            <w:hideMark/>
          </w:tcPr>
          <w:p w14:paraId="69D124B1" w14:textId="77777777" w:rsidR="007605E6" w:rsidRPr="00382A62" w:rsidRDefault="007605E6" w:rsidP="006D1674">
            <w:pPr>
              <w:spacing w:after="0" w:line="240" w:lineRule="auto"/>
              <w:jc w:val="left"/>
              <w:rPr>
                <w:rFonts w:cs="Arial"/>
                <w:szCs w:val="20"/>
              </w:rPr>
            </w:pPr>
            <w:r w:rsidRPr="00382A62">
              <w:rPr>
                <w:rFonts w:cs="Arial"/>
                <w:szCs w:val="20"/>
              </w:rPr>
              <w:t>Gerente Corporativo de Tesorería e Impuestos</w:t>
            </w:r>
          </w:p>
        </w:tc>
        <w:tc>
          <w:tcPr>
            <w:tcW w:w="1418" w:type="dxa"/>
            <w:shd w:val="clear" w:color="000000" w:fill="FFFFFF"/>
            <w:vAlign w:val="center"/>
            <w:hideMark/>
          </w:tcPr>
          <w:p w14:paraId="1779972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204" w:type="dxa"/>
            <w:shd w:val="clear" w:color="000000" w:fill="FFFFFF"/>
            <w:vAlign w:val="center"/>
            <w:hideMark/>
          </w:tcPr>
          <w:p w14:paraId="2EA7BE5B"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743E7C1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1C2AEEFF" w14:textId="77777777" w:rsidR="007605E6" w:rsidRPr="00382A62" w:rsidRDefault="007605E6" w:rsidP="006D1674">
            <w:pPr>
              <w:spacing w:after="0" w:line="240" w:lineRule="auto"/>
              <w:jc w:val="left"/>
              <w:rPr>
                <w:rFonts w:cs="Arial"/>
                <w:szCs w:val="20"/>
                <w:u w:val="single"/>
              </w:rPr>
            </w:pPr>
            <w:hyperlink r:id="rId22" w:history="1">
              <w:r w:rsidRPr="00382A62">
                <w:rPr>
                  <w:rStyle w:val="Hipervnculo"/>
                  <w:rFonts w:cs="Arial"/>
                  <w:szCs w:val="20"/>
                </w:rPr>
                <w:t>maureen.phillips@fifco.com</w:t>
              </w:r>
            </w:hyperlink>
          </w:p>
        </w:tc>
      </w:tr>
      <w:tr w:rsidR="007605E6" w:rsidRPr="00382A62" w14:paraId="234DA42A" w14:textId="77777777" w:rsidTr="007D00B2">
        <w:trPr>
          <w:trHeight w:val="606"/>
          <w:jc w:val="center"/>
        </w:trPr>
        <w:tc>
          <w:tcPr>
            <w:tcW w:w="2542" w:type="dxa"/>
            <w:shd w:val="clear" w:color="000000" w:fill="FFFFFF"/>
            <w:vAlign w:val="center"/>
            <w:hideMark/>
          </w:tcPr>
          <w:p w14:paraId="711DD782" w14:textId="77777777" w:rsidR="007605E6" w:rsidRPr="00382A62" w:rsidRDefault="007605E6" w:rsidP="007D00B2">
            <w:pPr>
              <w:spacing w:line="259" w:lineRule="auto"/>
              <w:jc w:val="left"/>
              <w:rPr>
                <w:rFonts w:cs="Arial"/>
                <w:szCs w:val="20"/>
              </w:rPr>
            </w:pPr>
            <w:r w:rsidRPr="00382A62">
              <w:rPr>
                <w:rFonts w:cs="Arial"/>
                <w:szCs w:val="20"/>
              </w:rPr>
              <w:t xml:space="preserve">Deloitte &amp; </w:t>
            </w:r>
            <w:proofErr w:type="spellStart"/>
            <w:r w:rsidRPr="00382A62">
              <w:rPr>
                <w:rFonts w:cs="Arial"/>
                <w:szCs w:val="20"/>
              </w:rPr>
              <w:t>Touche</w:t>
            </w:r>
            <w:proofErr w:type="spellEnd"/>
            <w:r w:rsidRPr="00382A62">
              <w:rPr>
                <w:rFonts w:cs="Arial"/>
                <w:szCs w:val="20"/>
              </w:rPr>
              <w:t>, S.A.</w:t>
            </w:r>
          </w:p>
        </w:tc>
        <w:tc>
          <w:tcPr>
            <w:tcW w:w="2126" w:type="dxa"/>
            <w:shd w:val="clear" w:color="000000" w:fill="FFFFFF"/>
            <w:vAlign w:val="center"/>
            <w:hideMark/>
          </w:tcPr>
          <w:p w14:paraId="20E191C9" w14:textId="77777777" w:rsidR="007605E6" w:rsidRPr="00382A62" w:rsidRDefault="007605E6" w:rsidP="007D00B2">
            <w:pPr>
              <w:spacing w:line="259" w:lineRule="auto"/>
              <w:jc w:val="left"/>
              <w:rPr>
                <w:rFonts w:cs="Arial"/>
                <w:szCs w:val="20"/>
              </w:rPr>
            </w:pPr>
            <w:r w:rsidRPr="00382A62">
              <w:rPr>
                <w:rFonts w:cs="Arial"/>
                <w:szCs w:val="20"/>
              </w:rPr>
              <w:t>Auditora Externa de la Entidad</w:t>
            </w:r>
          </w:p>
        </w:tc>
        <w:tc>
          <w:tcPr>
            <w:tcW w:w="1418" w:type="dxa"/>
            <w:shd w:val="clear" w:color="000000" w:fill="FFFFFF"/>
            <w:vAlign w:val="center"/>
            <w:hideMark/>
          </w:tcPr>
          <w:p w14:paraId="08A293BB" w14:textId="77777777" w:rsidR="007605E6" w:rsidRPr="00382A62" w:rsidRDefault="007605E6" w:rsidP="007D00B2">
            <w:pPr>
              <w:spacing w:line="259" w:lineRule="auto"/>
              <w:jc w:val="left"/>
              <w:rPr>
                <w:rFonts w:cs="Arial"/>
                <w:szCs w:val="20"/>
              </w:rPr>
            </w:pPr>
            <w:r w:rsidRPr="00382A62">
              <w:rPr>
                <w:rFonts w:cs="Arial"/>
                <w:szCs w:val="20"/>
              </w:rPr>
              <w:t>Firma Auditoría Externa</w:t>
            </w:r>
          </w:p>
        </w:tc>
        <w:tc>
          <w:tcPr>
            <w:tcW w:w="1204" w:type="dxa"/>
            <w:shd w:val="clear" w:color="000000" w:fill="FFFFFF"/>
            <w:vAlign w:val="center"/>
            <w:hideMark/>
          </w:tcPr>
          <w:p w14:paraId="600A19E4" w14:textId="77777777" w:rsidR="007605E6" w:rsidRPr="00382A62" w:rsidRDefault="007605E6" w:rsidP="007D00B2">
            <w:pPr>
              <w:spacing w:line="259" w:lineRule="auto"/>
              <w:jc w:val="left"/>
              <w:rPr>
                <w:rFonts w:cs="Arial"/>
                <w:szCs w:val="20"/>
              </w:rPr>
            </w:pPr>
            <w:r w:rsidRPr="00382A62">
              <w:rPr>
                <w:rFonts w:cs="Arial"/>
                <w:szCs w:val="20"/>
              </w:rPr>
              <w:t>2246-5100</w:t>
            </w:r>
          </w:p>
        </w:tc>
        <w:tc>
          <w:tcPr>
            <w:tcW w:w="1205" w:type="dxa"/>
            <w:shd w:val="clear" w:color="000000" w:fill="FFFFFF"/>
            <w:vAlign w:val="center"/>
            <w:hideMark/>
          </w:tcPr>
          <w:p w14:paraId="7E901910" w14:textId="77777777" w:rsidR="007605E6" w:rsidRPr="00382A62" w:rsidRDefault="007605E6" w:rsidP="007D00B2">
            <w:pPr>
              <w:spacing w:line="259" w:lineRule="auto"/>
              <w:jc w:val="left"/>
              <w:rPr>
                <w:rFonts w:cs="Arial"/>
                <w:szCs w:val="20"/>
              </w:rPr>
            </w:pPr>
            <w:r w:rsidRPr="00382A62">
              <w:rPr>
                <w:rFonts w:cs="Arial"/>
                <w:szCs w:val="20"/>
              </w:rPr>
              <w:t>2246-5000</w:t>
            </w:r>
          </w:p>
        </w:tc>
        <w:tc>
          <w:tcPr>
            <w:tcW w:w="2405" w:type="dxa"/>
            <w:shd w:val="clear" w:color="000000" w:fill="FFFFFF"/>
            <w:vAlign w:val="center"/>
            <w:hideMark/>
          </w:tcPr>
          <w:p w14:paraId="791E87D3" w14:textId="77777777" w:rsidR="007605E6" w:rsidRPr="00382A62" w:rsidRDefault="007605E6" w:rsidP="007D00B2">
            <w:pPr>
              <w:spacing w:line="259" w:lineRule="auto"/>
              <w:jc w:val="left"/>
              <w:rPr>
                <w:rFonts w:cs="Arial"/>
                <w:szCs w:val="20"/>
                <w:u w:val="single"/>
              </w:rPr>
            </w:pPr>
            <w:hyperlink r:id="rId23" w:history="1">
              <w:r w:rsidRPr="00382A62">
                <w:rPr>
                  <w:rStyle w:val="Hipervnculo"/>
                  <w:rFonts w:cs="Arial"/>
                  <w:szCs w:val="20"/>
                </w:rPr>
                <w:t>informacion@deloitte.com</w:t>
              </w:r>
            </w:hyperlink>
          </w:p>
        </w:tc>
      </w:tr>
    </w:tbl>
    <w:p w14:paraId="331B881C" w14:textId="1F383156" w:rsidR="0081067F" w:rsidRDefault="0081067F">
      <w:pPr>
        <w:spacing w:line="259" w:lineRule="auto"/>
        <w:jc w:val="left"/>
        <w:rPr>
          <w:rFonts w:cs="Arial"/>
          <w:szCs w:val="20"/>
        </w:rPr>
      </w:pPr>
      <w:r>
        <w:rPr>
          <w:rFonts w:cs="Arial"/>
          <w:szCs w:val="20"/>
        </w:rPr>
        <w:br w:type="page"/>
      </w:r>
    </w:p>
    <w:p w14:paraId="3F2DAB57" w14:textId="6E81B00B" w:rsidR="00B057E0" w:rsidRDefault="001176C1" w:rsidP="002E1AAA">
      <w:pPr>
        <w:rPr>
          <w:rFonts w:cs="Arial"/>
          <w:szCs w:val="20"/>
        </w:rPr>
      </w:pPr>
      <w:r>
        <w:rPr>
          <w:rFonts w:cs="Arial"/>
          <w:noProof/>
          <w:szCs w:val="20"/>
        </w:rPr>
        <w:lastRenderedPageBreak/>
        <w:drawing>
          <wp:anchor distT="0" distB="0" distL="114300" distR="114300" simplePos="0" relativeHeight="251709440" behindDoc="1" locked="0" layoutInCell="1" allowOverlap="1" wp14:anchorId="793A96F2" wp14:editId="50AC3CFF">
            <wp:simplePos x="0" y="0"/>
            <wp:positionH relativeFrom="margin">
              <wp:posOffset>-4279265</wp:posOffset>
            </wp:positionH>
            <wp:positionV relativeFrom="margin">
              <wp:posOffset>-1152704</wp:posOffset>
            </wp:positionV>
            <wp:extent cx="15387320" cy="10259695"/>
            <wp:effectExtent l="0" t="0" r="5080" b="8255"/>
            <wp:wrapNone/>
            <wp:docPr id="1483905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5860" name="Imagen 1483905860"/>
                    <pic:cNvPicPr/>
                  </pic:nvPicPr>
                  <pic:blipFill>
                    <a:blip r:embed="rId24" cstate="screen">
                      <a:extLst>
                        <a:ext uri="{28A0092B-C50C-407E-A947-70E740481C1C}">
                          <a14:useLocalDpi xmlns:a14="http://schemas.microsoft.com/office/drawing/2010/main"/>
                        </a:ext>
                      </a:extLst>
                    </a:blip>
                    <a:stretch>
                      <a:fillRect/>
                    </a:stretch>
                  </pic:blipFill>
                  <pic:spPr>
                    <a:xfrm>
                      <a:off x="0" y="0"/>
                      <a:ext cx="15387320" cy="10259695"/>
                    </a:xfrm>
                    <a:prstGeom prst="rect">
                      <a:avLst/>
                    </a:prstGeom>
                  </pic:spPr>
                </pic:pic>
              </a:graphicData>
            </a:graphic>
            <wp14:sizeRelH relativeFrom="margin">
              <wp14:pctWidth>0</wp14:pctWidth>
            </wp14:sizeRelH>
            <wp14:sizeRelV relativeFrom="margin">
              <wp14:pctHeight>0</wp14:pctHeight>
            </wp14:sizeRelV>
          </wp:anchor>
        </w:drawing>
      </w:r>
    </w:p>
    <w:p w14:paraId="6AD5A9DB" w14:textId="58B12E5B" w:rsidR="000A232D" w:rsidRPr="00382A62" w:rsidRDefault="000A232D" w:rsidP="002E1AAA">
      <w:pPr>
        <w:rPr>
          <w:rFonts w:cs="Arial"/>
          <w:szCs w:val="20"/>
        </w:rPr>
      </w:pPr>
    </w:p>
    <w:p w14:paraId="21E224C8" w14:textId="5C594F90" w:rsidR="000A232D" w:rsidRPr="00382A62" w:rsidRDefault="000A232D" w:rsidP="002E1AAA">
      <w:pPr>
        <w:rPr>
          <w:rFonts w:cs="Arial"/>
          <w:szCs w:val="20"/>
        </w:rPr>
      </w:pPr>
    </w:p>
    <w:p w14:paraId="7BA9C79F" w14:textId="6E0FBF95" w:rsidR="000A232D" w:rsidRPr="00382A62" w:rsidRDefault="000A232D" w:rsidP="002E1AAA">
      <w:pPr>
        <w:rPr>
          <w:rFonts w:cs="Arial"/>
          <w:szCs w:val="20"/>
        </w:rPr>
      </w:pPr>
    </w:p>
    <w:p w14:paraId="3B5C1D17" w14:textId="7EAB54D0" w:rsidR="000A232D" w:rsidRPr="00382A62" w:rsidRDefault="000A232D" w:rsidP="002E1AAA">
      <w:pPr>
        <w:rPr>
          <w:rFonts w:cs="Arial"/>
          <w:szCs w:val="20"/>
        </w:rPr>
      </w:pPr>
    </w:p>
    <w:p w14:paraId="57D4DEC9" w14:textId="3AFBA767" w:rsidR="0053127A" w:rsidRPr="00382A62" w:rsidRDefault="0053127A" w:rsidP="006F1E62">
      <w:pPr>
        <w:rPr>
          <w:rFonts w:cs="Arial"/>
          <w:szCs w:val="20"/>
        </w:rPr>
      </w:pPr>
    </w:p>
    <w:p w14:paraId="7AF754F7" w14:textId="439B24F3" w:rsidR="00FB3D00" w:rsidRPr="00382A62" w:rsidRDefault="00FB3D00" w:rsidP="00E93C45"/>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57048A3D" w14:textId="77777777" w:rsidR="001176C1" w:rsidRDefault="001176C1" w:rsidP="0071620C">
      <w:pPr>
        <w:pStyle w:val="Ttulo1"/>
        <w:rPr>
          <w:sz w:val="44"/>
          <w:szCs w:val="44"/>
        </w:rPr>
      </w:pPr>
      <w:bookmarkStart w:id="41" w:name="_Toc131501063"/>
      <w:bookmarkStart w:id="42" w:name="_Toc131590363"/>
    </w:p>
    <w:p w14:paraId="74D8E74E" w14:textId="77777777" w:rsidR="001176C1" w:rsidRDefault="001176C1" w:rsidP="0071620C">
      <w:pPr>
        <w:pStyle w:val="Ttulo1"/>
        <w:rPr>
          <w:sz w:val="44"/>
          <w:szCs w:val="44"/>
        </w:rPr>
      </w:pPr>
    </w:p>
    <w:p w14:paraId="62EBAAB4" w14:textId="77777777" w:rsidR="001176C1" w:rsidRDefault="001176C1" w:rsidP="0071620C">
      <w:pPr>
        <w:pStyle w:val="Ttulo1"/>
        <w:rPr>
          <w:sz w:val="44"/>
          <w:szCs w:val="44"/>
        </w:rPr>
      </w:pPr>
    </w:p>
    <w:p w14:paraId="532CB3C7" w14:textId="77777777" w:rsidR="001176C1" w:rsidRDefault="001176C1" w:rsidP="0071620C">
      <w:pPr>
        <w:pStyle w:val="Ttulo1"/>
        <w:rPr>
          <w:sz w:val="44"/>
          <w:szCs w:val="44"/>
        </w:rPr>
      </w:pPr>
    </w:p>
    <w:p w14:paraId="137E1899" w14:textId="77777777" w:rsidR="001176C1" w:rsidRDefault="001176C1" w:rsidP="0071620C">
      <w:pPr>
        <w:pStyle w:val="Ttulo1"/>
        <w:rPr>
          <w:sz w:val="44"/>
          <w:szCs w:val="44"/>
        </w:rPr>
      </w:pPr>
    </w:p>
    <w:p w14:paraId="1FE3F9D0" w14:textId="77777777" w:rsidR="001176C1" w:rsidRDefault="001176C1" w:rsidP="0071620C">
      <w:pPr>
        <w:pStyle w:val="Ttulo1"/>
        <w:rPr>
          <w:sz w:val="44"/>
          <w:szCs w:val="44"/>
        </w:rPr>
      </w:pPr>
    </w:p>
    <w:p w14:paraId="30FF1C09" w14:textId="513BB28D" w:rsidR="0071620C" w:rsidRPr="0099549C" w:rsidRDefault="0071620C" w:rsidP="0071620C">
      <w:pPr>
        <w:pStyle w:val="Ttulo1"/>
        <w:rPr>
          <w:sz w:val="44"/>
          <w:szCs w:val="44"/>
        </w:rPr>
      </w:pPr>
      <w:bookmarkStart w:id="43" w:name="_Toc198221365"/>
      <w:r w:rsidRPr="0099549C">
        <w:rPr>
          <w:sz w:val="44"/>
          <w:szCs w:val="44"/>
        </w:rPr>
        <w:t>Capítulo 2.</w:t>
      </w:r>
      <w:bookmarkEnd w:id="41"/>
      <w:bookmarkEnd w:id="42"/>
      <w:bookmarkEnd w:id="43"/>
    </w:p>
    <w:p w14:paraId="45E351C5" w14:textId="77777777" w:rsidR="0071620C" w:rsidRPr="0099549C" w:rsidRDefault="0071620C" w:rsidP="0071620C">
      <w:pPr>
        <w:pStyle w:val="Ttulo1"/>
        <w:rPr>
          <w:sz w:val="44"/>
          <w:szCs w:val="44"/>
        </w:rPr>
      </w:pPr>
      <w:bookmarkStart w:id="44" w:name="_Toc131501064"/>
      <w:bookmarkStart w:id="45" w:name="_Toc131590364"/>
      <w:bookmarkStart w:id="46" w:name="_Toc198221366"/>
      <w:r w:rsidRPr="0099549C">
        <w:rPr>
          <w:sz w:val="44"/>
          <w:szCs w:val="44"/>
        </w:rPr>
        <w:t>Información esencial</w:t>
      </w:r>
      <w:bookmarkEnd w:id="44"/>
      <w:bookmarkEnd w:id="45"/>
      <w:bookmarkEnd w:id="46"/>
    </w:p>
    <w:p w14:paraId="522E8DE6" w14:textId="717D49B6" w:rsidR="006B7DD0" w:rsidRPr="00ED6111" w:rsidRDefault="006B7DD0" w:rsidP="00874A5D">
      <w:pPr>
        <w:spacing w:line="259" w:lineRule="auto"/>
        <w:jc w:val="left"/>
        <w:rPr>
          <w:rFonts w:cs="Arial"/>
          <w:sz w:val="44"/>
          <w:szCs w:val="44"/>
        </w:rPr>
      </w:pPr>
    </w:p>
    <w:p w14:paraId="5F068EAA" w14:textId="77777777" w:rsidR="006B7DD0" w:rsidRPr="00ED6111" w:rsidRDefault="006B7DD0" w:rsidP="00874A5D">
      <w:pPr>
        <w:spacing w:line="259" w:lineRule="auto"/>
        <w:jc w:val="left"/>
        <w:rPr>
          <w:rFonts w:cs="Arial"/>
          <w:sz w:val="44"/>
          <w:szCs w:val="44"/>
        </w:rPr>
      </w:pPr>
    </w:p>
    <w:p w14:paraId="43D30303" w14:textId="77FA7FCD" w:rsidR="007605E6" w:rsidRPr="00382A62" w:rsidRDefault="007605E6" w:rsidP="006D74AA">
      <w:pPr>
        <w:pStyle w:val="Ttulo2"/>
        <w:numPr>
          <w:ilvl w:val="0"/>
          <w:numId w:val="8"/>
        </w:numPr>
        <w:rPr>
          <w:rFonts w:cs="Arial"/>
          <w:sz w:val="20"/>
          <w:szCs w:val="20"/>
        </w:rPr>
      </w:pPr>
      <w:bookmarkStart w:id="47" w:name="_Toc131092866"/>
      <w:bookmarkStart w:id="48" w:name="_Toc131501065"/>
      <w:bookmarkStart w:id="49" w:name="_Toc198221367"/>
      <w:r w:rsidRPr="00382A62">
        <w:rPr>
          <w:rFonts w:cs="Arial"/>
          <w:sz w:val="20"/>
          <w:szCs w:val="20"/>
        </w:rPr>
        <w:t>Factores de riesgo que afectan a la emisión y a la empresa</w:t>
      </w:r>
      <w:bookmarkEnd w:id="47"/>
      <w:bookmarkEnd w:id="48"/>
      <w:bookmarkEnd w:id="49"/>
    </w:p>
    <w:p w14:paraId="11276103" w14:textId="77777777" w:rsidR="007605E6" w:rsidRPr="00382A62" w:rsidRDefault="007605E6" w:rsidP="007605E6">
      <w:pPr>
        <w:rPr>
          <w:rFonts w:cs="Arial"/>
          <w:szCs w:val="20"/>
        </w:rPr>
      </w:pPr>
      <w:r w:rsidRPr="00382A62">
        <w:rPr>
          <w:rFonts w:cs="Arial"/>
          <w:szCs w:val="20"/>
        </w:rPr>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679D910C" w14:textId="77777777" w:rsidR="006B36C4" w:rsidRPr="006B36C4" w:rsidRDefault="006B36C4" w:rsidP="006D74AA">
      <w:pPr>
        <w:numPr>
          <w:ilvl w:val="1"/>
          <w:numId w:val="9"/>
        </w:numPr>
        <w:tabs>
          <w:tab w:val="num" w:pos="360"/>
        </w:tabs>
        <w:rPr>
          <w:rFonts w:eastAsiaTheme="majorEastAsia" w:cs="Arial"/>
          <w:szCs w:val="20"/>
        </w:rPr>
      </w:pPr>
      <w:bookmarkStart w:id="50" w:name="_Toc131092867"/>
      <w:bookmarkStart w:id="51" w:name="_Toc131501066"/>
      <w:bookmarkStart w:id="52" w:name="_Toc169624625"/>
      <w:r w:rsidRPr="006B36C4">
        <w:rPr>
          <w:rFonts w:eastAsiaTheme="majorEastAsia" w:cs="Arial"/>
          <w:szCs w:val="20"/>
        </w:rPr>
        <w:t>Riesgos</w:t>
      </w:r>
      <w:bookmarkEnd w:id="50"/>
      <w:bookmarkEnd w:id="51"/>
      <w:bookmarkEnd w:id="52"/>
    </w:p>
    <w:p w14:paraId="22D275F8"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empresa emisora.</w:t>
      </w:r>
    </w:p>
    <w:p w14:paraId="7F04613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del Negocio</w:t>
      </w:r>
    </w:p>
    <w:p w14:paraId="6611742F" w14:textId="0F0884D5" w:rsidR="006B36C4" w:rsidRPr="006B36C4" w:rsidRDefault="006B36C4" w:rsidP="006B36C4">
      <w:pPr>
        <w:rPr>
          <w:rFonts w:eastAsiaTheme="majorEastAsia" w:cs="Arial"/>
          <w:szCs w:val="20"/>
        </w:rPr>
      </w:pPr>
      <w:r w:rsidRPr="006B36C4">
        <w:rPr>
          <w:rFonts w:eastAsiaTheme="majorEastAsia" w:cs="Arial"/>
          <w:szCs w:val="20"/>
        </w:rPr>
        <w:t xml:space="preserve">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 En el caso del negocio inmobiliario y de las inversiones en subsidiarias, una apreciación de la moneda genera una disminución en los ingresos de </w:t>
      </w:r>
      <w:r w:rsidR="00EF7E8C" w:rsidRPr="006B36C4">
        <w:rPr>
          <w:rFonts w:eastAsiaTheme="majorEastAsia" w:cs="Arial"/>
          <w:szCs w:val="20"/>
        </w:rPr>
        <w:t>esta</w:t>
      </w:r>
      <w:r w:rsidRPr="006B36C4">
        <w:rPr>
          <w:rFonts w:eastAsiaTheme="majorEastAsia" w:cs="Arial"/>
          <w:szCs w:val="20"/>
        </w:rPr>
        <w:t>.</w:t>
      </w:r>
    </w:p>
    <w:p w14:paraId="46A311C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Riesgos asociados a cambios en los patrones de consumo</w:t>
      </w:r>
    </w:p>
    <w:p w14:paraId="78ECFB6B" w14:textId="77777777" w:rsidR="006B36C4" w:rsidRPr="006B36C4" w:rsidRDefault="006B36C4" w:rsidP="006B36C4">
      <w:pPr>
        <w:rPr>
          <w:rFonts w:eastAsiaTheme="majorEastAsia" w:cs="Arial"/>
          <w:szCs w:val="20"/>
        </w:rPr>
      </w:pPr>
      <w:r w:rsidRPr="006B36C4">
        <w:rPr>
          <w:rFonts w:eastAsiaTheme="majorEastAsia" w:cs="Arial"/>
          <w:szCs w:val="20"/>
        </w:rP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36761DB3"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por modificaciones en la regulación aplicable a la actividad de la Empresa</w:t>
      </w:r>
    </w:p>
    <w:p w14:paraId="6C5E302B" w14:textId="77777777" w:rsidR="006B36C4" w:rsidRPr="006B36C4" w:rsidRDefault="006B36C4" w:rsidP="006B36C4">
      <w:pPr>
        <w:rPr>
          <w:rFonts w:eastAsiaTheme="majorEastAsia" w:cs="Arial"/>
          <w:szCs w:val="20"/>
        </w:rPr>
      </w:pPr>
      <w:r w:rsidRPr="006B36C4">
        <w:rPr>
          <w:rFonts w:eastAsiaTheme="majorEastAsia" w:cs="Arial"/>
          <w:szCs w:val="20"/>
        </w:rP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746AE125"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competencia</w:t>
      </w:r>
    </w:p>
    <w:p w14:paraId="434C4EA3" w14:textId="77777777" w:rsidR="006B36C4" w:rsidRPr="006B36C4" w:rsidRDefault="006B36C4" w:rsidP="006B36C4">
      <w:pPr>
        <w:rPr>
          <w:rFonts w:eastAsiaTheme="majorEastAsia" w:cs="Arial"/>
          <w:szCs w:val="20"/>
        </w:rPr>
      </w:pPr>
      <w:r w:rsidRPr="006B36C4">
        <w:rPr>
          <w:rFonts w:eastAsiaTheme="majorEastAsia" w:cs="Arial"/>
          <w:szCs w:val="20"/>
        </w:rPr>
        <w:t>La industria de bebidas pasa hoy en día por un constante movimiento que genera alianzas entre diferentes grupos a nivel 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6171A957" w14:textId="77777777" w:rsidR="006B36C4" w:rsidRPr="006B36C4" w:rsidRDefault="006B36C4" w:rsidP="006B36C4">
      <w:pPr>
        <w:rPr>
          <w:rFonts w:eastAsiaTheme="majorEastAsia" w:cs="Arial"/>
          <w:szCs w:val="20"/>
        </w:rPr>
      </w:pPr>
    </w:p>
    <w:p w14:paraId="607A5E8C"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continuidad del Negocio</w:t>
      </w:r>
    </w:p>
    <w:p w14:paraId="518A08EF" w14:textId="6CD3FE32" w:rsidR="006B36C4" w:rsidRPr="006B36C4" w:rsidRDefault="006B36C4" w:rsidP="006B36C4">
      <w:pPr>
        <w:rPr>
          <w:rFonts w:eastAsiaTheme="majorEastAsia" w:cs="Arial"/>
          <w:szCs w:val="20"/>
        </w:rPr>
      </w:pPr>
      <w:bookmarkStart w:id="53" w:name="_Hlk96005674"/>
      <w:r w:rsidRPr="006B36C4">
        <w:rPr>
          <w:rFonts w:eastAsiaTheme="majorEastAsia" w:cs="Arial"/>
          <w:szCs w:val="20"/>
        </w:rPr>
        <w:t xml:space="preserve">Las operaciones de la Compañía pueden verse suspendidas parcial o totalmente </w:t>
      </w:r>
      <w:bookmarkEnd w:id="53"/>
      <w:r w:rsidRPr="006B36C4">
        <w:rPr>
          <w:rFonts w:eastAsiaTheme="majorEastAsia" w:cs="Arial"/>
          <w:szCs w:val="20"/>
        </w:rPr>
        <w:t xml:space="preserve">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 a la Compañía </w:t>
      </w:r>
      <w:r w:rsidR="00240BD7">
        <w:rPr>
          <w:rFonts w:eastAsiaTheme="majorEastAsia" w:cs="Arial"/>
          <w:szCs w:val="20"/>
        </w:rPr>
        <w:t xml:space="preserve">o </w:t>
      </w:r>
      <w:r w:rsidRPr="006B36C4">
        <w:rPr>
          <w:rFonts w:eastAsiaTheme="majorEastAsia" w:cs="Arial"/>
          <w:szCs w:val="20"/>
        </w:rPr>
        <w:t>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37859E2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operativo</w:t>
      </w:r>
    </w:p>
    <w:p w14:paraId="1C1021A5" w14:textId="77777777" w:rsidR="006B36C4" w:rsidRPr="006B36C4" w:rsidRDefault="006B36C4" w:rsidP="006B36C4">
      <w:pPr>
        <w:rPr>
          <w:rFonts w:eastAsiaTheme="majorEastAsia" w:cs="Arial"/>
          <w:szCs w:val="20"/>
        </w:rPr>
      </w:pPr>
      <w:r w:rsidRPr="006B36C4">
        <w:rPr>
          <w:rFonts w:eastAsiaTheme="majorEastAsia" w:cs="Arial"/>
          <w:szCs w:val="20"/>
        </w:rPr>
        <w:t xml:space="preserve">La Compañía puede sufrir pérdidas de carácter financiero por situaciones derivadas de: errores humanos, definición o ejecución inadecuada de los procesos internos, errores en los sistemas de información y eventos externos.  </w:t>
      </w:r>
    </w:p>
    <w:p w14:paraId="31E77F9F" w14:textId="77777777" w:rsidR="006B36C4" w:rsidRPr="006B36C4" w:rsidRDefault="006B36C4" w:rsidP="006D74AA">
      <w:pPr>
        <w:numPr>
          <w:ilvl w:val="0"/>
          <w:numId w:val="15"/>
        </w:numPr>
        <w:rPr>
          <w:rFonts w:eastAsiaTheme="majorEastAsia" w:cs="Arial"/>
          <w:b/>
          <w:bCs/>
          <w:szCs w:val="20"/>
        </w:rPr>
      </w:pPr>
      <w:bookmarkStart w:id="54" w:name="_Hlk96005618"/>
      <w:r w:rsidRPr="006B36C4">
        <w:rPr>
          <w:rFonts w:eastAsiaTheme="majorEastAsia" w:cs="Arial"/>
          <w:b/>
          <w:bCs/>
          <w:szCs w:val="20"/>
        </w:rPr>
        <w:t>Riesgo de variaciones en los precios de las materias primas</w:t>
      </w:r>
    </w:p>
    <w:p w14:paraId="1917D7F2" w14:textId="77777777" w:rsidR="006B36C4" w:rsidRPr="006B36C4" w:rsidRDefault="006B36C4" w:rsidP="006B36C4">
      <w:pPr>
        <w:rPr>
          <w:rFonts w:eastAsiaTheme="majorEastAsia" w:cs="Arial"/>
          <w:szCs w:val="20"/>
        </w:rPr>
      </w:pPr>
      <w:r w:rsidRPr="006B36C4">
        <w:rPr>
          <w:rFonts w:eastAsiaTheme="majorEastAsia" w:cs="Arial"/>
          <w:szCs w:val="20"/>
        </w:rPr>
        <w:t xml:space="preserve">Por razones económicas o naturales, las materias primas que adquiere la Compañía podrían presentar incrementos en los precios, causando un impacto negativo en los ingresos esperados. </w:t>
      </w:r>
    </w:p>
    <w:bookmarkEnd w:id="54"/>
    <w:p w14:paraId="42C428F2"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de tipo de cambio</w:t>
      </w:r>
    </w:p>
    <w:p w14:paraId="7A639112" w14:textId="77777777" w:rsidR="006B36C4" w:rsidRPr="006B36C4" w:rsidRDefault="006B36C4" w:rsidP="006B36C4">
      <w:pPr>
        <w:rPr>
          <w:rFonts w:eastAsiaTheme="majorEastAsia" w:cs="Arial"/>
          <w:szCs w:val="20"/>
        </w:rPr>
      </w:pPr>
      <w:r w:rsidRPr="006B36C4">
        <w:rPr>
          <w:rFonts w:eastAsiaTheme="majorEastAsia" w:cs="Arial"/>
          <w:szCs w:val="20"/>
        </w:rPr>
        <w:t>Las subsidiarias de FIFCO en los diferentes países adquieren una parte de sus materias primas en el extranjero, en especial la malta y algunos concentrados. Al ser bienes importados, sus costos se ven afectados por la devaluación de las monedas locales.</w:t>
      </w:r>
    </w:p>
    <w:p w14:paraId="58C1527A" w14:textId="5FC2F711" w:rsidR="006B36C4" w:rsidRPr="006B36C4" w:rsidRDefault="006B36C4" w:rsidP="006B36C4">
      <w:pPr>
        <w:rPr>
          <w:rFonts w:eastAsiaTheme="majorEastAsia" w:cs="Arial"/>
          <w:szCs w:val="20"/>
        </w:rPr>
      </w:pPr>
      <w:r w:rsidRPr="006B36C4">
        <w:rPr>
          <w:rFonts w:eastAsiaTheme="majorEastAsia" w:cs="Arial"/>
          <w:szCs w:val="20"/>
        </w:rP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w:t>
      </w:r>
      <w:r w:rsidR="00F50E77">
        <w:rPr>
          <w:rFonts w:eastAsiaTheme="majorEastAsia" w:cs="Arial"/>
          <w:szCs w:val="20"/>
        </w:rPr>
        <w:t>.</w:t>
      </w:r>
    </w:p>
    <w:p w14:paraId="0B8604BD" w14:textId="77777777" w:rsidR="006B36C4" w:rsidRPr="006B36C4" w:rsidRDefault="006B36C4" w:rsidP="006B36C4">
      <w:pPr>
        <w:rPr>
          <w:rFonts w:eastAsiaTheme="majorEastAsia" w:cs="Arial"/>
          <w:szCs w:val="20"/>
        </w:rPr>
      </w:pPr>
      <w:r w:rsidRPr="006B36C4">
        <w:rPr>
          <w:rFonts w:eastAsiaTheme="majorEastAsia" w:cs="Arial"/>
          <w:szCs w:val="20"/>
        </w:rPr>
        <w:t>Tanto las compras efectuadas en dólares en Costa Rica y Guatemala, así como las compras efectuadas en dólares canadienses en los Estados Unidos se ven afectados por la devaluación y/o revaluación de dichas monedas.</w:t>
      </w:r>
    </w:p>
    <w:p w14:paraId="2F708826" w14:textId="77777777" w:rsidR="006B36C4" w:rsidRPr="006B36C4" w:rsidRDefault="006B36C4" w:rsidP="006B36C4">
      <w:pPr>
        <w:rPr>
          <w:rFonts w:eastAsiaTheme="majorEastAsia" w:cs="Arial"/>
          <w:szCs w:val="20"/>
        </w:rPr>
      </w:pPr>
      <w:r w:rsidRPr="006B36C4">
        <w:rPr>
          <w:rFonts w:eastAsiaTheme="majorEastAsia" w:cs="Arial"/>
          <w:szCs w:val="20"/>
        </w:rPr>
        <w:t xml:space="preserve">Adicionalmente, la Compañía mantiene deudas en dólares las cuales pueden verse afectadas por un incremento en el tipo de cambio. </w:t>
      </w:r>
    </w:p>
    <w:p w14:paraId="0B23EA35" w14:textId="77777777" w:rsidR="006B36C4" w:rsidRDefault="006B36C4" w:rsidP="006B36C4">
      <w:pPr>
        <w:rPr>
          <w:rFonts w:eastAsiaTheme="majorEastAsia" w:cs="Arial"/>
          <w:szCs w:val="20"/>
        </w:rPr>
      </w:pPr>
    </w:p>
    <w:p w14:paraId="2C17876A" w14:textId="77777777" w:rsidR="00B07DB9" w:rsidRPr="006B36C4" w:rsidRDefault="00B07DB9" w:rsidP="006B36C4">
      <w:pPr>
        <w:rPr>
          <w:rFonts w:eastAsiaTheme="majorEastAsia" w:cs="Arial"/>
          <w:szCs w:val="20"/>
        </w:rPr>
      </w:pPr>
    </w:p>
    <w:p w14:paraId="7BDCA2E8"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en las tasas de interés</w:t>
      </w:r>
    </w:p>
    <w:p w14:paraId="5A628C33" w14:textId="77777777" w:rsidR="006B36C4" w:rsidRPr="006B36C4" w:rsidRDefault="006B36C4" w:rsidP="006B36C4">
      <w:pPr>
        <w:rPr>
          <w:rFonts w:eastAsiaTheme="majorEastAsia" w:cs="Arial"/>
          <w:szCs w:val="20"/>
        </w:rPr>
      </w:pPr>
      <w:r w:rsidRPr="006B36C4">
        <w:rPr>
          <w:rFonts w:eastAsiaTheme="majorEastAsia"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11A96C5A"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 xml:space="preserve">Riesgo por ocurrencia de siniestros </w:t>
      </w:r>
    </w:p>
    <w:p w14:paraId="2BAE7AC9" w14:textId="77777777" w:rsidR="006B36C4" w:rsidRPr="006B36C4" w:rsidRDefault="006B36C4" w:rsidP="006B36C4">
      <w:pPr>
        <w:rPr>
          <w:rFonts w:eastAsiaTheme="majorEastAsia" w:cs="Arial"/>
          <w:szCs w:val="20"/>
        </w:rPr>
      </w:pPr>
      <w:r w:rsidRPr="006B36C4">
        <w:rPr>
          <w:rFonts w:eastAsiaTheme="majorEastAsia"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5FA92C7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Costos de operación y construcción</w:t>
      </w:r>
    </w:p>
    <w:p w14:paraId="781AA019" w14:textId="77777777" w:rsidR="006B36C4" w:rsidRPr="006B36C4" w:rsidRDefault="006B36C4" w:rsidP="006B36C4">
      <w:pPr>
        <w:rPr>
          <w:rFonts w:eastAsiaTheme="majorEastAsia" w:cs="Arial"/>
          <w:szCs w:val="20"/>
        </w:rPr>
      </w:pPr>
      <w:r w:rsidRPr="006B36C4">
        <w:rPr>
          <w:rFonts w:eastAsiaTheme="majorEastAsia" w:cs="Arial"/>
          <w:szCs w:val="20"/>
        </w:rPr>
        <w:t>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o para la construcción.</w:t>
      </w:r>
    </w:p>
    <w:p w14:paraId="307CD00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Contracción del sector turismo</w:t>
      </w:r>
    </w:p>
    <w:p w14:paraId="3F445FA6" w14:textId="77777777" w:rsidR="006B36C4" w:rsidRPr="006B36C4" w:rsidRDefault="006B36C4" w:rsidP="006B36C4">
      <w:pPr>
        <w:rPr>
          <w:rFonts w:eastAsiaTheme="majorEastAsia" w:cs="Arial"/>
          <w:szCs w:val="20"/>
        </w:rPr>
      </w:pPr>
      <w:r w:rsidRPr="006B36C4">
        <w:rPr>
          <w:rFonts w:eastAsiaTheme="majorEastAsia"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3D16405E"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Reputacional o de imagen</w:t>
      </w:r>
    </w:p>
    <w:p w14:paraId="19B0208E" w14:textId="77777777" w:rsidR="006B36C4" w:rsidRPr="006B36C4" w:rsidRDefault="006B36C4" w:rsidP="006B36C4">
      <w:pPr>
        <w:rPr>
          <w:rFonts w:eastAsiaTheme="majorEastAsia" w:cs="Arial"/>
          <w:szCs w:val="20"/>
        </w:rPr>
      </w:pPr>
      <w:r w:rsidRPr="006B36C4">
        <w:rPr>
          <w:rFonts w:eastAsiaTheme="majorEastAsia"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14DDA93A"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emisión de acciones</w:t>
      </w:r>
    </w:p>
    <w:p w14:paraId="16B1CE0B"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volatilidad en el precio</w:t>
      </w:r>
    </w:p>
    <w:p w14:paraId="3E3A49C6" w14:textId="77777777" w:rsidR="006B36C4" w:rsidRPr="006B36C4" w:rsidRDefault="006B36C4" w:rsidP="006B36C4">
      <w:pPr>
        <w:rPr>
          <w:rFonts w:eastAsiaTheme="majorEastAsia" w:cs="Arial"/>
          <w:szCs w:val="20"/>
        </w:rPr>
      </w:pPr>
      <w:r w:rsidRPr="006B36C4">
        <w:rPr>
          <w:rFonts w:eastAsiaTheme="majorEastAsia"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proofErr w:type="spellStart"/>
      <w:r w:rsidRPr="006B36C4">
        <w:rPr>
          <w:rFonts w:eastAsiaTheme="majorEastAsia" w:cs="Arial"/>
          <w:i/>
          <w:iCs/>
          <w:szCs w:val="20"/>
        </w:rPr>
        <w:t>split</w:t>
      </w:r>
      <w:proofErr w:type="spellEnd"/>
      <w:r w:rsidRPr="006B36C4">
        <w:rPr>
          <w:rFonts w:eastAsiaTheme="majorEastAsia" w:cs="Arial"/>
          <w:szCs w:val="20"/>
        </w:rPr>
        <w:t>” de acciones y distribución de dividendos.</w:t>
      </w:r>
    </w:p>
    <w:p w14:paraId="5D2CF93C" w14:textId="77777777" w:rsidR="006B36C4" w:rsidRPr="006B36C4" w:rsidRDefault="006B36C4" w:rsidP="006B36C4">
      <w:pPr>
        <w:rPr>
          <w:rFonts w:eastAsiaTheme="majorEastAsia" w:cs="Arial"/>
          <w:szCs w:val="20"/>
        </w:rPr>
      </w:pPr>
    </w:p>
    <w:p w14:paraId="21625781"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dilución</w:t>
      </w:r>
    </w:p>
    <w:p w14:paraId="54C3A822" w14:textId="77777777" w:rsidR="006B36C4" w:rsidRPr="006B36C4" w:rsidRDefault="006B36C4" w:rsidP="006B36C4">
      <w:pPr>
        <w:rPr>
          <w:rFonts w:eastAsiaTheme="majorEastAsia" w:cs="Arial"/>
          <w:szCs w:val="20"/>
        </w:rPr>
      </w:pPr>
      <w:r w:rsidRPr="006B36C4">
        <w:rPr>
          <w:rFonts w:eastAsiaTheme="majorEastAsia"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711609FF"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liquidez</w:t>
      </w:r>
    </w:p>
    <w:p w14:paraId="758A802F" w14:textId="77777777" w:rsidR="006B36C4" w:rsidRPr="006B36C4" w:rsidRDefault="006B36C4" w:rsidP="006B36C4">
      <w:pPr>
        <w:rPr>
          <w:rFonts w:eastAsiaTheme="majorEastAsia" w:cs="Arial"/>
          <w:szCs w:val="20"/>
        </w:rPr>
      </w:pPr>
      <w:r w:rsidRPr="006B36C4">
        <w:rPr>
          <w:rFonts w:eastAsiaTheme="majorEastAsia"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5D64715A"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variación en el tratamiento fiscal de los dividendos</w:t>
      </w:r>
    </w:p>
    <w:p w14:paraId="715D6149" w14:textId="77777777" w:rsidR="006B36C4" w:rsidRPr="006B36C4" w:rsidRDefault="006B36C4" w:rsidP="006B36C4">
      <w:pPr>
        <w:rPr>
          <w:rFonts w:eastAsiaTheme="majorEastAsia" w:cs="Arial"/>
          <w:szCs w:val="20"/>
        </w:rPr>
      </w:pPr>
      <w:r w:rsidRPr="006B36C4">
        <w:rPr>
          <w:rFonts w:eastAsiaTheme="majorEastAsia"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266A1453"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Riesgos por la discrecionalidad para decretar dividendos</w:t>
      </w:r>
    </w:p>
    <w:p w14:paraId="4E9A6FB8" w14:textId="77777777" w:rsidR="006B36C4" w:rsidRPr="006B36C4" w:rsidRDefault="006B36C4" w:rsidP="006B36C4">
      <w:pPr>
        <w:rPr>
          <w:rFonts w:eastAsiaTheme="majorEastAsia" w:cs="Arial"/>
          <w:szCs w:val="20"/>
        </w:rPr>
      </w:pPr>
      <w:r w:rsidRPr="006B36C4">
        <w:rPr>
          <w:rFonts w:eastAsiaTheme="majorEastAsia" w:cs="Arial"/>
          <w:szCs w:val="20"/>
        </w:rP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0765737B"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las emisiones de deuda</w:t>
      </w:r>
    </w:p>
    <w:p w14:paraId="5A0BDFA4"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liquidez</w:t>
      </w:r>
    </w:p>
    <w:p w14:paraId="148F8BFE" w14:textId="77777777" w:rsidR="006B36C4" w:rsidRPr="006B36C4" w:rsidRDefault="006B36C4" w:rsidP="006B36C4">
      <w:pPr>
        <w:rPr>
          <w:rFonts w:eastAsiaTheme="majorEastAsia" w:cs="Arial"/>
          <w:szCs w:val="20"/>
        </w:rPr>
      </w:pPr>
      <w:r w:rsidRPr="006B36C4">
        <w:rPr>
          <w:rFonts w:eastAsiaTheme="majorEastAsia" w:cs="Arial"/>
          <w:szCs w:val="20"/>
        </w:rPr>
        <w:t>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o que no pueda liquidar su inversión.</w:t>
      </w:r>
    </w:p>
    <w:p w14:paraId="61FA5AF3"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volatilidad en el precio</w:t>
      </w:r>
    </w:p>
    <w:p w14:paraId="5C8007A6" w14:textId="725B0305" w:rsidR="00165CE9" w:rsidRDefault="006B36C4" w:rsidP="006B36C4">
      <w:pPr>
        <w:rPr>
          <w:rFonts w:eastAsiaTheme="majorEastAsia" w:cs="Arial"/>
          <w:szCs w:val="20"/>
        </w:rPr>
      </w:pPr>
      <w:r w:rsidRPr="006B36C4">
        <w:rPr>
          <w:rFonts w:eastAsiaTheme="majorEastAsia" w:cs="Arial"/>
          <w:szCs w:val="20"/>
        </w:rPr>
        <w:t>La falta de profundidad del mercado nacional puede ocasionar variaciones significativas en el precio de los bonos:  Por ello, un inversionista podría recibir un monto inferior al que invirtió inicialmente en los instrumentos de deuda de la Compañía.</w:t>
      </w:r>
    </w:p>
    <w:p w14:paraId="288FCA48" w14:textId="77777777" w:rsidR="00165CE9" w:rsidRDefault="00165CE9">
      <w:pPr>
        <w:spacing w:line="259" w:lineRule="auto"/>
        <w:jc w:val="left"/>
        <w:rPr>
          <w:rFonts w:eastAsiaTheme="majorEastAsia" w:cs="Arial"/>
          <w:szCs w:val="20"/>
        </w:rPr>
      </w:pPr>
      <w:r>
        <w:rPr>
          <w:rFonts w:eastAsiaTheme="majorEastAsia" w:cs="Arial"/>
          <w:szCs w:val="20"/>
        </w:rPr>
        <w:br w:type="page"/>
      </w:r>
    </w:p>
    <w:p w14:paraId="15AB940A" w14:textId="77777777" w:rsidR="006B36C4" w:rsidRPr="006B36C4" w:rsidRDefault="006B36C4" w:rsidP="006B36C4">
      <w:pPr>
        <w:rPr>
          <w:rFonts w:eastAsiaTheme="majorEastAsia" w:cs="Arial"/>
          <w:szCs w:val="20"/>
        </w:rPr>
      </w:pPr>
    </w:p>
    <w:p w14:paraId="36B2504F"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 xml:space="preserve">Riesgo de </w:t>
      </w:r>
      <w:proofErr w:type="spellStart"/>
      <w:r w:rsidRPr="006B36C4">
        <w:rPr>
          <w:rFonts w:eastAsiaTheme="majorEastAsia" w:cs="Arial"/>
          <w:b/>
          <w:bCs/>
          <w:szCs w:val="20"/>
        </w:rPr>
        <w:t>desinscripción</w:t>
      </w:r>
      <w:proofErr w:type="spellEnd"/>
    </w:p>
    <w:p w14:paraId="71BFBAD7"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se refiere a la posibilidad de que FIFCO tomara la decisión de </w:t>
      </w:r>
      <w:proofErr w:type="spellStart"/>
      <w:r w:rsidRPr="006B36C4">
        <w:rPr>
          <w:rFonts w:eastAsiaTheme="majorEastAsia" w:cs="Arial"/>
          <w:szCs w:val="20"/>
        </w:rPr>
        <w:t>desinscribirse</w:t>
      </w:r>
      <w:proofErr w:type="spellEnd"/>
      <w:r w:rsidRPr="006B36C4">
        <w:rPr>
          <w:rFonts w:eastAsiaTheme="majorEastAsia" w:cs="Arial"/>
          <w:szCs w:val="20"/>
        </w:rPr>
        <w:t xml:space="preserve"> como emisor de oferta pública de valores. En este caso, los inversionistas no podrían negociar los títulos de la Compañía por medio de la Bolsa Nacional de Valores y no contarían con información financiera periódica regulada. </w:t>
      </w:r>
    </w:p>
    <w:p w14:paraId="636FC9A2" w14:textId="77777777" w:rsidR="006B36C4" w:rsidRPr="006B36C4" w:rsidRDefault="006B36C4" w:rsidP="006B36C4">
      <w:pPr>
        <w:rPr>
          <w:rFonts w:eastAsiaTheme="majorEastAsia" w:cs="Arial"/>
          <w:szCs w:val="20"/>
        </w:rPr>
      </w:pPr>
      <w:r w:rsidRPr="006B36C4">
        <w:rPr>
          <w:rFonts w:eastAsiaTheme="majorEastAsia" w:cs="Arial"/>
          <w:szCs w:val="20"/>
        </w:rPr>
        <w:t xml:space="preserve">Para que la empresa se pueda </w:t>
      </w:r>
      <w:proofErr w:type="spellStart"/>
      <w:r w:rsidRPr="006B36C4">
        <w:rPr>
          <w:rFonts w:eastAsiaTheme="majorEastAsia" w:cs="Arial"/>
          <w:szCs w:val="20"/>
        </w:rPr>
        <w:t>desinscribir</w:t>
      </w:r>
      <w:proofErr w:type="spellEnd"/>
      <w:r w:rsidRPr="006B36C4">
        <w:rPr>
          <w:rFonts w:eastAsiaTheme="majorEastAsia" w:cs="Arial"/>
          <w:szCs w:val="20"/>
        </w:rPr>
        <w:t>, es necesario que realice una serie de requisitos previstos por el Reglamento de Oferta Pública y que estén a satisfacción de la Superintendencia General de Valores.</w:t>
      </w:r>
    </w:p>
    <w:p w14:paraId="52972BAF"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cesación de pagos de parte del emisor</w:t>
      </w:r>
    </w:p>
    <w:p w14:paraId="0C73BEA1"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F64E919"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variación en el tratamiento fiscal de los intereses</w:t>
      </w:r>
    </w:p>
    <w:p w14:paraId="6D4F5047" w14:textId="77777777" w:rsidR="006B36C4" w:rsidRPr="006B36C4" w:rsidRDefault="006B36C4" w:rsidP="006B36C4">
      <w:pPr>
        <w:rPr>
          <w:rFonts w:eastAsiaTheme="majorEastAsia" w:cs="Arial"/>
          <w:szCs w:val="20"/>
        </w:rPr>
      </w:pPr>
      <w:r w:rsidRPr="006B36C4">
        <w:rPr>
          <w:rFonts w:eastAsiaTheme="majorEastAsia" w:cs="Arial"/>
          <w:szCs w:val="20"/>
        </w:rPr>
        <w:t>El tratamiento fiscal vigente para los ingresos por intereses sobre bonos puede ser modificado por la Administración Tributaria costarricense, motivo por el cual se podrían ver afectados los ingresos netos del inversionista.</w:t>
      </w:r>
    </w:p>
    <w:p w14:paraId="16C798B9"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por cambios en la metodología de cálculo de las tasas de interés de referencia</w:t>
      </w:r>
    </w:p>
    <w:p w14:paraId="023ABE76"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w:t>
      </w:r>
      <w:proofErr w:type="spellStart"/>
      <w:r w:rsidRPr="006B36C4">
        <w:rPr>
          <w:rFonts w:eastAsiaTheme="majorEastAsia" w:cs="Arial"/>
          <w:szCs w:val="20"/>
        </w:rPr>
        <w:t>ó</w:t>
      </w:r>
      <w:proofErr w:type="spellEnd"/>
      <w:r w:rsidRPr="006B36C4">
        <w:rPr>
          <w:rFonts w:eastAsiaTheme="majorEastAsia" w:cs="Arial"/>
          <w:szCs w:val="20"/>
        </w:rPr>
        <w:t xml:space="preserve">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22A972C3" w14:textId="77777777" w:rsidR="006B36C4" w:rsidRPr="006B36C4" w:rsidRDefault="006B36C4" w:rsidP="006D74AA">
      <w:pPr>
        <w:numPr>
          <w:ilvl w:val="1"/>
          <w:numId w:val="9"/>
        </w:numPr>
        <w:tabs>
          <w:tab w:val="num" w:pos="360"/>
        </w:tabs>
        <w:rPr>
          <w:rFonts w:eastAsiaTheme="majorEastAsia" w:cs="Arial"/>
          <w:szCs w:val="20"/>
        </w:rPr>
      </w:pPr>
      <w:bookmarkStart w:id="55" w:name="_Toc131092868"/>
      <w:bookmarkStart w:id="56" w:name="_Toc131501067"/>
      <w:bookmarkStart w:id="57" w:name="_Toc169624626"/>
      <w:r w:rsidRPr="006B36C4">
        <w:rPr>
          <w:rFonts w:eastAsiaTheme="majorEastAsia" w:cs="Arial"/>
          <w:szCs w:val="20"/>
        </w:rPr>
        <w:t>Políticas de reducción de riesgo</w:t>
      </w:r>
      <w:bookmarkEnd w:id="55"/>
      <w:bookmarkEnd w:id="56"/>
      <w:bookmarkEnd w:id="57"/>
    </w:p>
    <w:p w14:paraId="59A457AA" w14:textId="73CB8775" w:rsidR="006B36C4" w:rsidRPr="006B36C4" w:rsidRDefault="006B36C4" w:rsidP="006B36C4">
      <w:pPr>
        <w:rPr>
          <w:rFonts w:eastAsiaTheme="majorEastAsia" w:cs="Arial"/>
          <w:szCs w:val="20"/>
        </w:rPr>
      </w:pPr>
      <w:r w:rsidRPr="006B36C4">
        <w:rPr>
          <w:rFonts w:eastAsiaTheme="majorEastAsia" w:cs="Arial"/>
          <w:szCs w:val="20"/>
        </w:rPr>
        <w:t>A pesar de la introducción en Costa Rica de marcas de cerveza provenientes de U.S.A., México, Suramérica y Europa, la solidez y arraigo de las marcas, así como la amplitud y atractivo del portafolio hace que el reconocimiento y fidelidad de los consumidores se convierta en una gran barrera de entrada para cualquier competidor, teniendo una participación del 8</w:t>
      </w:r>
      <w:r w:rsidR="001C1172">
        <w:rPr>
          <w:rFonts w:eastAsiaTheme="majorEastAsia" w:cs="Arial"/>
          <w:szCs w:val="20"/>
        </w:rPr>
        <w:t>9,3</w:t>
      </w:r>
      <w:r w:rsidRPr="006B36C4">
        <w:rPr>
          <w:rFonts w:eastAsiaTheme="majorEastAsia" w:cs="Arial"/>
          <w:szCs w:val="20"/>
        </w:rPr>
        <w:t>%</w:t>
      </w:r>
      <w:r w:rsidRPr="006B36C4">
        <w:rPr>
          <w:rFonts w:eastAsiaTheme="majorEastAsia" w:cs="Arial"/>
          <w:szCs w:val="20"/>
          <w:vertAlign w:val="superscript"/>
        </w:rPr>
        <w:footnoteReference w:id="2"/>
      </w:r>
      <w:r w:rsidRPr="006B36C4">
        <w:rPr>
          <w:rFonts w:eastAsiaTheme="majorEastAsia" w:cs="Arial"/>
          <w:szCs w:val="20"/>
        </w:rP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10C407C7" w14:textId="77777777" w:rsidR="006B36C4" w:rsidRPr="006B36C4" w:rsidRDefault="006B36C4" w:rsidP="006B36C4">
      <w:pPr>
        <w:rPr>
          <w:rFonts w:eastAsiaTheme="majorEastAsia" w:cs="Arial"/>
          <w:szCs w:val="20"/>
        </w:rPr>
      </w:pPr>
      <w:r w:rsidRPr="006B36C4">
        <w:rPr>
          <w:rFonts w:eastAsiaTheme="majorEastAsia" w:cs="Arial"/>
          <w:szCs w:val="20"/>
        </w:rPr>
        <w:lastRenderedPageBreak/>
        <w:t>La Compañía cuenta con un moderno sistema de silos con capacidad de almacenar grandes cantidades de dicha materia prima a granel, permitiendo comprar en épocas en que el precio se encuentra bajo, además de aprovechar reducciones por volumen en los costos de transporte.</w:t>
      </w:r>
    </w:p>
    <w:p w14:paraId="4B6B09CD" w14:textId="18B2A198" w:rsidR="006B36C4" w:rsidRPr="006B36C4" w:rsidRDefault="006B36C4" w:rsidP="006B36C4">
      <w:pPr>
        <w:rPr>
          <w:rFonts w:eastAsiaTheme="majorEastAsia" w:cs="Arial"/>
          <w:szCs w:val="20"/>
        </w:rPr>
      </w:pPr>
      <w:r w:rsidRPr="006B36C4">
        <w:rPr>
          <w:rFonts w:eastAsiaTheme="majorEastAsia" w:cs="Arial"/>
          <w:szCs w:val="20"/>
        </w:rPr>
        <w:t xml:space="preserve">Para proteger la continuidad de la operación, la Compañía </w:t>
      </w:r>
      <w:r w:rsidR="00306042">
        <w:rPr>
          <w:rFonts w:eastAsiaTheme="majorEastAsia" w:cs="Arial"/>
          <w:szCs w:val="20"/>
        </w:rPr>
        <w:t>elaboró un Sistema de Gestión</w:t>
      </w:r>
      <w:r w:rsidR="00CA58EA">
        <w:rPr>
          <w:rFonts w:eastAsiaTheme="majorEastAsia" w:cs="Arial"/>
          <w:szCs w:val="20"/>
        </w:rPr>
        <w:t xml:space="preserve"> (</w:t>
      </w:r>
      <w:r w:rsidR="00306042">
        <w:rPr>
          <w:rFonts w:eastAsiaTheme="majorEastAsia" w:cs="Arial"/>
          <w:szCs w:val="20"/>
        </w:rPr>
        <w:t xml:space="preserve">para el cual </w:t>
      </w:r>
      <w:r w:rsidRPr="006B36C4">
        <w:rPr>
          <w:rFonts w:eastAsiaTheme="majorEastAsia" w:cs="Arial"/>
          <w:szCs w:val="20"/>
        </w:rPr>
        <w:t>obtuvo la certificación ISO 22301 por INTECO-NYCE</w:t>
      </w:r>
      <w:r w:rsidR="00CA58EA">
        <w:rPr>
          <w:rFonts w:eastAsiaTheme="majorEastAsia" w:cs="Arial"/>
          <w:szCs w:val="20"/>
        </w:rPr>
        <w:t>),</w:t>
      </w:r>
      <w:r w:rsidRPr="006B36C4">
        <w:rPr>
          <w:rFonts w:eastAsiaTheme="majorEastAsia" w:cs="Arial"/>
          <w:szCs w:val="20"/>
        </w:rPr>
        <w:t xml:space="preserve"> que le permite responder oportunamente ante eventos que atenten contra la continuidad de las operaciones en el proceso de manufactura de cerveza; como lo son la ausencia de personal clave, fallo de equipos críticos, caída de sistemas, desbasto de materias primas, entre otros. </w:t>
      </w:r>
    </w:p>
    <w:p w14:paraId="6463D343" w14:textId="68F3208B" w:rsidR="006B36C4" w:rsidRPr="006B36C4" w:rsidRDefault="006B36C4" w:rsidP="006B36C4">
      <w:pPr>
        <w:rPr>
          <w:rFonts w:eastAsiaTheme="majorEastAsia" w:cs="Arial"/>
          <w:szCs w:val="20"/>
        </w:rPr>
      </w:pPr>
      <w:r w:rsidRPr="006B36C4">
        <w:rPr>
          <w:rFonts w:eastAsiaTheme="majorEastAsia" w:cs="Arial"/>
          <w:szCs w:val="20"/>
        </w:rPr>
        <w:t xml:space="preserve">Además, la Compañía cuenta </w:t>
      </w:r>
      <w:r w:rsidR="008E6551">
        <w:rPr>
          <w:rFonts w:eastAsiaTheme="majorEastAsia" w:cs="Arial"/>
          <w:szCs w:val="20"/>
        </w:rPr>
        <w:t xml:space="preserve">con </w:t>
      </w:r>
      <w:r w:rsidRPr="006B36C4">
        <w:rPr>
          <w:rFonts w:eastAsiaTheme="majorEastAsia" w:cs="Arial"/>
          <w:szCs w:val="20"/>
        </w:rPr>
        <w:t>Lineamientos de Gestión de Riesgos, los cuales establecen los pasos y las pautas necesarias para la identificación, análisis, evaluación y tratamiento de los riesgos, acorde con lo establecido en los Estándares INTE/ISO 31000:2018 y COSO ERM 2017 y el cual es de acatamiento obligatorio para toda La Compañía.</w:t>
      </w:r>
    </w:p>
    <w:p w14:paraId="5C8D46C0" w14:textId="77777777" w:rsidR="007605E6" w:rsidRDefault="007605E6" w:rsidP="007605E6">
      <w:pPr>
        <w:rPr>
          <w:rFonts w:cs="Arial"/>
          <w:szCs w:val="20"/>
        </w:rPr>
      </w:pPr>
      <w:r w:rsidRPr="00382A62">
        <w:rPr>
          <w:rFonts w:cs="Arial"/>
          <w:szCs w:val="20"/>
        </w:rPr>
        <w:t>La Compañía, convencida de la importancia de administrar el riesgo, se encuentra protegida con pólizas de seguro las cuales se describen a continuación:</w:t>
      </w:r>
    </w:p>
    <w:p w14:paraId="32E02471" w14:textId="488168C1" w:rsidR="007605E6" w:rsidRPr="00382A62" w:rsidRDefault="007605E6" w:rsidP="007605E6">
      <w:pPr>
        <w:pStyle w:val="Descripcin"/>
        <w:rPr>
          <w:rFonts w:cs="Arial"/>
          <w:szCs w:val="20"/>
        </w:rPr>
      </w:pPr>
      <w:bookmarkStart w:id="58" w:name="_Toc19822144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6</w:t>
      </w:r>
      <w:r w:rsidR="00423C23" w:rsidRPr="00382A62">
        <w:rPr>
          <w:rFonts w:cs="Arial"/>
          <w:noProof/>
          <w:szCs w:val="20"/>
        </w:rPr>
        <w:fldChar w:fldCharType="end"/>
      </w:r>
      <w:r w:rsidRPr="00382A62">
        <w:rPr>
          <w:rFonts w:cs="Arial"/>
          <w:szCs w:val="20"/>
        </w:rPr>
        <w:t xml:space="preserve"> - Detalle de las pólizas de seguros, así como los montos asegurados – Costa Rica</w:t>
      </w:r>
      <w:bookmarkEnd w:id="58"/>
    </w:p>
    <w:tbl>
      <w:tblPr>
        <w:tblW w:w="10580" w:type="dxa"/>
        <w:tblCellMar>
          <w:left w:w="70" w:type="dxa"/>
          <w:right w:w="70" w:type="dxa"/>
        </w:tblCellMar>
        <w:tblLook w:val="04A0" w:firstRow="1" w:lastRow="0" w:firstColumn="1" w:lastColumn="0" w:noHBand="0" w:noVBand="1"/>
      </w:tblPr>
      <w:tblGrid>
        <w:gridCol w:w="2920"/>
        <w:gridCol w:w="5620"/>
        <w:gridCol w:w="2040"/>
      </w:tblGrid>
      <w:tr w:rsidR="00EB2AB6" w:rsidRPr="00EB2AB6" w14:paraId="2A9BA9DF" w14:textId="77777777" w:rsidTr="00EB2AB6">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310E79F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36900A0"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3E49A715"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2023-2024</w:t>
            </w:r>
          </w:p>
        </w:tc>
      </w:tr>
      <w:tr w:rsidR="00EB2AB6" w:rsidRPr="00EB2AB6" w14:paraId="20FA07B8" w14:textId="77777777" w:rsidTr="00EB2AB6">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30D0904D"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4C3CADF8"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4EEACE5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(En Millones de Colones)</w:t>
            </w:r>
          </w:p>
        </w:tc>
      </w:tr>
      <w:tr w:rsidR="00EB2AB6" w:rsidRPr="00EB2AB6" w14:paraId="1A970B83"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3306CED9" w14:textId="77777777" w:rsidR="00EB2AB6" w:rsidRPr="00EB2AB6" w:rsidRDefault="00EB2AB6" w:rsidP="00EB2AB6">
            <w:pPr>
              <w:spacing w:after="0" w:line="240" w:lineRule="auto"/>
              <w:jc w:val="left"/>
            </w:pPr>
            <w:r w:rsidRPr="00EB2AB6">
              <w:t>Todo Riesgo Daño Físico</w:t>
            </w:r>
          </w:p>
        </w:tc>
        <w:tc>
          <w:tcPr>
            <w:tcW w:w="5620" w:type="dxa"/>
            <w:tcBorders>
              <w:top w:val="nil"/>
              <w:left w:val="nil"/>
              <w:bottom w:val="single" w:sz="8" w:space="0" w:color="A6A6A6"/>
              <w:right w:val="single" w:sz="8" w:space="0" w:color="A6A6A6"/>
            </w:tcBorders>
            <w:shd w:val="clear" w:color="auto" w:fill="auto"/>
            <w:vAlign w:val="center"/>
            <w:hideMark/>
          </w:tcPr>
          <w:p w14:paraId="273A2CBB" w14:textId="77777777" w:rsidR="00EB2AB6" w:rsidRPr="00EB2AB6" w:rsidRDefault="00EB2AB6" w:rsidP="00EB2AB6">
            <w:pPr>
              <w:spacing w:after="0" w:line="240" w:lineRule="auto"/>
              <w:jc w:val="left"/>
            </w:pPr>
            <w:r w:rsidRPr="00EB2AB6">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shd w:val="clear" w:color="auto" w:fill="auto"/>
            <w:vAlign w:val="center"/>
            <w:hideMark/>
          </w:tcPr>
          <w:p w14:paraId="7DD2C9DC" w14:textId="77777777" w:rsidR="00EB2AB6" w:rsidRPr="00EB2AB6" w:rsidRDefault="00EB2AB6" w:rsidP="00C348BF">
            <w:pPr>
              <w:spacing w:after="0" w:line="240" w:lineRule="auto"/>
              <w:jc w:val="right"/>
            </w:pPr>
            <w:r w:rsidRPr="00EB2AB6">
              <w:t xml:space="preserve">                           545,259.08 </w:t>
            </w:r>
          </w:p>
        </w:tc>
      </w:tr>
      <w:tr w:rsidR="00EB2AB6" w:rsidRPr="00EB2AB6" w14:paraId="455EACDF"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FA16D8B" w14:textId="77777777" w:rsidR="00EB2AB6" w:rsidRPr="00EB2AB6" w:rsidRDefault="00EB2AB6" w:rsidP="00EB2AB6">
            <w:pPr>
              <w:spacing w:after="0" w:line="240" w:lineRule="auto"/>
              <w:jc w:val="left"/>
            </w:pPr>
            <w:r w:rsidRPr="00EB2AB6">
              <w:t>Calderas</w:t>
            </w:r>
          </w:p>
        </w:tc>
        <w:tc>
          <w:tcPr>
            <w:tcW w:w="5620" w:type="dxa"/>
            <w:tcBorders>
              <w:top w:val="nil"/>
              <w:left w:val="nil"/>
              <w:bottom w:val="single" w:sz="8" w:space="0" w:color="A6A6A6"/>
              <w:right w:val="single" w:sz="8" w:space="0" w:color="A6A6A6"/>
            </w:tcBorders>
            <w:shd w:val="clear" w:color="auto" w:fill="auto"/>
            <w:noWrap/>
            <w:vAlign w:val="center"/>
            <w:hideMark/>
          </w:tcPr>
          <w:p w14:paraId="5EF435E0" w14:textId="77777777" w:rsidR="00EB2AB6" w:rsidRPr="00EB2AB6" w:rsidRDefault="00EB2AB6" w:rsidP="00EB2AB6">
            <w:pPr>
              <w:spacing w:after="0" w:line="240" w:lineRule="auto"/>
              <w:jc w:val="left"/>
            </w:pPr>
            <w:r w:rsidRPr="00EB2AB6">
              <w:t>Calderas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59C3BE0C" w14:textId="77777777" w:rsidR="00EB2AB6" w:rsidRPr="00EB2AB6" w:rsidRDefault="00EB2AB6" w:rsidP="00C348BF">
            <w:pPr>
              <w:spacing w:after="0" w:line="240" w:lineRule="auto"/>
              <w:jc w:val="right"/>
            </w:pPr>
            <w:r w:rsidRPr="00EB2AB6">
              <w:t xml:space="preserve">                                   420.00 </w:t>
            </w:r>
          </w:p>
        </w:tc>
      </w:tr>
      <w:tr w:rsidR="00EB2AB6" w:rsidRPr="00EB2AB6" w14:paraId="7D6EFBA7"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C1AD109" w14:textId="77777777" w:rsidR="00EB2AB6" w:rsidRPr="00EB2AB6" w:rsidRDefault="00EB2AB6" w:rsidP="00EB2AB6">
            <w:pPr>
              <w:spacing w:after="0" w:line="240" w:lineRule="auto"/>
              <w:jc w:val="left"/>
            </w:pPr>
            <w:r w:rsidRPr="00EB2AB6">
              <w:t>Responsabilidad Civil General</w:t>
            </w:r>
          </w:p>
        </w:tc>
        <w:tc>
          <w:tcPr>
            <w:tcW w:w="5620" w:type="dxa"/>
            <w:tcBorders>
              <w:top w:val="nil"/>
              <w:left w:val="nil"/>
              <w:bottom w:val="single" w:sz="8" w:space="0" w:color="A6A6A6"/>
              <w:right w:val="single" w:sz="8" w:space="0" w:color="A6A6A6"/>
            </w:tcBorders>
            <w:shd w:val="clear" w:color="auto" w:fill="auto"/>
            <w:vAlign w:val="center"/>
            <w:hideMark/>
          </w:tcPr>
          <w:p w14:paraId="0BD220F0"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1746426D" w14:textId="77777777" w:rsidR="00EB2AB6" w:rsidRPr="00EB2AB6" w:rsidRDefault="00EB2AB6" w:rsidP="00C348BF">
            <w:pPr>
              <w:spacing w:after="0" w:line="240" w:lineRule="auto"/>
              <w:jc w:val="right"/>
            </w:pPr>
            <w:r w:rsidRPr="00EB2AB6">
              <w:t xml:space="preserve">                              12,392.16 </w:t>
            </w:r>
          </w:p>
        </w:tc>
      </w:tr>
      <w:tr w:rsidR="00EB2AB6" w:rsidRPr="00EB2AB6" w14:paraId="44259692"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5B92E61" w14:textId="77777777" w:rsidR="00EB2AB6" w:rsidRPr="00EB2AB6" w:rsidRDefault="00EB2AB6" w:rsidP="00EB2AB6">
            <w:pPr>
              <w:spacing w:after="0" w:line="240" w:lineRule="auto"/>
              <w:jc w:val="left"/>
            </w:pPr>
            <w:r w:rsidRPr="00EB2AB6">
              <w:t xml:space="preserve">Responsabilidad Civil </w:t>
            </w:r>
            <w:proofErr w:type="spellStart"/>
            <w:r w:rsidRPr="00EB2AB6">
              <w:t>Umbrella</w:t>
            </w:r>
            <w:proofErr w:type="spellEnd"/>
          </w:p>
        </w:tc>
        <w:tc>
          <w:tcPr>
            <w:tcW w:w="5620" w:type="dxa"/>
            <w:tcBorders>
              <w:top w:val="nil"/>
              <w:left w:val="nil"/>
              <w:bottom w:val="single" w:sz="8" w:space="0" w:color="A6A6A6"/>
              <w:right w:val="single" w:sz="8" w:space="0" w:color="A6A6A6"/>
            </w:tcBorders>
            <w:shd w:val="clear" w:color="auto" w:fill="auto"/>
            <w:vAlign w:val="center"/>
            <w:hideMark/>
          </w:tcPr>
          <w:p w14:paraId="4C350AB1"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29E7FEC5" w14:textId="77777777" w:rsidR="00EB2AB6" w:rsidRPr="00EB2AB6" w:rsidRDefault="00EB2AB6" w:rsidP="00C348BF">
            <w:pPr>
              <w:spacing w:after="0" w:line="240" w:lineRule="auto"/>
              <w:jc w:val="right"/>
            </w:pPr>
            <w:r w:rsidRPr="00EB2AB6">
              <w:t xml:space="preserve">                              46,986.94 </w:t>
            </w:r>
          </w:p>
        </w:tc>
      </w:tr>
      <w:tr w:rsidR="00EB2AB6" w:rsidRPr="00EB2AB6" w14:paraId="69397D69"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10E320F" w14:textId="77777777" w:rsidR="00EB2AB6" w:rsidRPr="00EB2AB6" w:rsidRDefault="00EB2AB6" w:rsidP="00EB2AB6">
            <w:pPr>
              <w:spacing w:after="0" w:line="240" w:lineRule="auto"/>
              <w:jc w:val="left"/>
            </w:pPr>
            <w:r w:rsidRPr="00EB2AB6">
              <w:t>Equipo Contratista</w:t>
            </w:r>
          </w:p>
        </w:tc>
        <w:tc>
          <w:tcPr>
            <w:tcW w:w="5620" w:type="dxa"/>
            <w:tcBorders>
              <w:top w:val="nil"/>
              <w:left w:val="nil"/>
              <w:bottom w:val="single" w:sz="8" w:space="0" w:color="A6A6A6"/>
              <w:right w:val="single" w:sz="8" w:space="0" w:color="A6A6A6"/>
            </w:tcBorders>
            <w:shd w:val="clear" w:color="auto" w:fill="auto"/>
            <w:noWrap/>
            <w:vAlign w:val="center"/>
            <w:hideMark/>
          </w:tcPr>
          <w:p w14:paraId="48A34D2E" w14:textId="77777777" w:rsidR="00EB2AB6" w:rsidRPr="00EB2AB6" w:rsidRDefault="00EB2AB6" w:rsidP="00EB2AB6">
            <w:pPr>
              <w:spacing w:after="0" w:line="240" w:lineRule="auto"/>
              <w:jc w:val="left"/>
            </w:pPr>
            <w:r w:rsidRPr="00EB2AB6">
              <w:t>Equipo Contratista</w:t>
            </w:r>
          </w:p>
        </w:tc>
        <w:tc>
          <w:tcPr>
            <w:tcW w:w="2040" w:type="dxa"/>
            <w:tcBorders>
              <w:top w:val="nil"/>
              <w:left w:val="nil"/>
              <w:bottom w:val="single" w:sz="8" w:space="0" w:color="A6A6A6"/>
              <w:right w:val="single" w:sz="8" w:space="0" w:color="A6A6A6"/>
            </w:tcBorders>
            <w:shd w:val="clear" w:color="auto" w:fill="auto"/>
            <w:vAlign w:val="center"/>
            <w:hideMark/>
          </w:tcPr>
          <w:p w14:paraId="3BD4AE8F" w14:textId="77777777" w:rsidR="00EB2AB6" w:rsidRPr="00EB2AB6" w:rsidRDefault="00EB2AB6" w:rsidP="00C348BF">
            <w:pPr>
              <w:spacing w:after="0" w:line="240" w:lineRule="auto"/>
              <w:jc w:val="right"/>
            </w:pPr>
            <w:r w:rsidRPr="00EB2AB6">
              <w:t xml:space="preserve">                                1,126.67 </w:t>
            </w:r>
          </w:p>
        </w:tc>
      </w:tr>
      <w:tr w:rsidR="00EB2AB6" w:rsidRPr="00EB2AB6" w14:paraId="16FC11C5"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D8D20B3" w14:textId="77777777" w:rsidR="00EB2AB6" w:rsidRPr="00EB2AB6" w:rsidRDefault="00EB2AB6" w:rsidP="00EB2AB6">
            <w:pPr>
              <w:spacing w:after="0" w:line="240" w:lineRule="auto"/>
              <w:jc w:val="left"/>
            </w:pPr>
            <w:r w:rsidRPr="00EB2AB6">
              <w:t>Carga, Importación y Exportación</w:t>
            </w:r>
          </w:p>
        </w:tc>
        <w:tc>
          <w:tcPr>
            <w:tcW w:w="5620" w:type="dxa"/>
            <w:tcBorders>
              <w:top w:val="nil"/>
              <w:left w:val="nil"/>
              <w:bottom w:val="single" w:sz="8" w:space="0" w:color="A6A6A6"/>
              <w:right w:val="single" w:sz="8" w:space="0" w:color="A6A6A6"/>
            </w:tcBorders>
            <w:shd w:val="clear" w:color="auto" w:fill="auto"/>
            <w:vAlign w:val="center"/>
            <w:hideMark/>
          </w:tcPr>
          <w:p w14:paraId="0A2C6107" w14:textId="77777777" w:rsidR="00EB2AB6" w:rsidRPr="00EB2AB6" w:rsidRDefault="00EB2AB6" w:rsidP="00EB2AB6">
            <w:pPr>
              <w:spacing w:after="0" w:line="240" w:lineRule="auto"/>
              <w:jc w:val="left"/>
            </w:pPr>
            <w:r w:rsidRPr="00EB2AB6">
              <w:t>Materias primas, material de empaque, repuestos, productos importados y de exportación</w:t>
            </w:r>
          </w:p>
        </w:tc>
        <w:tc>
          <w:tcPr>
            <w:tcW w:w="2040" w:type="dxa"/>
            <w:tcBorders>
              <w:top w:val="nil"/>
              <w:left w:val="nil"/>
              <w:bottom w:val="single" w:sz="8" w:space="0" w:color="A6A6A6"/>
              <w:right w:val="single" w:sz="8" w:space="0" w:color="A6A6A6"/>
            </w:tcBorders>
            <w:shd w:val="clear" w:color="auto" w:fill="auto"/>
            <w:vAlign w:val="center"/>
            <w:hideMark/>
          </w:tcPr>
          <w:p w14:paraId="6392EF88" w14:textId="77777777" w:rsidR="00EB2AB6" w:rsidRPr="00EB2AB6" w:rsidRDefault="00EB2AB6" w:rsidP="00C348BF">
            <w:pPr>
              <w:spacing w:after="0" w:line="240" w:lineRule="auto"/>
              <w:jc w:val="right"/>
            </w:pPr>
            <w:r w:rsidRPr="00EB2AB6">
              <w:t xml:space="preserve">                              51,634.00 </w:t>
            </w:r>
          </w:p>
        </w:tc>
      </w:tr>
      <w:tr w:rsidR="00EB2AB6" w:rsidRPr="00EB2AB6" w14:paraId="54BED379"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F42727B" w14:textId="77777777" w:rsidR="00EB2AB6" w:rsidRPr="00EB2AB6" w:rsidRDefault="00EB2AB6" w:rsidP="00EB2AB6">
            <w:pPr>
              <w:spacing w:after="0" w:line="240" w:lineRule="auto"/>
              <w:jc w:val="left"/>
            </w:pPr>
            <w:r w:rsidRPr="00EB2AB6">
              <w:t>Flotilla de Vehículos</w:t>
            </w:r>
          </w:p>
        </w:tc>
        <w:tc>
          <w:tcPr>
            <w:tcW w:w="5620" w:type="dxa"/>
            <w:tcBorders>
              <w:top w:val="nil"/>
              <w:left w:val="nil"/>
              <w:bottom w:val="single" w:sz="8" w:space="0" w:color="A6A6A6"/>
              <w:right w:val="single" w:sz="8" w:space="0" w:color="A6A6A6"/>
            </w:tcBorders>
            <w:shd w:val="clear" w:color="auto" w:fill="auto"/>
            <w:vAlign w:val="center"/>
            <w:hideMark/>
          </w:tcPr>
          <w:p w14:paraId="132EB034" w14:textId="77777777" w:rsidR="00EB2AB6" w:rsidRPr="00EB2AB6" w:rsidRDefault="00EB2AB6" w:rsidP="00EB2AB6">
            <w:pPr>
              <w:spacing w:after="0" w:line="240" w:lineRule="auto"/>
              <w:jc w:val="left"/>
            </w:pPr>
            <w:r w:rsidRPr="00EB2AB6">
              <w:t>Vehículos propiedad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012A745D" w14:textId="77777777" w:rsidR="00EB2AB6" w:rsidRPr="00EB2AB6" w:rsidRDefault="00EB2AB6" w:rsidP="00C348BF">
            <w:pPr>
              <w:spacing w:after="0" w:line="240" w:lineRule="auto"/>
              <w:jc w:val="right"/>
            </w:pPr>
            <w:r w:rsidRPr="00EB2AB6">
              <w:t xml:space="preserve">                           166,254.84 </w:t>
            </w:r>
          </w:p>
        </w:tc>
      </w:tr>
      <w:tr w:rsidR="00EB2AB6" w:rsidRPr="00EB2AB6" w14:paraId="049F5BD2"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7C3B1EF" w14:textId="77777777" w:rsidR="00EB2AB6" w:rsidRPr="00EB2AB6" w:rsidRDefault="00EB2AB6" w:rsidP="00EB2AB6">
            <w:pPr>
              <w:spacing w:after="0" w:line="240" w:lineRule="auto"/>
              <w:jc w:val="left"/>
            </w:pPr>
            <w:r w:rsidRPr="00EB2AB6">
              <w:t>Riesgos del Trabajo</w:t>
            </w:r>
          </w:p>
        </w:tc>
        <w:tc>
          <w:tcPr>
            <w:tcW w:w="5620" w:type="dxa"/>
            <w:tcBorders>
              <w:top w:val="nil"/>
              <w:left w:val="nil"/>
              <w:bottom w:val="single" w:sz="8" w:space="0" w:color="A6A6A6"/>
              <w:right w:val="single" w:sz="8" w:space="0" w:color="A6A6A6"/>
            </w:tcBorders>
            <w:shd w:val="clear" w:color="auto" w:fill="auto"/>
            <w:vAlign w:val="center"/>
            <w:hideMark/>
          </w:tcPr>
          <w:p w14:paraId="698DEF1F" w14:textId="77777777" w:rsidR="00EB2AB6" w:rsidRPr="00EB2AB6" w:rsidRDefault="00EB2AB6" w:rsidP="00EB2AB6">
            <w:pPr>
              <w:spacing w:after="0" w:line="240" w:lineRule="auto"/>
              <w:jc w:val="left"/>
            </w:pPr>
            <w:r w:rsidRPr="00EB2AB6">
              <w:t>Funcionarios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051B552D" w14:textId="77777777" w:rsidR="00EB2AB6" w:rsidRPr="00EB2AB6" w:rsidRDefault="00EB2AB6" w:rsidP="00C348BF">
            <w:pPr>
              <w:spacing w:after="0" w:line="240" w:lineRule="auto"/>
              <w:jc w:val="right"/>
            </w:pPr>
            <w:r w:rsidRPr="00EB2AB6">
              <w:t xml:space="preserve">                              42,074.43 </w:t>
            </w:r>
          </w:p>
        </w:tc>
      </w:tr>
      <w:tr w:rsidR="00EB2AB6" w:rsidRPr="00EB2AB6" w14:paraId="2801A61D"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0922ACD" w14:textId="77777777" w:rsidR="00EB2AB6" w:rsidRPr="00EB2AB6" w:rsidRDefault="00EB2AB6" w:rsidP="00EB2AB6">
            <w:pPr>
              <w:spacing w:after="0" w:line="240" w:lineRule="auto"/>
              <w:jc w:val="left"/>
            </w:pPr>
            <w:r w:rsidRPr="00EB2AB6">
              <w:t>Riesgo Nombrado</w:t>
            </w:r>
          </w:p>
        </w:tc>
        <w:tc>
          <w:tcPr>
            <w:tcW w:w="5620" w:type="dxa"/>
            <w:tcBorders>
              <w:top w:val="nil"/>
              <w:left w:val="nil"/>
              <w:bottom w:val="single" w:sz="8" w:space="0" w:color="A6A6A6"/>
              <w:right w:val="single" w:sz="8" w:space="0" w:color="A6A6A6"/>
            </w:tcBorders>
            <w:shd w:val="clear" w:color="auto" w:fill="auto"/>
            <w:vAlign w:val="center"/>
            <w:hideMark/>
          </w:tcPr>
          <w:p w14:paraId="3280FE6C" w14:textId="77777777" w:rsidR="00EB2AB6" w:rsidRPr="00EB2AB6" w:rsidRDefault="00EB2AB6" w:rsidP="00EB2AB6">
            <w:pPr>
              <w:spacing w:after="0" w:line="240" w:lineRule="auto"/>
              <w:jc w:val="left"/>
            </w:pPr>
            <w:r w:rsidRPr="00EB2AB6">
              <w:t>Máquinas de Reciclaje, Plantas Eléctricas Móviles y Tarima Hidráulica</w:t>
            </w:r>
          </w:p>
        </w:tc>
        <w:tc>
          <w:tcPr>
            <w:tcW w:w="2040" w:type="dxa"/>
            <w:tcBorders>
              <w:top w:val="nil"/>
              <w:left w:val="nil"/>
              <w:bottom w:val="single" w:sz="8" w:space="0" w:color="A6A6A6"/>
              <w:right w:val="single" w:sz="8" w:space="0" w:color="A6A6A6"/>
            </w:tcBorders>
            <w:shd w:val="clear" w:color="auto" w:fill="auto"/>
            <w:vAlign w:val="center"/>
            <w:hideMark/>
          </w:tcPr>
          <w:p w14:paraId="19AD4A21" w14:textId="77777777" w:rsidR="00EB2AB6" w:rsidRPr="00EB2AB6" w:rsidRDefault="00EB2AB6" w:rsidP="00C348BF">
            <w:pPr>
              <w:spacing w:after="0" w:line="240" w:lineRule="auto"/>
              <w:jc w:val="right"/>
            </w:pPr>
            <w:r w:rsidRPr="00EB2AB6">
              <w:t xml:space="preserve">                                   379.56 </w:t>
            </w:r>
          </w:p>
        </w:tc>
      </w:tr>
      <w:tr w:rsidR="00EB2AB6" w:rsidRPr="00EB2AB6" w14:paraId="506CDDD8"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624E5D02" w14:textId="77777777" w:rsidR="00EB2AB6" w:rsidRPr="00EB2AB6" w:rsidRDefault="00EB2AB6" w:rsidP="00EB2AB6">
            <w:pPr>
              <w:spacing w:after="0" w:line="240" w:lineRule="auto"/>
              <w:jc w:val="left"/>
            </w:pPr>
            <w:r w:rsidRPr="00EB2AB6">
              <w:t>Equipo Electrónico</w:t>
            </w:r>
          </w:p>
        </w:tc>
        <w:tc>
          <w:tcPr>
            <w:tcW w:w="5620" w:type="dxa"/>
            <w:tcBorders>
              <w:top w:val="nil"/>
              <w:left w:val="nil"/>
              <w:bottom w:val="single" w:sz="8" w:space="0" w:color="A6A6A6"/>
              <w:right w:val="single" w:sz="8" w:space="0" w:color="A6A6A6"/>
            </w:tcBorders>
            <w:shd w:val="clear" w:color="auto" w:fill="auto"/>
            <w:vAlign w:val="center"/>
            <w:hideMark/>
          </w:tcPr>
          <w:p w14:paraId="7352F196" w14:textId="77777777" w:rsidR="00EB2AB6" w:rsidRPr="00EB2AB6" w:rsidRDefault="00EB2AB6" w:rsidP="00EB2AB6">
            <w:pPr>
              <w:spacing w:after="0" w:line="240" w:lineRule="auto"/>
              <w:jc w:val="left"/>
            </w:pPr>
            <w:r w:rsidRPr="00EB2AB6">
              <w:t xml:space="preserve">Pantallas LED, equipos electrónicos móviles de Eventos Especiales </w:t>
            </w:r>
          </w:p>
        </w:tc>
        <w:tc>
          <w:tcPr>
            <w:tcW w:w="2040" w:type="dxa"/>
            <w:tcBorders>
              <w:top w:val="nil"/>
              <w:left w:val="nil"/>
              <w:bottom w:val="single" w:sz="8" w:space="0" w:color="A6A6A6"/>
              <w:right w:val="single" w:sz="8" w:space="0" w:color="A6A6A6"/>
            </w:tcBorders>
            <w:shd w:val="clear" w:color="auto" w:fill="auto"/>
            <w:vAlign w:val="center"/>
            <w:hideMark/>
          </w:tcPr>
          <w:p w14:paraId="500AFBDB" w14:textId="77777777" w:rsidR="00EB2AB6" w:rsidRPr="00EB2AB6" w:rsidRDefault="00EB2AB6" w:rsidP="00C348BF">
            <w:pPr>
              <w:spacing w:after="0" w:line="240" w:lineRule="auto"/>
              <w:jc w:val="right"/>
            </w:pPr>
            <w:r w:rsidRPr="00EB2AB6">
              <w:t xml:space="preserve">                                   838.33 </w:t>
            </w:r>
          </w:p>
        </w:tc>
      </w:tr>
      <w:tr w:rsidR="00EB2AB6" w:rsidRPr="00EB2AB6" w14:paraId="55BB38D1"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B8786C6" w14:textId="77777777" w:rsidR="00EB2AB6" w:rsidRPr="00EB2AB6" w:rsidRDefault="00EB2AB6" w:rsidP="00EB2AB6">
            <w:pPr>
              <w:spacing w:after="0" w:line="240" w:lineRule="auto"/>
              <w:jc w:val="left"/>
            </w:pPr>
            <w:r w:rsidRPr="00EB2AB6">
              <w:t>Fidelidad</w:t>
            </w:r>
          </w:p>
        </w:tc>
        <w:tc>
          <w:tcPr>
            <w:tcW w:w="5620" w:type="dxa"/>
            <w:tcBorders>
              <w:top w:val="nil"/>
              <w:left w:val="nil"/>
              <w:bottom w:val="single" w:sz="8" w:space="0" w:color="A6A6A6"/>
              <w:right w:val="single" w:sz="8" w:space="0" w:color="A6A6A6"/>
            </w:tcBorders>
            <w:shd w:val="clear" w:color="auto" w:fill="auto"/>
            <w:vAlign w:val="center"/>
            <w:hideMark/>
          </w:tcPr>
          <w:p w14:paraId="194A5BEF" w14:textId="77777777" w:rsidR="00EB2AB6" w:rsidRPr="00EB2AB6" w:rsidRDefault="00EB2AB6" w:rsidP="00EB2AB6">
            <w:pPr>
              <w:spacing w:after="0" w:line="240" w:lineRule="auto"/>
              <w:jc w:val="left"/>
            </w:pPr>
            <w:r w:rsidRPr="00EB2AB6">
              <w:t>Fianza de Fidelidad</w:t>
            </w:r>
          </w:p>
        </w:tc>
        <w:tc>
          <w:tcPr>
            <w:tcW w:w="2040" w:type="dxa"/>
            <w:tcBorders>
              <w:top w:val="nil"/>
              <w:left w:val="nil"/>
              <w:bottom w:val="single" w:sz="8" w:space="0" w:color="A6A6A6"/>
              <w:right w:val="single" w:sz="8" w:space="0" w:color="A6A6A6"/>
            </w:tcBorders>
            <w:shd w:val="clear" w:color="auto" w:fill="auto"/>
            <w:vAlign w:val="center"/>
            <w:hideMark/>
          </w:tcPr>
          <w:p w14:paraId="54B598FE" w14:textId="77777777" w:rsidR="00EB2AB6" w:rsidRPr="00EB2AB6" w:rsidRDefault="00EB2AB6" w:rsidP="00C348BF">
            <w:pPr>
              <w:spacing w:after="0" w:line="240" w:lineRule="auto"/>
              <w:jc w:val="right"/>
            </w:pPr>
            <w:r w:rsidRPr="00EB2AB6">
              <w:t xml:space="preserve">                                   268.50 </w:t>
            </w:r>
          </w:p>
        </w:tc>
      </w:tr>
      <w:tr w:rsidR="00EB2AB6" w:rsidRPr="00EB2AB6" w14:paraId="4B53BC2E"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0A7F7D06" w14:textId="77777777" w:rsidR="00EB2AB6" w:rsidRPr="00EB2AB6" w:rsidRDefault="00EB2AB6" w:rsidP="00EB2AB6">
            <w:pPr>
              <w:spacing w:after="0" w:line="240" w:lineRule="auto"/>
              <w:jc w:val="left"/>
            </w:pPr>
            <w:r w:rsidRPr="00EB2AB6">
              <w:t>Básica de Accidentes</w:t>
            </w:r>
          </w:p>
        </w:tc>
        <w:tc>
          <w:tcPr>
            <w:tcW w:w="5620" w:type="dxa"/>
            <w:tcBorders>
              <w:top w:val="nil"/>
              <w:left w:val="nil"/>
              <w:bottom w:val="single" w:sz="8" w:space="0" w:color="A6A6A6"/>
              <w:right w:val="single" w:sz="8" w:space="0" w:color="A6A6A6"/>
            </w:tcBorders>
            <w:shd w:val="clear" w:color="auto" w:fill="auto"/>
            <w:vAlign w:val="center"/>
            <w:hideMark/>
          </w:tcPr>
          <w:p w14:paraId="57EC1383" w14:textId="77777777" w:rsidR="00EB2AB6" w:rsidRPr="00EB2AB6" w:rsidRDefault="00EB2AB6" w:rsidP="00EB2AB6">
            <w:pPr>
              <w:spacing w:after="0" w:line="240" w:lineRule="auto"/>
              <w:jc w:val="left"/>
            </w:pPr>
            <w:r w:rsidRPr="00EB2AB6">
              <w:t>Participación de terceros en voluntariados</w:t>
            </w:r>
          </w:p>
        </w:tc>
        <w:tc>
          <w:tcPr>
            <w:tcW w:w="2040" w:type="dxa"/>
            <w:tcBorders>
              <w:top w:val="nil"/>
              <w:left w:val="nil"/>
              <w:bottom w:val="single" w:sz="8" w:space="0" w:color="A6A6A6"/>
              <w:right w:val="single" w:sz="8" w:space="0" w:color="A6A6A6"/>
            </w:tcBorders>
            <w:shd w:val="clear" w:color="auto" w:fill="auto"/>
            <w:vAlign w:val="center"/>
            <w:hideMark/>
          </w:tcPr>
          <w:p w14:paraId="16B57B9C" w14:textId="77777777" w:rsidR="00EB2AB6" w:rsidRPr="00EB2AB6" w:rsidRDefault="00EB2AB6" w:rsidP="00C348BF">
            <w:pPr>
              <w:spacing w:after="0" w:line="240" w:lineRule="auto"/>
              <w:jc w:val="right"/>
            </w:pPr>
            <w:r w:rsidRPr="00EB2AB6">
              <w:t xml:space="preserve">                                        5.50 </w:t>
            </w:r>
          </w:p>
        </w:tc>
      </w:tr>
      <w:tr w:rsidR="00EB2AB6" w:rsidRPr="00EB2AB6" w14:paraId="4558F78C" w14:textId="77777777" w:rsidTr="00EB2AB6">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9E538E3" w14:textId="799E1AFA" w:rsidR="00EB2AB6" w:rsidRPr="00EB2AB6" w:rsidRDefault="00EB2AB6" w:rsidP="00EB2AB6">
            <w:pPr>
              <w:spacing w:after="0" w:line="240" w:lineRule="auto"/>
              <w:jc w:val="left"/>
              <w:rPr>
                <w:rFonts w:eastAsia="Times New Roman" w:cs="Arial"/>
                <w:b/>
                <w:bCs/>
                <w:color w:val="000000"/>
                <w:szCs w:val="20"/>
                <w:lang w:eastAsia="es-CR"/>
              </w:rPr>
            </w:pPr>
            <w:r w:rsidRPr="00EB2AB6">
              <w:rPr>
                <w:rFonts w:eastAsia="Times New Roman" w:cs="Arial"/>
                <w:b/>
                <w:bCs/>
                <w:color w:val="000000"/>
                <w:szCs w:val="20"/>
                <w:lang w:eastAsia="es-CR"/>
              </w:rPr>
              <w:t xml:space="preserve">Monto Total Asegurado en </w:t>
            </w:r>
            <w:r w:rsidR="005F1A90" w:rsidRPr="00EB2AB6">
              <w:rPr>
                <w:rFonts w:eastAsia="Times New Roman" w:cs="Arial"/>
                <w:b/>
                <w:bCs/>
                <w:color w:val="000000"/>
                <w:szCs w:val="20"/>
                <w:lang w:eastAsia="es-CR"/>
              </w:rPr>
              <w:t>colones</w:t>
            </w:r>
          </w:p>
        </w:tc>
        <w:tc>
          <w:tcPr>
            <w:tcW w:w="2040" w:type="dxa"/>
            <w:tcBorders>
              <w:top w:val="nil"/>
              <w:left w:val="nil"/>
              <w:bottom w:val="single" w:sz="8" w:space="0" w:color="A6A6A6"/>
              <w:right w:val="single" w:sz="8" w:space="0" w:color="A6A6A6"/>
            </w:tcBorders>
            <w:shd w:val="clear" w:color="000000" w:fill="FFFFFF"/>
            <w:vAlign w:val="center"/>
            <w:hideMark/>
          </w:tcPr>
          <w:p w14:paraId="09C428AC" w14:textId="7FDBCE0B" w:rsidR="00EB2AB6" w:rsidRPr="00EB2AB6" w:rsidRDefault="00EB2AB6" w:rsidP="00C348BF">
            <w:pPr>
              <w:spacing w:after="0" w:line="240" w:lineRule="auto"/>
              <w:jc w:val="right"/>
              <w:rPr>
                <w:rFonts w:eastAsia="Times New Roman" w:cs="Arial"/>
                <w:b/>
                <w:bCs/>
                <w:color w:val="000000"/>
                <w:szCs w:val="20"/>
                <w:lang w:eastAsia="es-CR"/>
              </w:rPr>
            </w:pPr>
            <w:r w:rsidRPr="00EB2AB6">
              <w:rPr>
                <w:rFonts w:eastAsia="Times New Roman" w:cs="Arial"/>
                <w:b/>
                <w:bCs/>
                <w:color w:val="000000"/>
                <w:szCs w:val="20"/>
                <w:lang w:eastAsia="es-CR"/>
              </w:rPr>
              <w:t>867,640.01</w:t>
            </w:r>
          </w:p>
        </w:tc>
      </w:tr>
    </w:tbl>
    <w:p w14:paraId="70507AEE" w14:textId="4832F568" w:rsidR="007605E6" w:rsidRPr="00382A62" w:rsidRDefault="00FC6873" w:rsidP="00622AB9">
      <w:pPr>
        <w:pStyle w:val="Descripcin"/>
        <w:tabs>
          <w:tab w:val="left" w:pos="8280"/>
        </w:tabs>
        <w:jc w:val="left"/>
        <w:rPr>
          <w:rFonts w:cs="Arial"/>
          <w:szCs w:val="20"/>
        </w:rPr>
      </w:pPr>
      <w:r>
        <w:rPr>
          <w:rFonts w:cs="Arial"/>
          <w:szCs w:val="20"/>
        </w:rPr>
        <w:tab/>
      </w:r>
    </w:p>
    <w:p w14:paraId="12C19537" w14:textId="77777777" w:rsidR="00515C66" w:rsidRDefault="00515C66" w:rsidP="00C806A3">
      <w:pPr>
        <w:pStyle w:val="Descripcin"/>
        <w:rPr>
          <w:rFonts w:cs="Arial"/>
          <w:szCs w:val="20"/>
        </w:rPr>
      </w:pPr>
    </w:p>
    <w:p w14:paraId="0E8EBB57" w14:textId="27861E99" w:rsidR="007605E6" w:rsidRPr="00382A62" w:rsidRDefault="007605E6" w:rsidP="00C806A3">
      <w:pPr>
        <w:pStyle w:val="Descripcin"/>
        <w:rPr>
          <w:rFonts w:cs="Arial"/>
          <w:szCs w:val="20"/>
        </w:rPr>
      </w:pPr>
      <w:bookmarkStart w:id="59" w:name="_Toc19822144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7</w:t>
      </w:r>
      <w:r w:rsidR="00423C23" w:rsidRPr="00382A62">
        <w:rPr>
          <w:rFonts w:cs="Arial"/>
          <w:noProof/>
          <w:szCs w:val="20"/>
        </w:rPr>
        <w:fldChar w:fldCharType="end"/>
      </w:r>
      <w:r w:rsidRPr="00382A62">
        <w:rPr>
          <w:rFonts w:cs="Arial"/>
          <w:szCs w:val="20"/>
        </w:rPr>
        <w:t xml:space="preserve"> - Detalle de las pólizas de seguros, así como los montos asegurados – Guatemala</w:t>
      </w:r>
      <w:bookmarkEnd w:id="59"/>
    </w:p>
    <w:tbl>
      <w:tblPr>
        <w:tblW w:w="10580" w:type="dxa"/>
        <w:tblCellMar>
          <w:left w:w="70" w:type="dxa"/>
          <w:right w:w="70" w:type="dxa"/>
        </w:tblCellMar>
        <w:tblLook w:val="04A0" w:firstRow="1" w:lastRow="0" w:firstColumn="1" w:lastColumn="0" w:noHBand="0" w:noVBand="1"/>
      </w:tblPr>
      <w:tblGrid>
        <w:gridCol w:w="2920"/>
        <w:gridCol w:w="5620"/>
        <w:gridCol w:w="2040"/>
      </w:tblGrid>
      <w:tr w:rsidR="00C348BF" w:rsidRPr="00C348BF" w14:paraId="76950B51" w14:textId="77777777" w:rsidTr="00C348BF">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4750C6D7"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E8FADB"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04EC4162"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2023-2024</w:t>
            </w:r>
          </w:p>
        </w:tc>
      </w:tr>
      <w:tr w:rsidR="00C348BF" w:rsidRPr="00C348BF" w14:paraId="2642EF94" w14:textId="77777777" w:rsidTr="00C348BF">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4EE00909"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03C77A5C"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16ADD7F7" w14:textId="07AD7366"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(En Millones de colones)</w:t>
            </w:r>
          </w:p>
        </w:tc>
      </w:tr>
      <w:tr w:rsidR="00C348BF" w:rsidRPr="00C348BF" w14:paraId="3EE1E78F"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70EDDA3A" w14:textId="77777777" w:rsidR="00C348BF" w:rsidRPr="00C348BF" w:rsidRDefault="00C348BF" w:rsidP="00C348BF">
            <w:pPr>
              <w:spacing w:after="0" w:line="240" w:lineRule="auto"/>
              <w:jc w:val="left"/>
            </w:pPr>
            <w:r w:rsidRPr="00C348BF">
              <w:t>Todo Riesgo Daño Físico</w:t>
            </w:r>
          </w:p>
        </w:tc>
        <w:tc>
          <w:tcPr>
            <w:tcW w:w="5620" w:type="dxa"/>
            <w:tcBorders>
              <w:top w:val="nil"/>
              <w:left w:val="nil"/>
              <w:bottom w:val="single" w:sz="8" w:space="0" w:color="A6A6A6"/>
              <w:right w:val="single" w:sz="8" w:space="0" w:color="A6A6A6"/>
            </w:tcBorders>
            <w:shd w:val="clear" w:color="auto" w:fill="auto"/>
            <w:vAlign w:val="center"/>
            <w:hideMark/>
          </w:tcPr>
          <w:p w14:paraId="6FD9DEA0" w14:textId="77777777" w:rsidR="00C348BF" w:rsidRPr="00C348BF" w:rsidRDefault="00C348BF" w:rsidP="00C348BF">
            <w:pPr>
              <w:spacing w:after="0" w:line="240" w:lineRule="auto"/>
              <w:jc w:val="left"/>
            </w:pPr>
            <w:r w:rsidRPr="00C348BF">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shd w:val="clear" w:color="auto" w:fill="auto"/>
            <w:vAlign w:val="center"/>
            <w:hideMark/>
          </w:tcPr>
          <w:p w14:paraId="143E8E33" w14:textId="77777777" w:rsidR="00C348BF" w:rsidRPr="00C348BF" w:rsidRDefault="00C348BF" w:rsidP="00C348BF">
            <w:pPr>
              <w:spacing w:after="0" w:line="240" w:lineRule="auto"/>
              <w:jc w:val="right"/>
            </w:pPr>
            <w:r w:rsidRPr="00C348BF">
              <w:t xml:space="preserve">                              83,576.18 </w:t>
            </w:r>
          </w:p>
        </w:tc>
      </w:tr>
      <w:tr w:rsidR="00C348BF" w:rsidRPr="00C348BF" w14:paraId="7C248AA6"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B7D3927" w14:textId="77777777" w:rsidR="00C348BF" w:rsidRPr="00C348BF" w:rsidRDefault="00C348BF" w:rsidP="00C348BF">
            <w:pPr>
              <w:spacing w:after="0" w:line="240" w:lineRule="auto"/>
              <w:jc w:val="left"/>
            </w:pPr>
            <w:r w:rsidRPr="00C348BF">
              <w:t>Responsabilidad Civil General</w:t>
            </w:r>
          </w:p>
        </w:tc>
        <w:tc>
          <w:tcPr>
            <w:tcW w:w="5620" w:type="dxa"/>
            <w:tcBorders>
              <w:top w:val="nil"/>
              <w:left w:val="nil"/>
              <w:bottom w:val="single" w:sz="8" w:space="0" w:color="A6A6A6"/>
              <w:right w:val="single" w:sz="8" w:space="0" w:color="A6A6A6"/>
            </w:tcBorders>
            <w:shd w:val="clear" w:color="auto" w:fill="auto"/>
            <w:vAlign w:val="center"/>
            <w:hideMark/>
          </w:tcPr>
          <w:p w14:paraId="0E069611"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2DB7B842" w14:textId="77777777" w:rsidR="00C348BF" w:rsidRPr="00C348BF" w:rsidRDefault="00C348BF" w:rsidP="00C348BF">
            <w:pPr>
              <w:spacing w:after="0" w:line="240" w:lineRule="auto"/>
              <w:jc w:val="right"/>
            </w:pPr>
            <w:r w:rsidRPr="00C348BF">
              <w:t xml:space="preserve">                                1,032.68 </w:t>
            </w:r>
          </w:p>
        </w:tc>
      </w:tr>
      <w:tr w:rsidR="00C348BF" w:rsidRPr="00C348BF" w14:paraId="7FC2C53C"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0E7F7DF" w14:textId="77777777" w:rsidR="00C348BF" w:rsidRPr="00C348BF" w:rsidRDefault="00C348BF" w:rsidP="00C348BF">
            <w:pPr>
              <w:spacing w:after="0" w:line="240" w:lineRule="auto"/>
              <w:jc w:val="left"/>
            </w:pPr>
            <w:r w:rsidRPr="00C348BF">
              <w:t xml:space="preserve">Responsabilidad Civil </w:t>
            </w:r>
            <w:proofErr w:type="spellStart"/>
            <w:r w:rsidRPr="00C348BF">
              <w:t>Umbrella</w:t>
            </w:r>
            <w:proofErr w:type="spellEnd"/>
          </w:p>
        </w:tc>
        <w:tc>
          <w:tcPr>
            <w:tcW w:w="5620" w:type="dxa"/>
            <w:tcBorders>
              <w:top w:val="nil"/>
              <w:left w:val="nil"/>
              <w:bottom w:val="single" w:sz="8" w:space="0" w:color="A6A6A6"/>
              <w:right w:val="single" w:sz="8" w:space="0" w:color="A6A6A6"/>
            </w:tcBorders>
            <w:shd w:val="clear" w:color="auto" w:fill="auto"/>
            <w:vAlign w:val="center"/>
            <w:hideMark/>
          </w:tcPr>
          <w:p w14:paraId="7E1CD956"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33CAA257" w14:textId="77777777" w:rsidR="00C348BF" w:rsidRPr="00C348BF" w:rsidRDefault="00C348BF" w:rsidP="00C348BF">
            <w:pPr>
              <w:spacing w:after="0" w:line="240" w:lineRule="auto"/>
              <w:jc w:val="right"/>
            </w:pPr>
            <w:r w:rsidRPr="00C348BF">
              <w:t xml:space="preserve">                                2,581.70 </w:t>
            </w:r>
          </w:p>
        </w:tc>
      </w:tr>
      <w:tr w:rsidR="00C348BF" w:rsidRPr="00C348BF" w14:paraId="6DB108CB"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6E1582A2" w14:textId="77777777" w:rsidR="00C348BF" w:rsidRPr="00C348BF" w:rsidRDefault="00C348BF" w:rsidP="00C348BF">
            <w:pPr>
              <w:spacing w:after="0" w:line="240" w:lineRule="auto"/>
              <w:jc w:val="left"/>
            </w:pPr>
            <w:r w:rsidRPr="00C348BF">
              <w:t>Carga, Importación y Exportación</w:t>
            </w:r>
          </w:p>
        </w:tc>
        <w:tc>
          <w:tcPr>
            <w:tcW w:w="5620" w:type="dxa"/>
            <w:tcBorders>
              <w:top w:val="nil"/>
              <w:left w:val="nil"/>
              <w:bottom w:val="single" w:sz="8" w:space="0" w:color="A6A6A6"/>
              <w:right w:val="single" w:sz="8" w:space="0" w:color="A6A6A6"/>
            </w:tcBorders>
            <w:shd w:val="clear" w:color="auto" w:fill="auto"/>
            <w:vAlign w:val="center"/>
            <w:hideMark/>
          </w:tcPr>
          <w:p w14:paraId="4A417A29" w14:textId="77777777" w:rsidR="00C348BF" w:rsidRPr="00C348BF" w:rsidRDefault="00C348BF" w:rsidP="00C348BF">
            <w:pPr>
              <w:spacing w:after="0" w:line="240" w:lineRule="auto"/>
              <w:jc w:val="left"/>
            </w:pPr>
            <w:r w:rsidRPr="00C348BF">
              <w:t>Materias primas, material de empaque, repuestos, productos importados y de exportación</w:t>
            </w:r>
          </w:p>
        </w:tc>
        <w:tc>
          <w:tcPr>
            <w:tcW w:w="2040" w:type="dxa"/>
            <w:tcBorders>
              <w:top w:val="nil"/>
              <w:left w:val="nil"/>
              <w:bottom w:val="single" w:sz="8" w:space="0" w:color="A6A6A6"/>
              <w:right w:val="single" w:sz="8" w:space="0" w:color="A6A6A6"/>
            </w:tcBorders>
            <w:shd w:val="clear" w:color="auto" w:fill="auto"/>
            <w:vAlign w:val="center"/>
            <w:hideMark/>
          </w:tcPr>
          <w:p w14:paraId="4CF853BB" w14:textId="77777777" w:rsidR="00C348BF" w:rsidRPr="00C348BF" w:rsidRDefault="00C348BF" w:rsidP="00C348BF">
            <w:pPr>
              <w:spacing w:after="0" w:line="240" w:lineRule="auto"/>
              <w:jc w:val="right"/>
            </w:pPr>
            <w:r w:rsidRPr="00C348BF">
              <w:t xml:space="preserve">                              14,973.86 </w:t>
            </w:r>
          </w:p>
        </w:tc>
      </w:tr>
      <w:tr w:rsidR="00C348BF" w:rsidRPr="00C348BF" w14:paraId="5491A133"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BAB481C" w14:textId="77777777" w:rsidR="00C348BF" w:rsidRPr="00C348BF" w:rsidRDefault="00C348BF" w:rsidP="00C348BF">
            <w:pPr>
              <w:spacing w:after="0" w:line="240" w:lineRule="auto"/>
              <w:jc w:val="left"/>
            </w:pPr>
            <w:r w:rsidRPr="00C348BF">
              <w:t>Flotilla de Vehículos</w:t>
            </w:r>
          </w:p>
        </w:tc>
        <w:tc>
          <w:tcPr>
            <w:tcW w:w="5620" w:type="dxa"/>
            <w:tcBorders>
              <w:top w:val="nil"/>
              <w:left w:val="nil"/>
              <w:bottom w:val="single" w:sz="8" w:space="0" w:color="A6A6A6"/>
              <w:right w:val="single" w:sz="8" w:space="0" w:color="A6A6A6"/>
            </w:tcBorders>
            <w:shd w:val="clear" w:color="auto" w:fill="auto"/>
            <w:vAlign w:val="center"/>
            <w:hideMark/>
          </w:tcPr>
          <w:p w14:paraId="34FA3775" w14:textId="77777777" w:rsidR="00C348BF" w:rsidRPr="00C348BF" w:rsidRDefault="00C348BF" w:rsidP="00C348BF">
            <w:pPr>
              <w:spacing w:after="0" w:line="240" w:lineRule="auto"/>
              <w:jc w:val="left"/>
            </w:pPr>
            <w:r w:rsidRPr="00C348BF">
              <w:t>Vehículos propiedad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7E2E62CF" w14:textId="77777777" w:rsidR="00C348BF" w:rsidRPr="00C348BF" w:rsidRDefault="00C348BF" w:rsidP="00C348BF">
            <w:pPr>
              <w:spacing w:after="0" w:line="240" w:lineRule="auto"/>
              <w:jc w:val="right"/>
            </w:pPr>
            <w:r w:rsidRPr="00C348BF">
              <w:t xml:space="preserve">                                1,481.99 </w:t>
            </w:r>
          </w:p>
        </w:tc>
      </w:tr>
      <w:tr w:rsidR="00C348BF" w:rsidRPr="00C348BF" w14:paraId="2D202397"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1E2010F" w14:textId="77777777" w:rsidR="00C348BF" w:rsidRPr="00C348BF" w:rsidRDefault="00C348BF" w:rsidP="00C348BF">
            <w:pPr>
              <w:spacing w:after="0" w:line="240" w:lineRule="auto"/>
              <w:jc w:val="left"/>
            </w:pPr>
            <w:r w:rsidRPr="00C348BF">
              <w:t>Riesgo Nombrado</w:t>
            </w:r>
          </w:p>
        </w:tc>
        <w:tc>
          <w:tcPr>
            <w:tcW w:w="5620" w:type="dxa"/>
            <w:tcBorders>
              <w:top w:val="nil"/>
              <w:left w:val="nil"/>
              <w:bottom w:val="single" w:sz="8" w:space="0" w:color="A6A6A6"/>
              <w:right w:val="single" w:sz="8" w:space="0" w:color="A6A6A6"/>
            </w:tcBorders>
            <w:shd w:val="clear" w:color="auto" w:fill="auto"/>
            <w:vAlign w:val="center"/>
            <w:hideMark/>
          </w:tcPr>
          <w:p w14:paraId="064F8CFF" w14:textId="77777777" w:rsidR="00C348BF" w:rsidRPr="00C348BF" w:rsidRDefault="00C348BF" w:rsidP="00C348BF">
            <w:pPr>
              <w:spacing w:after="0" w:line="240" w:lineRule="auto"/>
              <w:jc w:val="left"/>
            </w:pPr>
            <w:r w:rsidRPr="00C348BF">
              <w:t>Equipo Promocional</w:t>
            </w:r>
          </w:p>
        </w:tc>
        <w:tc>
          <w:tcPr>
            <w:tcW w:w="2040" w:type="dxa"/>
            <w:tcBorders>
              <w:top w:val="nil"/>
              <w:left w:val="nil"/>
              <w:bottom w:val="single" w:sz="8" w:space="0" w:color="A6A6A6"/>
              <w:right w:val="single" w:sz="8" w:space="0" w:color="A6A6A6"/>
            </w:tcBorders>
            <w:shd w:val="clear" w:color="auto" w:fill="auto"/>
            <w:vAlign w:val="center"/>
            <w:hideMark/>
          </w:tcPr>
          <w:p w14:paraId="34E0BF85" w14:textId="77777777" w:rsidR="00C348BF" w:rsidRPr="00C348BF" w:rsidRDefault="00C348BF" w:rsidP="00C348BF">
            <w:pPr>
              <w:spacing w:after="0" w:line="240" w:lineRule="auto"/>
              <w:jc w:val="right"/>
            </w:pPr>
            <w:r w:rsidRPr="00C348BF">
              <w:t xml:space="preserve">                                            -   </w:t>
            </w:r>
          </w:p>
        </w:tc>
      </w:tr>
      <w:tr w:rsidR="00C348BF" w:rsidRPr="00C348BF" w14:paraId="047FAA2A"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45021C44" w14:textId="77777777" w:rsidR="00C348BF" w:rsidRPr="00C348BF" w:rsidRDefault="00C348BF" w:rsidP="00C348BF">
            <w:pPr>
              <w:spacing w:after="0" w:line="240" w:lineRule="auto"/>
              <w:jc w:val="left"/>
            </w:pPr>
            <w:r w:rsidRPr="00C348BF">
              <w:t>Fidelidad</w:t>
            </w:r>
          </w:p>
        </w:tc>
        <w:tc>
          <w:tcPr>
            <w:tcW w:w="5620" w:type="dxa"/>
            <w:tcBorders>
              <w:top w:val="nil"/>
              <w:left w:val="nil"/>
              <w:bottom w:val="single" w:sz="8" w:space="0" w:color="A6A6A6"/>
              <w:right w:val="single" w:sz="8" w:space="0" w:color="A6A6A6"/>
            </w:tcBorders>
            <w:shd w:val="clear" w:color="auto" w:fill="auto"/>
            <w:vAlign w:val="center"/>
            <w:hideMark/>
          </w:tcPr>
          <w:p w14:paraId="7D033052" w14:textId="77777777" w:rsidR="00C348BF" w:rsidRPr="00C348BF" w:rsidRDefault="00C348BF" w:rsidP="00C348BF">
            <w:pPr>
              <w:spacing w:after="0" w:line="240" w:lineRule="auto"/>
              <w:jc w:val="left"/>
            </w:pPr>
            <w:r w:rsidRPr="00C348BF">
              <w:t>Fianza de Fidelidad</w:t>
            </w:r>
          </w:p>
        </w:tc>
        <w:tc>
          <w:tcPr>
            <w:tcW w:w="2040" w:type="dxa"/>
            <w:tcBorders>
              <w:top w:val="nil"/>
              <w:left w:val="nil"/>
              <w:bottom w:val="single" w:sz="8" w:space="0" w:color="A6A6A6"/>
              <w:right w:val="single" w:sz="8" w:space="0" w:color="A6A6A6"/>
            </w:tcBorders>
            <w:shd w:val="clear" w:color="auto" w:fill="auto"/>
            <w:vAlign w:val="center"/>
            <w:hideMark/>
          </w:tcPr>
          <w:p w14:paraId="7E61AEE6" w14:textId="77777777" w:rsidR="00C348BF" w:rsidRPr="00C348BF" w:rsidRDefault="00C348BF" w:rsidP="00C348BF">
            <w:pPr>
              <w:spacing w:after="0" w:line="240" w:lineRule="auto"/>
              <w:jc w:val="right"/>
            </w:pPr>
            <w:r w:rsidRPr="00C348BF">
              <w:t xml:space="preserve">                                     66.11 </w:t>
            </w:r>
          </w:p>
        </w:tc>
      </w:tr>
      <w:tr w:rsidR="00C348BF" w:rsidRPr="00C348BF" w14:paraId="39DE2693"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0AFC36F" w14:textId="77777777" w:rsidR="00C348BF" w:rsidRPr="00C348BF" w:rsidRDefault="00C348BF" w:rsidP="00C348BF">
            <w:pPr>
              <w:spacing w:after="0" w:line="240" w:lineRule="auto"/>
              <w:jc w:val="left"/>
            </w:pPr>
            <w:r w:rsidRPr="00C348BF">
              <w:t>Transporte Interno</w:t>
            </w:r>
          </w:p>
        </w:tc>
        <w:tc>
          <w:tcPr>
            <w:tcW w:w="5620" w:type="dxa"/>
            <w:tcBorders>
              <w:top w:val="nil"/>
              <w:left w:val="nil"/>
              <w:bottom w:val="single" w:sz="8" w:space="0" w:color="A6A6A6"/>
              <w:right w:val="single" w:sz="8" w:space="0" w:color="A6A6A6"/>
            </w:tcBorders>
            <w:shd w:val="clear" w:color="auto" w:fill="auto"/>
            <w:vAlign w:val="center"/>
            <w:hideMark/>
          </w:tcPr>
          <w:p w14:paraId="61E93950" w14:textId="77777777" w:rsidR="00C348BF" w:rsidRPr="00C348BF" w:rsidRDefault="00C348BF" w:rsidP="00C348BF">
            <w:pPr>
              <w:spacing w:after="0" w:line="240" w:lineRule="auto"/>
              <w:jc w:val="left"/>
            </w:pPr>
            <w:r w:rsidRPr="00C348BF">
              <w:t>Materias primas, material de empaque, repuestos, productos importados</w:t>
            </w:r>
          </w:p>
        </w:tc>
        <w:tc>
          <w:tcPr>
            <w:tcW w:w="2040" w:type="dxa"/>
            <w:tcBorders>
              <w:top w:val="nil"/>
              <w:left w:val="nil"/>
              <w:bottom w:val="single" w:sz="8" w:space="0" w:color="A6A6A6"/>
              <w:right w:val="single" w:sz="8" w:space="0" w:color="A6A6A6"/>
            </w:tcBorders>
            <w:shd w:val="clear" w:color="auto" w:fill="auto"/>
            <w:vAlign w:val="center"/>
            <w:hideMark/>
          </w:tcPr>
          <w:p w14:paraId="4B48908C" w14:textId="77777777" w:rsidR="00C348BF" w:rsidRPr="00C348BF" w:rsidRDefault="00C348BF" w:rsidP="00C348BF">
            <w:pPr>
              <w:spacing w:after="0" w:line="240" w:lineRule="auto"/>
              <w:jc w:val="right"/>
            </w:pPr>
            <w:r w:rsidRPr="00C348BF">
              <w:t xml:space="preserve">                              54,892.44 </w:t>
            </w:r>
          </w:p>
        </w:tc>
      </w:tr>
      <w:tr w:rsidR="00C348BF" w:rsidRPr="00C348BF" w14:paraId="7A2CA02A" w14:textId="77777777" w:rsidTr="00C348BF">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7A9578" w14:textId="44ECE794" w:rsidR="00C348BF" w:rsidRPr="00C348BF" w:rsidRDefault="00C348BF" w:rsidP="00C348BF">
            <w:pPr>
              <w:spacing w:after="0" w:line="240" w:lineRule="auto"/>
              <w:jc w:val="left"/>
              <w:rPr>
                <w:rFonts w:eastAsia="Times New Roman" w:cs="Arial"/>
                <w:b/>
                <w:bCs/>
                <w:color w:val="000000"/>
                <w:szCs w:val="20"/>
                <w:lang w:eastAsia="es-CR"/>
              </w:rPr>
            </w:pPr>
            <w:r w:rsidRPr="00C348BF">
              <w:rPr>
                <w:rFonts w:eastAsia="Times New Roman" w:cs="Arial"/>
                <w:b/>
                <w:bCs/>
                <w:color w:val="000000"/>
                <w:szCs w:val="20"/>
                <w:lang w:eastAsia="es-CR"/>
              </w:rPr>
              <w:t>Monto Total Asegurado en colones</w:t>
            </w:r>
          </w:p>
        </w:tc>
        <w:tc>
          <w:tcPr>
            <w:tcW w:w="2040" w:type="dxa"/>
            <w:tcBorders>
              <w:top w:val="nil"/>
              <w:left w:val="nil"/>
              <w:bottom w:val="single" w:sz="8" w:space="0" w:color="A6A6A6"/>
              <w:right w:val="single" w:sz="8" w:space="0" w:color="A6A6A6"/>
            </w:tcBorders>
            <w:shd w:val="clear" w:color="auto" w:fill="auto"/>
            <w:vAlign w:val="center"/>
            <w:hideMark/>
          </w:tcPr>
          <w:p w14:paraId="6BC4DBAE" w14:textId="77777777" w:rsidR="00C348BF" w:rsidRPr="00C348BF" w:rsidRDefault="00C348BF" w:rsidP="00C348BF">
            <w:pPr>
              <w:spacing w:after="0" w:line="240" w:lineRule="auto"/>
              <w:jc w:val="right"/>
              <w:rPr>
                <w:rFonts w:eastAsia="Times New Roman" w:cs="Arial"/>
                <w:b/>
                <w:bCs/>
                <w:color w:val="000000"/>
                <w:szCs w:val="20"/>
                <w:lang w:eastAsia="es-CR"/>
              </w:rPr>
            </w:pPr>
            <w:r w:rsidRPr="00C348BF">
              <w:rPr>
                <w:rFonts w:eastAsia="Times New Roman" w:cs="Arial"/>
                <w:b/>
                <w:bCs/>
                <w:color w:val="000000"/>
                <w:szCs w:val="20"/>
                <w:lang w:eastAsia="es-CR"/>
              </w:rPr>
              <w:t xml:space="preserve">                           158,604.96 </w:t>
            </w:r>
          </w:p>
        </w:tc>
      </w:tr>
    </w:tbl>
    <w:p w14:paraId="319F7B4C" w14:textId="77777777" w:rsidR="007605E6" w:rsidRPr="00382A62" w:rsidRDefault="007605E6" w:rsidP="007605E6">
      <w:pPr>
        <w:rPr>
          <w:rFonts w:cs="Arial"/>
          <w:szCs w:val="20"/>
        </w:rPr>
      </w:pPr>
    </w:p>
    <w:p w14:paraId="4E49D751" w14:textId="364275BD" w:rsidR="007605E6" w:rsidRPr="00382A62" w:rsidRDefault="007605E6" w:rsidP="007605E6">
      <w:pPr>
        <w:pStyle w:val="Descripcin"/>
        <w:rPr>
          <w:rFonts w:cs="Arial"/>
          <w:szCs w:val="20"/>
        </w:rPr>
      </w:pPr>
      <w:bookmarkStart w:id="60" w:name="_Hlk195006445"/>
      <w:bookmarkStart w:id="61" w:name="_Hlk195006474"/>
      <w:bookmarkStart w:id="62" w:name="_Toc19822144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8</w:t>
      </w:r>
      <w:r w:rsidR="00423C23" w:rsidRPr="00382A62">
        <w:rPr>
          <w:rFonts w:cs="Arial"/>
          <w:noProof/>
          <w:szCs w:val="20"/>
        </w:rPr>
        <w:fldChar w:fldCharType="end"/>
      </w:r>
      <w:bookmarkEnd w:id="60"/>
      <w:r w:rsidRPr="00382A62">
        <w:rPr>
          <w:rFonts w:cs="Arial"/>
          <w:szCs w:val="20"/>
        </w:rPr>
        <w:t xml:space="preserve"> </w:t>
      </w:r>
      <w:bookmarkEnd w:id="61"/>
      <w:r w:rsidRPr="00382A62">
        <w:rPr>
          <w:rFonts w:cs="Arial"/>
          <w:szCs w:val="20"/>
        </w:rPr>
        <w:t>- Detalle de las pólizas de seguros, así como los montos asegurados – El Salvador</w:t>
      </w:r>
      <w:bookmarkEnd w:id="62"/>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382A62"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02A218F4"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58439E" w:rsidRPr="00382A62" w14:paraId="15A7CE43" w14:textId="77777777" w:rsidTr="00603923">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3605C01C" w14:textId="16CE8798" w:rsidR="0058439E" w:rsidRPr="00382A62" w:rsidRDefault="0058439E" w:rsidP="0058439E">
            <w:pPr>
              <w:spacing w:after="0" w:line="240" w:lineRule="auto"/>
              <w:jc w:val="right"/>
              <w:rPr>
                <w:rFonts w:eastAsia="Times New Roman" w:cs="Arial"/>
                <w:color w:val="000000"/>
                <w:szCs w:val="20"/>
                <w:lang w:eastAsia="es-CR"/>
              </w:rPr>
            </w:pPr>
            <w:r w:rsidRPr="00072973">
              <w:t xml:space="preserve"> 4,027.45 </w:t>
            </w:r>
          </w:p>
        </w:tc>
      </w:tr>
      <w:tr w:rsidR="0058439E" w:rsidRPr="00382A62" w14:paraId="0C8BDEFB" w14:textId="77777777" w:rsidTr="00603923">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hideMark/>
          </w:tcPr>
          <w:p w14:paraId="62204F37" w14:textId="5866B366" w:rsidR="0058439E" w:rsidRPr="00382A62" w:rsidRDefault="0058439E" w:rsidP="0058439E">
            <w:pPr>
              <w:spacing w:after="0" w:line="240" w:lineRule="auto"/>
              <w:jc w:val="right"/>
              <w:rPr>
                <w:rFonts w:eastAsia="Times New Roman" w:cs="Arial"/>
                <w:color w:val="000000"/>
                <w:szCs w:val="20"/>
                <w:lang w:eastAsia="es-CR"/>
              </w:rPr>
            </w:pPr>
            <w:r w:rsidRPr="00072973">
              <w:t xml:space="preserve"> 127.02 </w:t>
            </w:r>
          </w:p>
        </w:tc>
      </w:tr>
      <w:tr w:rsidR="00B751F1" w:rsidRPr="00382A62"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8DF9F3D" w:rsidR="00B751F1" w:rsidRPr="00382A62" w:rsidRDefault="00B751F1" w:rsidP="00B751F1">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 xml:space="preserve">Monto Total Asegurado en </w:t>
            </w:r>
            <w:r w:rsidR="008259DA" w:rsidRPr="00382A62">
              <w:rPr>
                <w:rFonts w:eastAsia="Times New Roman" w:cs="Arial"/>
                <w:b/>
                <w:bCs/>
                <w:color w:val="000000"/>
                <w:szCs w:val="20"/>
                <w:lang w:eastAsia="es-CR"/>
              </w:rPr>
              <w:t>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69E2185A" w:rsidR="00B751F1" w:rsidRPr="00382A62" w:rsidRDefault="00B751F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4.60</w:t>
            </w:r>
            <w:r w:rsidR="00B91F3B">
              <w:rPr>
                <w:rFonts w:eastAsia="Times New Roman" w:cs="Arial"/>
                <w:b/>
                <w:bCs/>
                <w:color w:val="000000"/>
                <w:szCs w:val="20"/>
                <w:lang w:eastAsia="es-CR"/>
              </w:rPr>
              <w:t>9</w:t>
            </w:r>
            <w:r w:rsidRPr="00382A62">
              <w:rPr>
                <w:rFonts w:eastAsia="Times New Roman" w:cs="Arial"/>
                <w:b/>
                <w:bCs/>
                <w:color w:val="000000"/>
                <w:szCs w:val="20"/>
                <w:lang w:eastAsia="es-CR"/>
              </w:rPr>
              <w:t>,0</w:t>
            </w:r>
            <w:r w:rsidR="00B91F3B">
              <w:rPr>
                <w:rFonts w:eastAsia="Times New Roman" w:cs="Arial"/>
                <w:b/>
                <w:bCs/>
                <w:color w:val="000000"/>
                <w:szCs w:val="20"/>
                <w:lang w:eastAsia="es-CR"/>
              </w:rPr>
              <w:t>6</w:t>
            </w:r>
          </w:p>
        </w:tc>
      </w:tr>
    </w:tbl>
    <w:p w14:paraId="780E4EF9" w14:textId="77777777" w:rsidR="00AE373C" w:rsidRDefault="00AE373C" w:rsidP="007605E6">
      <w:pPr>
        <w:pStyle w:val="Descripcin"/>
        <w:rPr>
          <w:rFonts w:cs="Arial"/>
          <w:szCs w:val="20"/>
        </w:rPr>
      </w:pPr>
    </w:p>
    <w:p w14:paraId="5688866D" w14:textId="432E7388" w:rsidR="0028431D" w:rsidRDefault="00AE373C" w:rsidP="007605E6">
      <w:pPr>
        <w:pStyle w:val="Descripcin"/>
        <w:rPr>
          <w:rFonts w:cs="Arial"/>
          <w:szCs w:val="20"/>
        </w:rPr>
      </w:pPr>
      <w:bookmarkStart w:id="63" w:name="_Toc19822144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9</w:t>
      </w:r>
      <w:r w:rsidRPr="00382A62">
        <w:rPr>
          <w:rFonts w:cs="Arial"/>
          <w:noProof/>
          <w:szCs w:val="20"/>
        </w:rPr>
        <w:fldChar w:fldCharType="end"/>
      </w:r>
      <w:r>
        <w:rPr>
          <w:rFonts w:cs="Arial"/>
          <w:noProof/>
          <w:szCs w:val="20"/>
        </w:rPr>
        <w:t>-</w:t>
      </w:r>
      <w:r w:rsidRPr="00AE373C">
        <w:rPr>
          <w:rFonts w:cs="Arial"/>
          <w:szCs w:val="20"/>
        </w:rPr>
        <w:t xml:space="preserve"> </w:t>
      </w:r>
      <w:r w:rsidRPr="00382A62">
        <w:rPr>
          <w:rFonts w:cs="Arial"/>
          <w:szCs w:val="20"/>
        </w:rPr>
        <w:t xml:space="preserve">Detalle de las pólizas de seguros, así como los montos asegurados – </w:t>
      </w:r>
      <w:r>
        <w:rPr>
          <w:rFonts w:cs="Arial"/>
          <w:szCs w:val="20"/>
        </w:rPr>
        <w:t>Honduras</w:t>
      </w:r>
      <w:bookmarkEnd w:id="63"/>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EC2F7B" w:rsidRPr="00382A62" w14:paraId="69228C01" w14:textId="77777777" w:rsidTr="006576DB">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271F8A37"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061555"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46D1DF2"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2022-2023</w:t>
            </w:r>
          </w:p>
        </w:tc>
      </w:tr>
      <w:tr w:rsidR="00EC2F7B" w:rsidRPr="00382A62" w14:paraId="568F20E2" w14:textId="77777777" w:rsidTr="006576DB">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6D61E79C"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5FFF2CDA"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5B6897A9"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332D53" w:rsidRPr="00382A62" w14:paraId="219EF429" w14:textId="77777777" w:rsidTr="006C4780">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hideMark/>
          </w:tcPr>
          <w:p w14:paraId="4BED6CEC" w14:textId="64816110" w:rsidR="00332D53" w:rsidRPr="00382A62" w:rsidRDefault="00332D53" w:rsidP="00332D53">
            <w:pPr>
              <w:spacing w:after="0" w:line="240" w:lineRule="auto"/>
              <w:jc w:val="left"/>
              <w:rPr>
                <w:rFonts w:eastAsia="Times New Roman" w:cs="Arial"/>
                <w:color w:val="000000"/>
                <w:szCs w:val="20"/>
                <w:lang w:eastAsia="es-CR"/>
              </w:rPr>
            </w:pPr>
            <w:r w:rsidRPr="008C7FF7">
              <w:t>Carga, Importación y Exportación</w:t>
            </w:r>
          </w:p>
        </w:tc>
        <w:tc>
          <w:tcPr>
            <w:tcW w:w="4819" w:type="dxa"/>
            <w:tcBorders>
              <w:top w:val="nil"/>
              <w:left w:val="nil"/>
              <w:bottom w:val="single" w:sz="8" w:space="0" w:color="A6A6A6"/>
              <w:right w:val="single" w:sz="8" w:space="0" w:color="A6A6A6"/>
            </w:tcBorders>
            <w:shd w:val="clear" w:color="000000" w:fill="FFFFFF"/>
            <w:hideMark/>
          </w:tcPr>
          <w:p w14:paraId="6E786602" w14:textId="0266AB62" w:rsidR="00332D53" w:rsidRPr="00382A62" w:rsidRDefault="00332D53" w:rsidP="00332D53">
            <w:pPr>
              <w:spacing w:after="0" w:line="240" w:lineRule="auto"/>
              <w:jc w:val="left"/>
              <w:rPr>
                <w:rFonts w:eastAsia="Times New Roman" w:cs="Arial"/>
                <w:color w:val="000000"/>
                <w:szCs w:val="20"/>
                <w:lang w:eastAsia="es-CR"/>
              </w:rPr>
            </w:pPr>
            <w:r w:rsidRPr="008C7FF7">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1BEE577C" w14:textId="4A0899FF" w:rsidR="00332D53" w:rsidRPr="00382A62" w:rsidRDefault="00332D53" w:rsidP="00332D53">
            <w:pPr>
              <w:spacing w:after="0" w:line="240" w:lineRule="auto"/>
              <w:jc w:val="right"/>
              <w:rPr>
                <w:rFonts w:eastAsia="Times New Roman" w:cs="Arial"/>
                <w:color w:val="000000"/>
                <w:szCs w:val="20"/>
                <w:lang w:eastAsia="es-CR"/>
              </w:rPr>
            </w:pPr>
            <w:r w:rsidRPr="008C7FF7">
              <w:t xml:space="preserve"> 1,613.82 </w:t>
            </w:r>
          </w:p>
        </w:tc>
      </w:tr>
      <w:tr w:rsidR="00EC2F7B" w:rsidRPr="00382A62" w14:paraId="74C72653" w14:textId="77777777" w:rsidTr="006576DB">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204D054B" w14:textId="77777777" w:rsidR="00EC2F7B" w:rsidRPr="00382A62" w:rsidRDefault="00EC2F7B" w:rsidP="006576DB">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701" w:type="dxa"/>
            <w:tcBorders>
              <w:top w:val="nil"/>
              <w:left w:val="nil"/>
              <w:bottom w:val="single" w:sz="8" w:space="0" w:color="A6A6A6"/>
              <w:right w:val="single" w:sz="8" w:space="0" w:color="A6A6A6"/>
            </w:tcBorders>
            <w:shd w:val="clear" w:color="auto" w:fill="auto"/>
            <w:vAlign w:val="center"/>
            <w:hideMark/>
          </w:tcPr>
          <w:p w14:paraId="45D0C29F" w14:textId="12ED612D" w:rsidR="00EC2F7B" w:rsidRPr="00382A62" w:rsidRDefault="00332D53" w:rsidP="006576DB">
            <w:pPr>
              <w:spacing w:after="0" w:line="240" w:lineRule="auto"/>
              <w:jc w:val="right"/>
              <w:rPr>
                <w:rFonts w:eastAsia="Times New Roman" w:cs="Arial"/>
                <w:b/>
                <w:bCs/>
                <w:color w:val="000000"/>
                <w:szCs w:val="20"/>
                <w:lang w:eastAsia="es-CR"/>
              </w:rPr>
            </w:pPr>
            <w:r w:rsidRPr="00332D53">
              <w:rPr>
                <w:rFonts w:eastAsia="Times New Roman" w:cs="Arial"/>
                <w:b/>
                <w:bCs/>
                <w:color w:val="000000"/>
                <w:szCs w:val="20"/>
                <w:lang w:eastAsia="es-CR"/>
              </w:rPr>
              <w:t>1,613.82</w:t>
            </w:r>
          </w:p>
        </w:tc>
      </w:tr>
    </w:tbl>
    <w:p w14:paraId="041DD1D5" w14:textId="77777777" w:rsidR="0028431D" w:rsidRDefault="0028431D" w:rsidP="007605E6">
      <w:pPr>
        <w:pStyle w:val="Descripcin"/>
        <w:rPr>
          <w:rFonts w:cs="Arial"/>
          <w:szCs w:val="20"/>
        </w:rPr>
      </w:pPr>
    </w:p>
    <w:p w14:paraId="40F28A42" w14:textId="77777777" w:rsidR="00B07DB9" w:rsidRDefault="00B07DB9" w:rsidP="00B07DB9"/>
    <w:p w14:paraId="55ECF0AF" w14:textId="77777777" w:rsidR="00B07DB9" w:rsidRPr="00B07DB9" w:rsidRDefault="00B07DB9" w:rsidP="00B07DB9"/>
    <w:p w14:paraId="62934482" w14:textId="6A6D3417" w:rsidR="00AE373C" w:rsidRDefault="00AE373C" w:rsidP="007605E6">
      <w:pPr>
        <w:pStyle w:val="Descripcin"/>
        <w:rPr>
          <w:rFonts w:cs="Arial"/>
          <w:szCs w:val="20"/>
        </w:rPr>
      </w:pPr>
      <w:bookmarkStart w:id="64" w:name="_Toc19822144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bookmarkStart w:id="65" w:name="_Hlk195006545"/>
      <w:r>
        <w:rPr>
          <w:rFonts w:cs="Arial"/>
          <w:noProof/>
          <w:szCs w:val="20"/>
        </w:rPr>
        <w:t>0</w:t>
      </w:r>
      <w:bookmarkEnd w:id="65"/>
      <w:r w:rsidRPr="00382A62">
        <w:rPr>
          <w:rFonts w:cs="Arial"/>
          <w:noProof/>
          <w:szCs w:val="20"/>
        </w:rPr>
        <w:fldChar w:fldCharType="end"/>
      </w:r>
      <w:r>
        <w:rPr>
          <w:rFonts w:cs="Arial"/>
          <w:noProof/>
          <w:szCs w:val="20"/>
        </w:rPr>
        <w:t xml:space="preserve"> </w:t>
      </w:r>
      <w:r w:rsidRPr="0041589D">
        <w:rPr>
          <w:rFonts w:cs="Arial"/>
          <w:szCs w:val="20"/>
        </w:rPr>
        <w:t>- Detalle de las pólizas de seguros, así como los montos asegurados – Estados Unidos</w:t>
      </w:r>
      <w:bookmarkEnd w:id="64"/>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382A62"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382A62" w:rsidRDefault="005C68F1" w:rsidP="007D00B2">
            <w:pPr>
              <w:spacing w:line="276" w:lineRule="auto"/>
              <w:contextualSpacing/>
              <w:jc w:val="center"/>
              <w:rPr>
                <w:rFonts w:cs="Arial"/>
                <w:b/>
                <w:bCs/>
                <w:szCs w:val="20"/>
              </w:rPr>
            </w:pPr>
            <w:r w:rsidRPr="00382A62">
              <w:rPr>
                <w:rFonts w:cs="Arial"/>
                <w:b/>
                <w:bCs/>
                <w:szCs w:val="20"/>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4E80AC67" w:rsidR="005C68F1" w:rsidRPr="00382A62" w:rsidRDefault="005C68F1" w:rsidP="007D00B2">
            <w:pPr>
              <w:spacing w:line="276" w:lineRule="auto"/>
              <w:contextualSpacing/>
              <w:jc w:val="center"/>
              <w:rPr>
                <w:rFonts w:cs="Arial"/>
                <w:b/>
                <w:bCs/>
                <w:szCs w:val="20"/>
              </w:rPr>
            </w:pPr>
            <w:r w:rsidRPr="00382A62">
              <w:rPr>
                <w:rFonts w:cs="Arial"/>
                <w:b/>
                <w:bCs/>
                <w:szCs w:val="20"/>
              </w:rPr>
              <w:t>Cobertura 202</w:t>
            </w:r>
            <w:r w:rsidR="00B751F1" w:rsidRPr="00382A62">
              <w:rPr>
                <w:rFonts w:cs="Arial"/>
                <w:b/>
                <w:bCs/>
                <w:szCs w:val="20"/>
              </w:rPr>
              <w:t>3</w:t>
            </w:r>
            <w:r w:rsidRPr="00382A62">
              <w:rPr>
                <w:rFonts w:cs="Arial"/>
                <w:b/>
                <w:bCs/>
                <w:szCs w:val="20"/>
              </w:rPr>
              <w:br/>
              <w:t>(En millones de dólares)</w:t>
            </w:r>
          </w:p>
        </w:tc>
      </w:tr>
      <w:tr w:rsidR="005C68F1" w:rsidRPr="00382A62"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382A62" w:rsidRDefault="005C68F1" w:rsidP="006B7930">
            <w:pPr>
              <w:spacing w:after="0" w:line="276" w:lineRule="auto"/>
              <w:contextualSpacing/>
              <w:rPr>
                <w:rFonts w:cs="Arial"/>
                <w:szCs w:val="20"/>
              </w:rPr>
            </w:pPr>
            <w:r w:rsidRPr="00382A62">
              <w:rPr>
                <w:rFonts w:cs="Arial"/>
                <w:szCs w:val="20"/>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382A62" w:rsidRDefault="005C68F1" w:rsidP="006B7930">
            <w:pPr>
              <w:spacing w:after="0" w:line="276" w:lineRule="auto"/>
              <w:contextualSpacing/>
              <w:rPr>
                <w:rFonts w:cs="Arial"/>
                <w:szCs w:val="20"/>
              </w:rPr>
            </w:pPr>
            <w:r w:rsidRPr="00382A62">
              <w:rPr>
                <w:rFonts w:cs="Arial"/>
                <w:szCs w:val="20"/>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382A62" w:rsidRDefault="005C68F1" w:rsidP="006B7930">
            <w:pPr>
              <w:spacing w:after="0" w:line="276" w:lineRule="auto"/>
              <w:contextualSpacing/>
              <w:rPr>
                <w:rFonts w:cs="Arial"/>
                <w:szCs w:val="20"/>
              </w:rPr>
            </w:pPr>
            <w:r w:rsidRPr="00382A62">
              <w:rPr>
                <w:rFonts w:cs="Arial"/>
                <w:szCs w:val="20"/>
              </w:rPr>
              <w:t xml:space="preserve">Responsabilidad Civil </w:t>
            </w:r>
            <w:proofErr w:type="spellStart"/>
            <w:r w:rsidRPr="00382A62">
              <w:rPr>
                <w:rFonts w:cs="Arial"/>
                <w:szCs w:val="20"/>
              </w:rPr>
              <w:t>Umbrella</w:t>
            </w:r>
            <w:proofErr w:type="spellEnd"/>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382A62" w:rsidRDefault="005C68F1" w:rsidP="00622AB9">
            <w:pPr>
              <w:spacing w:after="0" w:line="276" w:lineRule="auto"/>
              <w:contextualSpacing/>
              <w:jc w:val="right"/>
              <w:rPr>
                <w:rFonts w:cs="Arial"/>
                <w:szCs w:val="20"/>
              </w:rPr>
            </w:pPr>
            <w:r w:rsidRPr="00382A62">
              <w:rPr>
                <w:rFonts w:cs="Arial"/>
                <w:szCs w:val="20"/>
              </w:rPr>
              <w:t>25</w:t>
            </w:r>
          </w:p>
        </w:tc>
      </w:tr>
      <w:tr w:rsidR="005C68F1" w:rsidRPr="00382A62"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5C68F1" w:rsidRPr="00382A62"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382A62" w:rsidRDefault="005C68F1" w:rsidP="006B7930">
            <w:pPr>
              <w:spacing w:after="0" w:line="276" w:lineRule="auto"/>
              <w:contextualSpacing/>
              <w:rPr>
                <w:rFonts w:cs="Arial"/>
                <w:szCs w:val="20"/>
              </w:rPr>
            </w:pPr>
            <w:r w:rsidRPr="00382A62">
              <w:rPr>
                <w:rFonts w:cs="Arial"/>
                <w:szCs w:val="20"/>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99549C" w:rsidRPr="00382A62" w14:paraId="005C8F20" w14:textId="77777777" w:rsidTr="0099549C">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37A0FB3" w14:textId="4986106D" w:rsidR="0099549C" w:rsidRPr="00382A62" w:rsidRDefault="0099549C" w:rsidP="0099549C">
            <w:pPr>
              <w:spacing w:after="0" w:line="276" w:lineRule="auto"/>
              <w:contextualSpacing/>
              <w:rPr>
                <w:rFonts w:cs="Arial"/>
                <w:szCs w:val="20"/>
              </w:rPr>
            </w:pPr>
            <w:r w:rsidRPr="00382A62">
              <w:rPr>
                <w:rFonts w:cs="Arial"/>
                <w:szCs w:val="20"/>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B900B3" w14:textId="373106C8" w:rsidR="0099549C" w:rsidRPr="00382A62" w:rsidRDefault="0099549C" w:rsidP="0099549C">
            <w:pPr>
              <w:spacing w:after="0" w:line="276" w:lineRule="auto"/>
              <w:contextualSpacing/>
              <w:jc w:val="right"/>
              <w:rPr>
                <w:rFonts w:cs="Arial"/>
                <w:szCs w:val="20"/>
              </w:rPr>
            </w:pPr>
            <w:r w:rsidRPr="00382A62">
              <w:rPr>
                <w:rFonts w:cs="Arial"/>
                <w:szCs w:val="20"/>
              </w:rPr>
              <w:t>2</w:t>
            </w:r>
          </w:p>
        </w:tc>
      </w:tr>
      <w:tr w:rsidR="0099549C" w:rsidRPr="00382A62" w14:paraId="571388F5"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72CB261" w14:textId="4019BFB9" w:rsidR="0099549C" w:rsidRPr="00382A62" w:rsidRDefault="0099549C" w:rsidP="0099549C">
            <w:pPr>
              <w:spacing w:after="0" w:line="276" w:lineRule="auto"/>
              <w:contextualSpacing/>
              <w:rPr>
                <w:rFonts w:cs="Arial"/>
                <w:szCs w:val="20"/>
              </w:rPr>
            </w:pPr>
            <w:r w:rsidRPr="00382A62">
              <w:rPr>
                <w:rFonts w:cs="Arial"/>
                <w:szCs w:val="20"/>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C4202F" w14:textId="36DCE351"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99549C" w:rsidRPr="00382A62" w:rsidRDefault="0099549C" w:rsidP="0099549C">
            <w:pPr>
              <w:spacing w:after="0" w:line="276" w:lineRule="auto"/>
              <w:contextualSpacing/>
              <w:rPr>
                <w:rFonts w:cs="Arial"/>
                <w:szCs w:val="20"/>
              </w:rPr>
            </w:pPr>
            <w:r w:rsidRPr="00382A62">
              <w:rPr>
                <w:rFonts w:cs="Arial"/>
                <w:szCs w:val="20"/>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99549C" w:rsidRPr="00382A62" w:rsidRDefault="0099549C" w:rsidP="0099549C">
            <w:pPr>
              <w:spacing w:after="0" w:line="276" w:lineRule="auto"/>
              <w:contextualSpacing/>
              <w:rPr>
                <w:rFonts w:cs="Arial"/>
                <w:szCs w:val="20"/>
              </w:rPr>
            </w:pPr>
            <w:r w:rsidRPr="00382A62">
              <w:rPr>
                <w:rFonts w:eastAsia="Times New Roman" w:cs="Arial"/>
                <w:b/>
                <w:bCs/>
                <w:color w:val="000000"/>
                <w:szCs w:val="20"/>
                <w:lang w:eastAsia="es-CR"/>
              </w:rPr>
              <w:t>Monto Total Asegurado en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99549C" w:rsidRPr="00382A62" w:rsidRDefault="0099549C" w:rsidP="0099549C">
            <w:pPr>
              <w:spacing w:after="0" w:line="276" w:lineRule="auto"/>
              <w:contextualSpacing/>
              <w:jc w:val="right"/>
              <w:rPr>
                <w:rFonts w:cs="Arial"/>
                <w:b/>
                <w:bCs/>
                <w:szCs w:val="20"/>
              </w:rPr>
            </w:pPr>
            <w:r w:rsidRPr="00382A62">
              <w:rPr>
                <w:rFonts w:cs="Arial"/>
                <w:b/>
                <w:bCs/>
                <w:szCs w:val="20"/>
              </w:rPr>
              <w:t>833</w:t>
            </w:r>
          </w:p>
        </w:tc>
      </w:tr>
    </w:tbl>
    <w:p w14:paraId="362F68C8" w14:textId="77777777" w:rsidR="006559E9" w:rsidRPr="00382A62" w:rsidRDefault="006559E9" w:rsidP="007605E6">
      <w:pPr>
        <w:rPr>
          <w:rFonts w:cs="Arial"/>
          <w:szCs w:val="20"/>
        </w:rPr>
      </w:pPr>
    </w:p>
    <w:p w14:paraId="683C8CCA" w14:textId="26DC1DD9" w:rsidR="003C6377" w:rsidRDefault="00220924" w:rsidP="007605E6">
      <w:pPr>
        <w:rPr>
          <w:rFonts w:cs="Arial"/>
          <w:szCs w:val="20"/>
        </w:rPr>
      </w:pPr>
      <w:r w:rsidRPr="00220924">
        <w:rPr>
          <w:rFonts w:cs="Arial"/>
          <w:szCs w:val="20"/>
        </w:rPr>
        <w:t>Adicionalmente, para el período 2024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$50.000</w:t>
      </w:r>
      <w:r w:rsidR="004A6C99">
        <w:rPr>
          <w:rFonts w:cs="Arial"/>
          <w:szCs w:val="20"/>
        </w:rPr>
        <w:t xml:space="preserve"> </w:t>
      </w:r>
      <w:r w:rsidRPr="00220924">
        <w:rPr>
          <w:rFonts w:cs="Arial"/>
          <w:szCs w:val="20"/>
        </w:rPr>
        <w:t>y vida de $30.000 y $15.000, la cual aplica para mandos medios profesionales.</w:t>
      </w:r>
    </w:p>
    <w:p w14:paraId="6571C248" w14:textId="77777777" w:rsidR="003C6377" w:rsidRDefault="003C6377">
      <w:pPr>
        <w:spacing w:line="259" w:lineRule="auto"/>
        <w:jc w:val="left"/>
        <w:rPr>
          <w:rFonts w:cs="Arial"/>
          <w:szCs w:val="20"/>
        </w:rPr>
      </w:pPr>
      <w:r>
        <w:rPr>
          <w:rFonts w:cs="Arial"/>
          <w:szCs w:val="20"/>
        </w:rPr>
        <w:br w:type="page"/>
      </w:r>
    </w:p>
    <w:p w14:paraId="14EEC3D9" w14:textId="77777777" w:rsidR="00FC6873" w:rsidRDefault="00FC6873" w:rsidP="007605E6">
      <w:pPr>
        <w:rPr>
          <w:rFonts w:cs="Arial"/>
          <w:szCs w:val="20"/>
        </w:rPr>
      </w:pPr>
    </w:p>
    <w:p w14:paraId="0046AD7E" w14:textId="09AF19DC" w:rsidR="005C68F1" w:rsidRPr="00014538" w:rsidRDefault="007605E6" w:rsidP="006D74AA">
      <w:pPr>
        <w:pStyle w:val="Ttulo2"/>
        <w:numPr>
          <w:ilvl w:val="0"/>
          <w:numId w:val="9"/>
        </w:numPr>
        <w:rPr>
          <w:rFonts w:cs="Arial"/>
          <w:b/>
          <w:bCs/>
          <w:sz w:val="20"/>
          <w:szCs w:val="20"/>
        </w:rPr>
      </w:pPr>
      <w:bookmarkStart w:id="66" w:name="_Toc131092869"/>
      <w:bookmarkStart w:id="67" w:name="_Toc131501068"/>
      <w:bookmarkStart w:id="68" w:name="_Toc198221368"/>
      <w:r w:rsidRPr="00014538">
        <w:rPr>
          <w:rFonts w:cs="Arial"/>
          <w:b/>
          <w:bCs/>
          <w:sz w:val="20"/>
          <w:szCs w:val="20"/>
        </w:rPr>
        <w:t>Análisis de indicadores financieros</w:t>
      </w:r>
      <w:bookmarkEnd w:id="66"/>
      <w:bookmarkEnd w:id="67"/>
      <w:bookmarkEnd w:id="68"/>
    </w:p>
    <w:p w14:paraId="53F0F8D8" w14:textId="77777777" w:rsidR="007605E6" w:rsidRDefault="007605E6" w:rsidP="007605E6">
      <w:pPr>
        <w:rPr>
          <w:rFonts w:cs="Arial"/>
          <w:szCs w:val="20"/>
        </w:rPr>
      </w:pPr>
      <w:r w:rsidRPr="00382A62">
        <w:rPr>
          <w:rFonts w:cs="Arial"/>
          <w:szCs w:val="20"/>
        </w:rPr>
        <w:t>La situación financiera de la Compañía en los últimos tres años se presenta en el siguiente cuadro resumen, donde se muestran los datos de liquidez, endeudamiento, rentabilidad y la actividad de FIFCO</w:t>
      </w:r>
      <w:r w:rsidRPr="00382A62">
        <w:rPr>
          <w:rStyle w:val="Refdenotaalpie"/>
          <w:rFonts w:cs="Arial"/>
          <w:szCs w:val="20"/>
        </w:rPr>
        <w:footnoteReference w:id="3"/>
      </w:r>
      <w:r w:rsidRPr="00382A62">
        <w:rPr>
          <w:rFonts w:cs="Arial"/>
          <w:szCs w:val="20"/>
        </w:rPr>
        <w:t>:</w:t>
      </w:r>
    </w:p>
    <w:p w14:paraId="3255E3E9" w14:textId="6D22C222" w:rsidR="007605E6" w:rsidRPr="00382A62" w:rsidRDefault="00AE373C" w:rsidP="007605E6">
      <w:pPr>
        <w:pStyle w:val="Descripcin"/>
        <w:rPr>
          <w:rFonts w:cs="Arial"/>
          <w:szCs w:val="20"/>
        </w:rPr>
      </w:pPr>
      <w:bookmarkStart w:id="69" w:name="_Toc19822144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11</w:t>
      </w:r>
      <w:r w:rsidRPr="00382A62">
        <w:rPr>
          <w:rFonts w:cs="Arial"/>
          <w:noProof/>
          <w:szCs w:val="20"/>
        </w:rPr>
        <w:fldChar w:fldCharType="end"/>
      </w:r>
      <w:r w:rsidR="007605E6" w:rsidRPr="00382A62">
        <w:rPr>
          <w:rFonts w:cs="Arial"/>
          <w:szCs w:val="20"/>
        </w:rPr>
        <w:t xml:space="preserve"> - Razones financieras, en millones de colones</w:t>
      </w:r>
      <w:bookmarkEnd w:id="69"/>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180"/>
        <w:gridCol w:w="1180"/>
        <w:gridCol w:w="1180"/>
      </w:tblGrid>
      <w:tr w:rsidR="002C7390" w:rsidRPr="002C7390" w14:paraId="624FB155" w14:textId="77777777" w:rsidTr="00B07DB9">
        <w:trPr>
          <w:trHeight w:val="280"/>
          <w:jc w:val="center"/>
        </w:trPr>
        <w:tc>
          <w:tcPr>
            <w:tcW w:w="5320" w:type="dxa"/>
            <w:shd w:val="clear" w:color="000000" w:fill="F2F2F2"/>
            <w:noWrap/>
            <w:vAlign w:val="bottom"/>
            <w:hideMark/>
          </w:tcPr>
          <w:p w14:paraId="139CD642"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Razones financieras</w:t>
            </w:r>
          </w:p>
        </w:tc>
        <w:tc>
          <w:tcPr>
            <w:tcW w:w="1180" w:type="dxa"/>
            <w:shd w:val="clear" w:color="000000" w:fill="F2F2F2"/>
            <w:noWrap/>
            <w:vAlign w:val="bottom"/>
            <w:hideMark/>
          </w:tcPr>
          <w:p w14:paraId="02D45CA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2022</w:t>
            </w:r>
          </w:p>
        </w:tc>
        <w:tc>
          <w:tcPr>
            <w:tcW w:w="1180" w:type="dxa"/>
            <w:shd w:val="clear" w:color="000000" w:fill="F2F2F2"/>
            <w:noWrap/>
            <w:vAlign w:val="bottom"/>
            <w:hideMark/>
          </w:tcPr>
          <w:p w14:paraId="27F3086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2023</w:t>
            </w:r>
          </w:p>
        </w:tc>
        <w:tc>
          <w:tcPr>
            <w:tcW w:w="1180" w:type="dxa"/>
            <w:shd w:val="clear" w:color="000000" w:fill="F2F2F2"/>
            <w:noWrap/>
            <w:vAlign w:val="bottom"/>
            <w:hideMark/>
          </w:tcPr>
          <w:p w14:paraId="3195FE7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2024</w:t>
            </w:r>
          </w:p>
        </w:tc>
      </w:tr>
      <w:tr w:rsidR="002C7390" w:rsidRPr="002C7390" w14:paraId="698DDDA6" w14:textId="77777777" w:rsidTr="00B07DB9">
        <w:trPr>
          <w:trHeight w:val="280"/>
          <w:jc w:val="center"/>
        </w:trPr>
        <w:tc>
          <w:tcPr>
            <w:tcW w:w="7680" w:type="dxa"/>
            <w:gridSpan w:val="3"/>
            <w:shd w:val="clear" w:color="auto" w:fill="auto"/>
            <w:noWrap/>
            <w:vAlign w:val="bottom"/>
            <w:hideMark/>
          </w:tcPr>
          <w:p w14:paraId="2652FA20"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Liquidez</w:t>
            </w:r>
          </w:p>
        </w:tc>
        <w:tc>
          <w:tcPr>
            <w:tcW w:w="1180" w:type="dxa"/>
            <w:shd w:val="clear" w:color="auto" w:fill="auto"/>
            <w:noWrap/>
            <w:vAlign w:val="bottom"/>
            <w:hideMark/>
          </w:tcPr>
          <w:p w14:paraId="585254D9" w14:textId="77777777" w:rsidR="002C7390" w:rsidRPr="002C7390" w:rsidRDefault="002C7390" w:rsidP="002C7390">
            <w:pPr>
              <w:spacing w:after="0" w:line="240" w:lineRule="auto"/>
              <w:jc w:val="center"/>
              <w:rPr>
                <w:rFonts w:eastAsia="Times New Roman" w:cs="Arial"/>
                <w:b/>
                <w:bCs/>
                <w:color w:val="000000"/>
                <w:sz w:val="18"/>
                <w:szCs w:val="18"/>
                <w:lang w:eastAsia="es-CR"/>
              </w:rPr>
            </w:pPr>
          </w:p>
        </w:tc>
      </w:tr>
      <w:tr w:rsidR="002C7390" w:rsidRPr="002C7390" w14:paraId="15C413CF" w14:textId="77777777" w:rsidTr="00B07DB9">
        <w:trPr>
          <w:trHeight w:val="280"/>
          <w:jc w:val="center"/>
        </w:trPr>
        <w:tc>
          <w:tcPr>
            <w:tcW w:w="5320" w:type="dxa"/>
            <w:shd w:val="clear" w:color="auto" w:fill="auto"/>
            <w:noWrap/>
            <w:vAlign w:val="bottom"/>
            <w:hideMark/>
          </w:tcPr>
          <w:p w14:paraId="027D1AD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Liquidez corriente</w:t>
            </w:r>
          </w:p>
        </w:tc>
        <w:tc>
          <w:tcPr>
            <w:tcW w:w="1180" w:type="dxa"/>
            <w:shd w:val="clear" w:color="auto" w:fill="auto"/>
            <w:noWrap/>
            <w:vAlign w:val="bottom"/>
            <w:hideMark/>
          </w:tcPr>
          <w:p w14:paraId="147ACB4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w:t>
            </w:r>
          </w:p>
        </w:tc>
        <w:tc>
          <w:tcPr>
            <w:tcW w:w="1180" w:type="dxa"/>
            <w:shd w:val="clear" w:color="auto" w:fill="auto"/>
            <w:noWrap/>
            <w:vAlign w:val="bottom"/>
            <w:hideMark/>
          </w:tcPr>
          <w:p w14:paraId="45D40B6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c>
          <w:tcPr>
            <w:tcW w:w="1180" w:type="dxa"/>
            <w:shd w:val="clear" w:color="auto" w:fill="auto"/>
            <w:noWrap/>
            <w:vAlign w:val="bottom"/>
            <w:hideMark/>
          </w:tcPr>
          <w:p w14:paraId="72C54A6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r>
      <w:tr w:rsidR="002C7390" w:rsidRPr="002C7390" w14:paraId="44D53A00" w14:textId="77777777" w:rsidTr="00B07DB9">
        <w:trPr>
          <w:trHeight w:val="280"/>
          <w:jc w:val="center"/>
        </w:trPr>
        <w:tc>
          <w:tcPr>
            <w:tcW w:w="5320" w:type="dxa"/>
            <w:shd w:val="clear" w:color="auto" w:fill="auto"/>
            <w:noWrap/>
            <w:vAlign w:val="bottom"/>
            <w:hideMark/>
          </w:tcPr>
          <w:p w14:paraId="1E389D48"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Razón Ácida</w:t>
            </w:r>
          </w:p>
        </w:tc>
        <w:tc>
          <w:tcPr>
            <w:tcW w:w="1180" w:type="dxa"/>
            <w:shd w:val="clear" w:color="auto" w:fill="auto"/>
            <w:noWrap/>
            <w:vAlign w:val="bottom"/>
            <w:hideMark/>
          </w:tcPr>
          <w:p w14:paraId="7CF685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0.5</w:t>
            </w:r>
          </w:p>
        </w:tc>
        <w:tc>
          <w:tcPr>
            <w:tcW w:w="1180" w:type="dxa"/>
            <w:shd w:val="clear" w:color="auto" w:fill="auto"/>
            <w:noWrap/>
            <w:vAlign w:val="bottom"/>
            <w:hideMark/>
          </w:tcPr>
          <w:p w14:paraId="1872683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0.7</w:t>
            </w:r>
          </w:p>
        </w:tc>
        <w:tc>
          <w:tcPr>
            <w:tcW w:w="1180" w:type="dxa"/>
            <w:shd w:val="clear" w:color="auto" w:fill="auto"/>
            <w:noWrap/>
            <w:vAlign w:val="bottom"/>
            <w:hideMark/>
          </w:tcPr>
          <w:p w14:paraId="78147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0.6</w:t>
            </w:r>
          </w:p>
        </w:tc>
      </w:tr>
      <w:tr w:rsidR="002C7390" w:rsidRPr="002C7390" w14:paraId="12AC7B67" w14:textId="77777777" w:rsidTr="00B07DB9">
        <w:trPr>
          <w:trHeight w:val="280"/>
          <w:jc w:val="center"/>
        </w:trPr>
        <w:tc>
          <w:tcPr>
            <w:tcW w:w="8860" w:type="dxa"/>
            <w:gridSpan w:val="4"/>
            <w:shd w:val="clear" w:color="auto" w:fill="auto"/>
            <w:noWrap/>
            <w:vAlign w:val="bottom"/>
            <w:hideMark/>
          </w:tcPr>
          <w:p w14:paraId="431EE10D"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Rentabilidad</w:t>
            </w:r>
          </w:p>
        </w:tc>
      </w:tr>
      <w:tr w:rsidR="002C7390" w:rsidRPr="002C7390" w14:paraId="787DA9FF" w14:textId="77777777" w:rsidTr="00B07DB9">
        <w:trPr>
          <w:trHeight w:val="280"/>
          <w:jc w:val="center"/>
        </w:trPr>
        <w:tc>
          <w:tcPr>
            <w:tcW w:w="5320" w:type="dxa"/>
            <w:shd w:val="clear" w:color="auto" w:fill="auto"/>
            <w:noWrap/>
            <w:vAlign w:val="bottom"/>
            <w:hideMark/>
          </w:tcPr>
          <w:p w14:paraId="7E06E36C"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Activo Total</w:t>
            </w:r>
          </w:p>
        </w:tc>
        <w:tc>
          <w:tcPr>
            <w:tcW w:w="1180" w:type="dxa"/>
            <w:shd w:val="clear" w:color="auto" w:fill="auto"/>
            <w:noWrap/>
            <w:vAlign w:val="bottom"/>
            <w:hideMark/>
          </w:tcPr>
          <w:p w14:paraId="694FB19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9.9%</w:t>
            </w:r>
          </w:p>
        </w:tc>
        <w:tc>
          <w:tcPr>
            <w:tcW w:w="1180" w:type="dxa"/>
            <w:shd w:val="clear" w:color="auto" w:fill="auto"/>
            <w:noWrap/>
            <w:vAlign w:val="bottom"/>
            <w:hideMark/>
          </w:tcPr>
          <w:p w14:paraId="315D351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10.9%</w:t>
            </w:r>
          </w:p>
        </w:tc>
        <w:tc>
          <w:tcPr>
            <w:tcW w:w="1180" w:type="dxa"/>
            <w:shd w:val="clear" w:color="auto" w:fill="auto"/>
            <w:noWrap/>
            <w:vAlign w:val="bottom"/>
            <w:hideMark/>
          </w:tcPr>
          <w:p w14:paraId="5FCA8C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9.4%</w:t>
            </w:r>
          </w:p>
        </w:tc>
      </w:tr>
      <w:tr w:rsidR="002C7390" w:rsidRPr="002C7390" w14:paraId="7892B0BC" w14:textId="77777777" w:rsidTr="00B07DB9">
        <w:trPr>
          <w:trHeight w:val="280"/>
          <w:jc w:val="center"/>
        </w:trPr>
        <w:tc>
          <w:tcPr>
            <w:tcW w:w="5320" w:type="dxa"/>
            <w:shd w:val="clear" w:color="auto" w:fill="auto"/>
            <w:noWrap/>
            <w:vAlign w:val="bottom"/>
            <w:hideMark/>
          </w:tcPr>
          <w:p w14:paraId="07EF9A1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Ventas</w:t>
            </w:r>
          </w:p>
        </w:tc>
        <w:tc>
          <w:tcPr>
            <w:tcW w:w="1180" w:type="dxa"/>
            <w:shd w:val="clear" w:color="auto" w:fill="auto"/>
            <w:noWrap/>
            <w:vAlign w:val="bottom"/>
            <w:hideMark/>
          </w:tcPr>
          <w:p w14:paraId="0DF83B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shd w:val="clear" w:color="auto" w:fill="auto"/>
            <w:noWrap/>
            <w:vAlign w:val="bottom"/>
            <w:hideMark/>
          </w:tcPr>
          <w:p w14:paraId="071920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11.5%</w:t>
            </w:r>
          </w:p>
        </w:tc>
        <w:tc>
          <w:tcPr>
            <w:tcW w:w="1180" w:type="dxa"/>
            <w:shd w:val="clear" w:color="auto" w:fill="auto"/>
            <w:noWrap/>
            <w:vAlign w:val="bottom"/>
            <w:hideMark/>
          </w:tcPr>
          <w:p w14:paraId="69F50A22"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10.4%</w:t>
            </w:r>
          </w:p>
        </w:tc>
      </w:tr>
      <w:tr w:rsidR="002C7390" w:rsidRPr="002C7390" w14:paraId="0FAF05EE" w14:textId="77777777" w:rsidTr="00B07DB9">
        <w:trPr>
          <w:trHeight w:val="280"/>
          <w:jc w:val="center"/>
        </w:trPr>
        <w:tc>
          <w:tcPr>
            <w:tcW w:w="5320" w:type="dxa"/>
            <w:shd w:val="clear" w:color="auto" w:fill="auto"/>
            <w:noWrap/>
            <w:vAlign w:val="bottom"/>
            <w:hideMark/>
          </w:tcPr>
          <w:p w14:paraId="2E931C3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Patrimonio Neto</w:t>
            </w:r>
          </w:p>
        </w:tc>
        <w:tc>
          <w:tcPr>
            <w:tcW w:w="1180" w:type="dxa"/>
            <w:shd w:val="clear" w:color="auto" w:fill="auto"/>
            <w:noWrap/>
            <w:vAlign w:val="bottom"/>
            <w:hideMark/>
          </w:tcPr>
          <w:p w14:paraId="5CADACC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23.6%</w:t>
            </w:r>
          </w:p>
        </w:tc>
        <w:tc>
          <w:tcPr>
            <w:tcW w:w="1180" w:type="dxa"/>
            <w:shd w:val="clear" w:color="auto" w:fill="auto"/>
            <w:noWrap/>
            <w:vAlign w:val="bottom"/>
            <w:hideMark/>
          </w:tcPr>
          <w:p w14:paraId="0DC9A5A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23.1%</w:t>
            </w:r>
          </w:p>
        </w:tc>
        <w:tc>
          <w:tcPr>
            <w:tcW w:w="1180" w:type="dxa"/>
            <w:shd w:val="clear" w:color="auto" w:fill="auto"/>
            <w:noWrap/>
            <w:vAlign w:val="bottom"/>
            <w:hideMark/>
          </w:tcPr>
          <w:p w14:paraId="0BE5F32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20.5%</w:t>
            </w:r>
          </w:p>
        </w:tc>
      </w:tr>
      <w:tr w:rsidR="002C7390" w:rsidRPr="002C7390" w14:paraId="674CF312" w14:textId="77777777" w:rsidTr="00B07DB9">
        <w:trPr>
          <w:trHeight w:val="280"/>
          <w:jc w:val="center"/>
        </w:trPr>
        <w:tc>
          <w:tcPr>
            <w:tcW w:w="5320" w:type="dxa"/>
            <w:shd w:val="clear" w:color="auto" w:fill="auto"/>
            <w:noWrap/>
            <w:vAlign w:val="bottom"/>
            <w:hideMark/>
          </w:tcPr>
          <w:p w14:paraId="4883233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por acción (en colones)</w:t>
            </w:r>
          </w:p>
        </w:tc>
        <w:tc>
          <w:tcPr>
            <w:tcW w:w="1180" w:type="dxa"/>
            <w:shd w:val="clear" w:color="auto" w:fill="auto"/>
            <w:noWrap/>
            <w:vAlign w:val="bottom"/>
            <w:hideMark/>
          </w:tcPr>
          <w:p w14:paraId="69EC130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₡85.8</w:t>
            </w:r>
          </w:p>
        </w:tc>
        <w:tc>
          <w:tcPr>
            <w:tcW w:w="1180" w:type="dxa"/>
            <w:shd w:val="clear" w:color="auto" w:fill="auto"/>
            <w:noWrap/>
            <w:vAlign w:val="bottom"/>
            <w:hideMark/>
          </w:tcPr>
          <w:p w14:paraId="20A3105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₡89.1</w:t>
            </w:r>
          </w:p>
        </w:tc>
        <w:tc>
          <w:tcPr>
            <w:tcW w:w="1180" w:type="dxa"/>
            <w:shd w:val="clear" w:color="auto" w:fill="auto"/>
            <w:noWrap/>
            <w:vAlign w:val="bottom"/>
            <w:hideMark/>
          </w:tcPr>
          <w:p w14:paraId="2AB7C6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₡80.7</w:t>
            </w:r>
          </w:p>
        </w:tc>
      </w:tr>
      <w:tr w:rsidR="002C7390" w:rsidRPr="002C7390" w14:paraId="78D08596" w14:textId="77777777" w:rsidTr="00B07DB9">
        <w:trPr>
          <w:trHeight w:val="280"/>
          <w:jc w:val="center"/>
        </w:trPr>
        <w:tc>
          <w:tcPr>
            <w:tcW w:w="8860" w:type="dxa"/>
            <w:gridSpan w:val="4"/>
            <w:shd w:val="clear" w:color="auto" w:fill="auto"/>
            <w:noWrap/>
            <w:vAlign w:val="bottom"/>
            <w:hideMark/>
          </w:tcPr>
          <w:p w14:paraId="0E15E3CA"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Actividad</w:t>
            </w:r>
          </w:p>
        </w:tc>
      </w:tr>
      <w:tr w:rsidR="002C7390" w:rsidRPr="002C7390" w14:paraId="1E1F4870" w14:textId="77777777" w:rsidTr="00B07DB9">
        <w:trPr>
          <w:trHeight w:val="280"/>
          <w:jc w:val="center"/>
        </w:trPr>
        <w:tc>
          <w:tcPr>
            <w:tcW w:w="5320" w:type="dxa"/>
            <w:shd w:val="clear" w:color="auto" w:fill="auto"/>
            <w:noWrap/>
            <w:vAlign w:val="bottom"/>
            <w:hideMark/>
          </w:tcPr>
          <w:p w14:paraId="72A1B716" w14:textId="77777777" w:rsidR="002C7390" w:rsidRPr="002C7390" w:rsidRDefault="002C7390" w:rsidP="002C7390">
            <w:pPr>
              <w:spacing w:after="0" w:line="240" w:lineRule="auto"/>
              <w:jc w:val="left"/>
              <w:rPr>
                <w:rFonts w:eastAsia="Times New Roman" w:cs="Arial"/>
                <w:sz w:val="18"/>
                <w:szCs w:val="18"/>
                <w:lang w:eastAsia="es-CR"/>
              </w:rPr>
            </w:pPr>
            <w:r w:rsidRPr="002C7390">
              <w:rPr>
                <w:rFonts w:eastAsia="Times New Roman" w:cs="Arial"/>
                <w:sz w:val="18"/>
                <w:szCs w:val="18"/>
                <w:lang w:eastAsia="es-CR"/>
              </w:rPr>
              <w:t>Período medio de cuentas por cobrar (días)</w:t>
            </w:r>
          </w:p>
        </w:tc>
        <w:tc>
          <w:tcPr>
            <w:tcW w:w="1180" w:type="dxa"/>
            <w:shd w:val="clear" w:color="auto" w:fill="auto"/>
            <w:noWrap/>
            <w:vAlign w:val="bottom"/>
            <w:hideMark/>
          </w:tcPr>
          <w:p w14:paraId="40F9C0E7"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38.7</w:t>
            </w:r>
          </w:p>
        </w:tc>
        <w:tc>
          <w:tcPr>
            <w:tcW w:w="1180" w:type="dxa"/>
            <w:shd w:val="clear" w:color="auto" w:fill="auto"/>
            <w:noWrap/>
            <w:vAlign w:val="bottom"/>
            <w:hideMark/>
          </w:tcPr>
          <w:p w14:paraId="486A25C6"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40.0</w:t>
            </w:r>
          </w:p>
        </w:tc>
        <w:tc>
          <w:tcPr>
            <w:tcW w:w="1180" w:type="dxa"/>
            <w:shd w:val="clear" w:color="auto" w:fill="auto"/>
            <w:noWrap/>
            <w:vAlign w:val="bottom"/>
            <w:hideMark/>
          </w:tcPr>
          <w:p w14:paraId="2B37FE30"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38.5</w:t>
            </w:r>
          </w:p>
        </w:tc>
      </w:tr>
      <w:tr w:rsidR="002C7390" w:rsidRPr="002C7390" w14:paraId="262980C7" w14:textId="77777777" w:rsidTr="00B07DB9">
        <w:trPr>
          <w:trHeight w:val="280"/>
          <w:jc w:val="center"/>
        </w:trPr>
        <w:tc>
          <w:tcPr>
            <w:tcW w:w="5320" w:type="dxa"/>
            <w:shd w:val="clear" w:color="auto" w:fill="auto"/>
            <w:noWrap/>
            <w:vAlign w:val="bottom"/>
            <w:hideMark/>
          </w:tcPr>
          <w:p w14:paraId="312AB1BA"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Período medio de pago (días)</w:t>
            </w:r>
          </w:p>
        </w:tc>
        <w:tc>
          <w:tcPr>
            <w:tcW w:w="1180" w:type="dxa"/>
            <w:shd w:val="clear" w:color="auto" w:fill="auto"/>
            <w:noWrap/>
            <w:vAlign w:val="bottom"/>
            <w:hideMark/>
          </w:tcPr>
          <w:p w14:paraId="4DF0F9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61.2</w:t>
            </w:r>
          </w:p>
        </w:tc>
        <w:tc>
          <w:tcPr>
            <w:tcW w:w="1180" w:type="dxa"/>
            <w:shd w:val="clear" w:color="auto" w:fill="auto"/>
            <w:noWrap/>
            <w:vAlign w:val="bottom"/>
            <w:hideMark/>
          </w:tcPr>
          <w:p w14:paraId="30A1521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52.6</w:t>
            </w:r>
          </w:p>
        </w:tc>
        <w:tc>
          <w:tcPr>
            <w:tcW w:w="1180" w:type="dxa"/>
            <w:shd w:val="clear" w:color="auto" w:fill="auto"/>
            <w:noWrap/>
            <w:vAlign w:val="bottom"/>
            <w:hideMark/>
          </w:tcPr>
          <w:p w14:paraId="37D5F51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59.1</w:t>
            </w:r>
          </w:p>
        </w:tc>
      </w:tr>
      <w:tr w:rsidR="002C7390" w:rsidRPr="002C7390" w14:paraId="631EFF3B" w14:textId="77777777" w:rsidTr="00B07DB9">
        <w:trPr>
          <w:trHeight w:val="280"/>
          <w:jc w:val="center"/>
        </w:trPr>
        <w:tc>
          <w:tcPr>
            <w:tcW w:w="5320" w:type="dxa"/>
            <w:shd w:val="clear" w:color="auto" w:fill="auto"/>
            <w:noWrap/>
            <w:vAlign w:val="bottom"/>
            <w:hideMark/>
          </w:tcPr>
          <w:p w14:paraId="213E15F5"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Días de Inventario</w:t>
            </w:r>
          </w:p>
        </w:tc>
        <w:tc>
          <w:tcPr>
            <w:tcW w:w="1180" w:type="dxa"/>
            <w:shd w:val="clear" w:color="auto" w:fill="auto"/>
            <w:noWrap/>
            <w:vAlign w:val="bottom"/>
            <w:hideMark/>
          </w:tcPr>
          <w:p w14:paraId="65DD0C4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92.8</w:t>
            </w:r>
          </w:p>
        </w:tc>
        <w:tc>
          <w:tcPr>
            <w:tcW w:w="1180" w:type="dxa"/>
            <w:shd w:val="clear" w:color="auto" w:fill="auto"/>
            <w:noWrap/>
            <w:vAlign w:val="bottom"/>
            <w:hideMark/>
          </w:tcPr>
          <w:p w14:paraId="6C2DDDE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72.8</w:t>
            </w:r>
          </w:p>
        </w:tc>
        <w:tc>
          <w:tcPr>
            <w:tcW w:w="1180" w:type="dxa"/>
            <w:shd w:val="clear" w:color="auto" w:fill="auto"/>
            <w:noWrap/>
            <w:vAlign w:val="bottom"/>
            <w:hideMark/>
          </w:tcPr>
          <w:p w14:paraId="36A7EC3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87.0</w:t>
            </w:r>
          </w:p>
        </w:tc>
      </w:tr>
      <w:tr w:rsidR="002C7390" w:rsidRPr="002C7390" w14:paraId="6E7FA4A1" w14:textId="77777777" w:rsidTr="00B07DB9">
        <w:trPr>
          <w:trHeight w:val="280"/>
          <w:jc w:val="center"/>
        </w:trPr>
        <w:tc>
          <w:tcPr>
            <w:tcW w:w="5320" w:type="dxa"/>
            <w:shd w:val="clear" w:color="auto" w:fill="auto"/>
            <w:noWrap/>
            <w:vAlign w:val="bottom"/>
            <w:hideMark/>
          </w:tcPr>
          <w:p w14:paraId="37326C2D"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de Inventarios</w:t>
            </w:r>
          </w:p>
        </w:tc>
        <w:tc>
          <w:tcPr>
            <w:tcW w:w="1180" w:type="dxa"/>
            <w:shd w:val="clear" w:color="auto" w:fill="auto"/>
            <w:noWrap/>
            <w:vAlign w:val="bottom"/>
            <w:hideMark/>
          </w:tcPr>
          <w:p w14:paraId="246CC9D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3.9</w:t>
            </w:r>
          </w:p>
        </w:tc>
        <w:tc>
          <w:tcPr>
            <w:tcW w:w="1180" w:type="dxa"/>
            <w:shd w:val="clear" w:color="auto" w:fill="auto"/>
            <w:noWrap/>
            <w:vAlign w:val="bottom"/>
            <w:hideMark/>
          </w:tcPr>
          <w:p w14:paraId="7C8858F4"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5.0</w:t>
            </w:r>
          </w:p>
        </w:tc>
        <w:tc>
          <w:tcPr>
            <w:tcW w:w="1180" w:type="dxa"/>
            <w:shd w:val="clear" w:color="auto" w:fill="auto"/>
            <w:noWrap/>
            <w:vAlign w:val="bottom"/>
            <w:hideMark/>
          </w:tcPr>
          <w:p w14:paraId="15C981A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4.2</w:t>
            </w:r>
          </w:p>
        </w:tc>
      </w:tr>
      <w:tr w:rsidR="002C7390" w:rsidRPr="002C7390" w14:paraId="6B1FB9D2" w14:textId="77777777" w:rsidTr="00B07DB9">
        <w:trPr>
          <w:trHeight w:val="280"/>
          <w:jc w:val="center"/>
        </w:trPr>
        <w:tc>
          <w:tcPr>
            <w:tcW w:w="5320" w:type="dxa"/>
            <w:shd w:val="clear" w:color="auto" w:fill="auto"/>
            <w:noWrap/>
            <w:vAlign w:val="bottom"/>
            <w:hideMark/>
          </w:tcPr>
          <w:p w14:paraId="31DBA0D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activo fijo</w:t>
            </w:r>
          </w:p>
        </w:tc>
        <w:tc>
          <w:tcPr>
            <w:tcW w:w="1180" w:type="dxa"/>
            <w:shd w:val="clear" w:color="auto" w:fill="auto"/>
            <w:noWrap/>
            <w:vAlign w:val="bottom"/>
            <w:hideMark/>
          </w:tcPr>
          <w:p w14:paraId="51B5FE6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2.5</w:t>
            </w:r>
          </w:p>
        </w:tc>
        <w:tc>
          <w:tcPr>
            <w:tcW w:w="1180" w:type="dxa"/>
            <w:shd w:val="clear" w:color="auto" w:fill="auto"/>
            <w:noWrap/>
            <w:vAlign w:val="bottom"/>
            <w:hideMark/>
          </w:tcPr>
          <w:p w14:paraId="4DED3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2.4</w:t>
            </w:r>
          </w:p>
        </w:tc>
        <w:tc>
          <w:tcPr>
            <w:tcW w:w="1180" w:type="dxa"/>
            <w:shd w:val="clear" w:color="auto" w:fill="auto"/>
            <w:noWrap/>
            <w:vAlign w:val="bottom"/>
            <w:hideMark/>
          </w:tcPr>
          <w:p w14:paraId="2112D91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2.1</w:t>
            </w:r>
          </w:p>
        </w:tc>
      </w:tr>
      <w:tr w:rsidR="002C7390" w:rsidRPr="002C7390" w14:paraId="408918EB" w14:textId="77777777" w:rsidTr="00B07DB9">
        <w:trPr>
          <w:trHeight w:val="280"/>
          <w:jc w:val="center"/>
        </w:trPr>
        <w:tc>
          <w:tcPr>
            <w:tcW w:w="5320" w:type="dxa"/>
            <w:shd w:val="clear" w:color="auto" w:fill="auto"/>
            <w:noWrap/>
            <w:vAlign w:val="bottom"/>
            <w:hideMark/>
          </w:tcPr>
          <w:p w14:paraId="3B28A56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más Gastos Financieros a Gastos Financieros</w:t>
            </w:r>
          </w:p>
        </w:tc>
        <w:tc>
          <w:tcPr>
            <w:tcW w:w="1180" w:type="dxa"/>
            <w:shd w:val="clear" w:color="auto" w:fill="auto"/>
            <w:noWrap/>
            <w:vAlign w:val="bottom"/>
            <w:hideMark/>
          </w:tcPr>
          <w:p w14:paraId="215E1A7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shd w:val="clear" w:color="auto" w:fill="auto"/>
            <w:noWrap/>
            <w:vAlign w:val="bottom"/>
            <w:hideMark/>
          </w:tcPr>
          <w:p w14:paraId="322AFE7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shd w:val="clear" w:color="auto" w:fill="auto"/>
            <w:noWrap/>
            <w:vAlign w:val="bottom"/>
            <w:hideMark/>
          </w:tcPr>
          <w:p w14:paraId="3671A30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4.9</w:t>
            </w:r>
          </w:p>
        </w:tc>
      </w:tr>
      <w:tr w:rsidR="002C7390" w:rsidRPr="002C7390" w14:paraId="508A7DA7" w14:textId="77777777" w:rsidTr="00B07DB9">
        <w:trPr>
          <w:trHeight w:val="280"/>
          <w:jc w:val="center"/>
        </w:trPr>
        <w:tc>
          <w:tcPr>
            <w:tcW w:w="5320" w:type="dxa"/>
            <w:shd w:val="clear" w:color="auto" w:fill="auto"/>
            <w:noWrap/>
            <w:vAlign w:val="bottom"/>
            <w:hideMark/>
          </w:tcPr>
          <w:p w14:paraId="668DB82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Cuentas Incobrables a Ventas</w:t>
            </w:r>
          </w:p>
        </w:tc>
        <w:tc>
          <w:tcPr>
            <w:tcW w:w="1180" w:type="dxa"/>
            <w:shd w:val="clear" w:color="auto" w:fill="auto"/>
            <w:noWrap/>
            <w:vAlign w:val="bottom"/>
            <w:hideMark/>
          </w:tcPr>
          <w:p w14:paraId="65DD8BC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shd w:val="clear" w:color="auto" w:fill="auto"/>
            <w:noWrap/>
            <w:vAlign w:val="bottom"/>
            <w:hideMark/>
          </w:tcPr>
          <w:p w14:paraId="7F4817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shd w:val="clear" w:color="auto" w:fill="auto"/>
            <w:noWrap/>
            <w:vAlign w:val="bottom"/>
            <w:hideMark/>
          </w:tcPr>
          <w:p w14:paraId="0BAEEB6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0.3%</w:t>
            </w:r>
          </w:p>
        </w:tc>
      </w:tr>
      <w:tr w:rsidR="002C7390" w:rsidRPr="002C7390" w14:paraId="55BA6B4D" w14:textId="77777777" w:rsidTr="00B07DB9">
        <w:trPr>
          <w:trHeight w:val="280"/>
          <w:jc w:val="center"/>
        </w:trPr>
        <w:tc>
          <w:tcPr>
            <w:tcW w:w="8860" w:type="dxa"/>
            <w:gridSpan w:val="4"/>
            <w:shd w:val="clear" w:color="auto" w:fill="auto"/>
            <w:noWrap/>
            <w:vAlign w:val="bottom"/>
            <w:hideMark/>
          </w:tcPr>
          <w:p w14:paraId="6C034D53"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Niveles de Capitalización y Endeudamiento</w:t>
            </w:r>
          </w:p>
        </w:tc>
      </w:tr>
      <w:tr w:rsidR="002C7390" w:rsidRPr="002C7390" w14:paraId="382BF531" w14:textId="77777777" w:rsidTr="00B07DB9">
        <w:trPr>
          <w:trHeight w:val="280"/>
          <w:jc w:val="center"/>
        </w:trPr>
        <w:tc>
          <w:tcPr>
            <w:tcW w:w="5320" w:type="dxa"/>
            <w:shd w:val="clear" w:color="auto" w:fill="auto"/>
            <w:noWrap/>
            <w:vAlign w:val="bottom"/>
            <w:hideMark/>
          </w:tcPr>
          <w:p w14:paraId="6BB35671"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Pasivo Total a Patrimonio Neto</w:t>
            </w:r>
          </w:p>
        </w:tc>
        <w:tc>
          <w:tcPr>
            <w:tcW w:w="1180" w:type="dxa"/>
            <w:shd w:val="clear" w:color="auto" w:fill="auto"/>
            <w:noWrap/>
            <w:vAlign w:val="bottom"/>
            <w:hideMark/>
          </w:tcPr>
          <w:p w14:paraId="5A08155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2.9</w:t>
            </w:r>
          </w:p>
        </w:tc>
        <w:tc>
          <w:tcPr>
            <w:tcW w:w="1180" w:type="dxa"/>
            <w:shd w:val="clear" w:color="auto" w:fill="auto"/>
            <w:noWrap/>
            <w:vAlign w:val="bottom"/>
            <w:hideMark/>
          </w:tcPr>
          <w:p w14:paraId="0327F18B"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3.1</w:t>
            </w:r>
          </w:p>
        </w:tc>
        <w:tc>
          <w:tcPr>
            <w:tcW w:w="1180" w:type="dxa"/>
            <w:shd w:val="clear" w:color="auto" w:fill="auto"/>
            <w:noWrap/>
            <w:vAlign w:val="bottom"/>
            <w:hideMark/>
          </w:tcPr>
          <w:p w14:paraId="2E6A1EC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3.4</w:t>
            </w:r>
          </w:p>
        </w:tc>
      </w:tr>
      <w:tr w:rsidR="002C7390" w:rsidRPr="002C7390" w14:paraId="2516FF14" w14:textId="77777777" w:rsidTr="00B07DB9">
        <w:trPr>
          <w:trHeight w:val="280"/>
          <w:jc w:val="center"/>
        </w:trPr>
        <w:tc>
          <w:tcPr>
            <w:tcW w:w="5320" w:type="dxa"/>
            <w:shd w:val="clear" w:color="auto" w:fill="auto"/>
            <w:noWrap/>
            <w:vAlign w:val="bottom"/>
            <w:hideMark/>
          </w:tcPr>
          <w:p w14:paraId="096A201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Captación a Pasivo Total</w:t>
            </w:r>
          </w:p>
        </w:tc>
        <w:tc>
          <w:tcPr>
            <w:tcW w:w="1180" w:type="dxa"/>
            <w:shd w:val="clear" w:color="auto" w:fill="auto"/>
            <w:noWrap/>
            <w:vAlign w:val="bottom"/>
            <w:hideMark/>
          </w:tcPr>
          <w:p w14:paraId="475CAF5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20.9%</w:t>
            </w:r>
          </w:p>
        </w:tc>
        <w:tc>
          <w:tcPr>
            <w:tcW w:w="1180" w:type="dxa"/>
            <w:shd w:val="clear" w:color="auto" w:fill="auto"/>
            <w:noWrap/>
            <w:vAlign w:val="bottom"/>
            <w:hideMark/>
          </w:tcPr>
          <w:p w14:paraId="49BECE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shd w:val="clear" w:color="auto" w:fill="auto"/>
            <w:noWrap/>
            <w:vAlign w:val="bottom"/>
            <w:hideMark/>
          </w:tcPr>
          <w:p w14:paraId="380EA6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10.2%</w:t>
            </w:r>
          </w:p>
        </w:tc>
      </w:tr>
    </w:tbl>
    <w:p w14:paraId="719C17A7" w14:textId="77777777" w:rsidR="00C475C0" w:rsidRDefault="00C475C0" w:rsidP="0065531E">
      <w:pPr>
        <w:spacing w:line="240" w:lineRule="auto"/>
        <w:ind w:firstLine="708"/>
        <w:rPr>
          <w:rFonts w:cs="Arial"/>
          <w:color w:val="7F7F7F" w:themeColor="text1" w:themeTint="80"/>
          <w:szCs w:val="20"/>
        </w:rPr>
      </w:pPr>
    </w:p>
    <w:p w14:paraId="6C8B68C0" w14:textId="5EDA1809" w:rsidR="007605E6" w:rsidRPr="00382A62" w:rsidRDefault="007605E6" w:rsidP="0065531E">
      <w:pPr>
        <w:spacing w:line="240" w:lineRule="auto"/>
        <w:ind w:firstLine="708"/>
        <w:rPr>
          <w:rFonts w:cs="Arial"/>
          <w:color w:val="7F7F7F" w:themeColor="text1" w:themeTint="80"/>
          <w:szCs w:val="20"/>
        </w:rPr>
      </w:pPr>
      <w:r w:rsidRPr="00382A62">
        <w:rPr>
          <w:rFonts w:cs="Arial"/>
          <w:color w:val="7F7F7F" w:themeColor="text1" w:themeTint="80"/>
          <w:szCs w:val="20"/>
        </w:rPr>
        <w:t>Fuente: Estados Financieros Auditados al 31 de diciembre de 202</w:t>
      </w:r>
      <w:r w:rsidR="0035210D">
        <w:rPr>
          <w:rFonts w:cs="Arial"/>
          <w:color w:val="7F7F7F" w:themeColor="text1" w:themeTint="80"/>
          <w:szCs w:val="20"/>
        </w:rPr>
        <w:t>2</w:t>
      </w:r>
      <w:r w:rsidR="00D02097" w:rsidRPr="00382A62">
        <w:rPr>
          <w:rFonts w:cs="Arial"/>
          <w:color w:val="7F7F7F" w:themeColor="text1" w:themeTint="80"/>
          <w:szCs w:val="20"/>
        </w:rPr>
        <w:t>, 202</w:t>
      </w:r>
      <w:r w:rsidR="0035210D">
        <w:rPr>
          <w:rFonts w:cs="Arial"/>
          <w:color w:val="7F7F7F" w:themeColor="text1" w:themeTint="80"/>
          <w:szCs w:val="20"/>
        </w:rPr>
        <w:t>3</w:t>
      </w:r>
      <w:r w:rsidR="00D02097" w:rsidRPr="00382A62">
        <w:rPr>
          <w:rFonts w:cs="Arial"/>
          <w:color w:val="7F7F7F" w:themeColor="text1" w:themeTint="80"/>
          <w:szCs w:val="20"/>
        </w:rPr>
        <w:t xml:space="preserve"> </w:t>
      </w:r>
      <w:r w:rsidRPr="00382A62">
        <w:rPr>
          <w:rFonts w:cs="Arial"/>
          <w:color w:val="7F7F7F" w:themeColor="text1" w:themeTint="80"/>
          <w:szCs w:val="20"/>
        </w:rPr>
        <w:t>y 202</w:t>
      </w:r>
      <w:r w:rsidR="0035210D">
        <w:rPr>
          <w:rFonts w:cs="Arial"/>
          <w:color w:val="7F7F7F" w:themeColor="text1" w:themeTint="80"/>
          <w:szCs w:val="20"/>
        </w:rPr>
        <w:t>4</w:t>
      </w:r>
    </w:p>
    <w:p w14:paraId="6629C5CE" w14:textId="278608D8" w:rsidR="007605E6" w:rsidRPr="00382A62" w:rsidRDefault="007605E6" w:rsidP="007605E6">
      <w:pPr>
        <w:rPr>
          <w:rFonts w:cs="Arial"/>
          <w:szCs w:val="20"/>
        </w:rPr>
      </w:pPr>
    </w:p>
    <w:p w14:paraId="6B96592F" w14:textId="77777777" w:rsidR="007605E6" w:rsidRPr="00382A62" w:rsidRDefault="007605E6" w:rsidP="006D74AA">
      <w:pPr>
        <w:pStyle w:val="Ttulo3"/>
        <w:numPr>
          <w:ilvl w:val="1"/>
          <w:numId w:val="9"/>
        </w:numPr>
        <w:rPr>
          <w:rFonts w:cs="Arial"/>
          <w:sz w:val="20"/>
          <w:szCs w:val="20"/>
        </w:rPr>
      </w:pPr>
      <w:bookmarkStart w:id="70" w:name="_Toc131092870"/>
      <w:bookmarkStart w:id="71" w:name="_Toc131501069"/>
      <w:bookmarkStart w:id="72" w:name="_Toc198221369"/>
      <w:r w:rsidRPr="00382A62">
        <w:rPr>
          <w:rFonts w:cs="Arial"/>
          <w:sz w:val="20"/>
          <w:szCs w:val="20"/>
        </w:rPr>
        <w:t>Índices de liquidez</w:t>
      </w:r>
      <w:bookmarkEnd w:id="70"/>
      <w:bookmarkEnd w:id="71"/>
      <w:bookmarkEnd w:id="72"/>
    </w:p>
    <w:p w14:paraId="01E848C1"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Liquidez corriente</w:t>
      </w:r>
    </w:p>
    <w:p w14:paraId="7C1FB635" w14:textId="25170714" w:rsidR="007605E6" w:rsidRPr="00382A62" w:rsidRDefault="007605E6" w:rsidP="007605E6">
      <w:pPr>
        <w:rPr>
          <w:rFonts w:cs="Arial"/>
          <w:szCs w:val="20"/>
        </w:rPr>
      </w:pPr>
      <w:r w:rsidRPr="00382A62">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001E50CC" w14:textId="77777777" w:rsidR="001E0790" w:rsidRDefault="001E0790">
      <w:pPr>
        <w:spacing w:line="259" w:lineRule="auto"/>
        <w:jc w:val="left"/>
        <w:rPr>
          <w:rFonts w:cs="Arial"/>
          <w:b/>
          <w:i/>
          <w:iCs/>
          <w:szCs w:val="20"/>
        </w:rPr>
      </w:pPr>
      <w:r>
        <w:rPr>
          <w:rFonts w:cs="Arial"/>
          <w:szCs w:val="20"/>
        </w:rPr>
        <w:br w:type="page"/>
      </w:r>
    </w:p>
    <w:p w14:paraId="679E184C" w14:textId="106EA78C" w:rsidR="007605E6" w:rsidRPr="00382A62" w:rsidRDefault="00AE373C" w:rsidP="007605E6">
      <w:pPr>
        <w:pStyle w:val="Descripcin"/>
        <w:rPr>
          <w:rFonts w:cs="Arial"/>
          <w:szCs w:val="20"/>
        </w:rPr>
      </w:pPr>
      <w:bookmarkStart w:id="73" w:name="_Toc198221447"/>
      <w:r w:rsidRPr="00382A62">
        <w:rPr>
          <w:rFonts w:cs="Arial"/>
          <w:szCs w:val="20"/>
        </w:rPr>
        <w:lastRenderedPageBreak/>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12</w:t>
      </w:r>
      <w:r w:rsidRPr="00382A62">
        <w:rPr>
          <w:rFonts w:cs="Arial"/>
          <w:noProof/>
          <w:szCs w:val="20"/>
        </w:rPr>
        <w:fldChar w:fldCharType="end"/>
      </w:r>
      <w:r w:rsidR="007605E6" w:rsidRPr="00382A62">
        <w:rPr>
          <w:rFonts w:cs="Arial"/>
          <w:szCs w:val="20"/>
        </w:rPr>
        <w:t xml:space="preserve"> - Liquidez Corriente</w:t>
      </w:r>
      <w:bookmarkEnd w:id="73"/>
    </w:p>
    <w:tbl>
      <w:tblPr>
        <w:tblW w:w="10620" w:type="dxa"/>
        <w:tblCellMar>
          <w:left w:w="70" w:type="dxa"/>
          <w:right w:w="70" w:type="dxa"/>
        </w:tblCellMar>
        <w:tblLook w:val="04A0" w:firstRow="1" w:lastRow="0" w:firstColumn="1" w:lastColumn="0" w:noHBand="0" w:noVBand="1"/>
      </w:tblPr>
      <w:tblGrid>
        <w:gridCol w:w="3964"/>
        <w:gridCol w:w="1701"/>
        <w:gridCol w:w="1701"/>
        <w:gridCol w:w="1494"/>
        <w:gridCol w:w="1060"/>
        <w:gridCol w:w="700"/>
      </w:tblGrid>
      <w:tr w:rsidR="0035210D" w:rsidRPr="0035210D" w14:paraId="18E78A31" w14:textId="77777777" w:rsidTr="00A16B04">
        <w:trPr>
          <w:trHeight w:val="300"/>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CC38C1F"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Liquidez Corriente</w:t>
            </w:r>
          </w:p>
        </w:tc>
        <w:tc>
          <w:tcPr>
            <w:tcW w:w="4896" w:type="dxa"/>
            <w:gridSpan w:val="3"/>
            <w:tcBorders>
              <w:top w:val="single" w:sz="4" w:space="0" w:color="A6A6A6"/>
              <w:left w:val="nil"/>
              <w:bottom w:val="single" w:sz="4" w:space="0" w:color="A6A6A6"/>
              <w:right w:val="nil"/>
            </w:tcBorders>
            <w:shd w:val="clear" w:color="000000" w:fill="F2F2F2"/>
            <w:noWrap/>
            <w:vAlign w:val="center"/>
            <w:hideMark/>
          </w:tcPr>
          <w:p w14:paraId="64E34020"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D1FF4AC"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Variación</w:t>
            </w:r>
            <w:r w:rsidRPr="0035210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DFA5DA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w:t>
            </w:r>
          </w:p>
        </w:tc>
      </w:tr>
      <w:tr w:rsidR="0035210D" w:rsidRPr="0035210D" w14:paraId="65A7D936" w14:textId="77777777" w:rsidTr="00A16B04">
        <w:trPr>
          <w:trHeight w:val="280"/>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05AD27F6"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5EE2B7A5"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3AAC2662"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2023</w:t>
            </w:r>
          </w:p>
        </w:tc>
        <w:tc>
          <w:tcPr>
            <w:tcW w:w="1494" w:type="dxa"/>
            <w:tcBorders>
              <w:top w:val="nil"/>
              <w:left w:val="nil"/>
              <w:bottom w:val="single" w:sz="4" w:space="0" w:color="A6A6A6"/>
              <w:right w:val="single" w:sz="4" w:space="0" w:color="A6A6A6"/>
            </w:tcBorders>
            <w:shd w:val="clear" w:color="000000" w:fill="F2F2F2"/>
            <w:noWrap/>
            <w:vAlign w:val="center"/>
            <w:hideMark/>
          </w:tcPr>
          <w:p w14:paraId="7949579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B21B78"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4D47562"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r>
      <w:tr w:rsidR="0035210D" w:rsidRPr="0035210D" w14:paraId="3A371D32"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7344D7B0"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 xml:space="preserve">Activo Circulante </w:t>
            </w:r>
          </w:p>
        </w:tc>
        <w:tc>
          <w:tcPr>
            <w:tcW w:w="1701" w:type="dxa"/>
            <w:tcBorders>
              <w:top w:val="nil"/>
              <w:left w:val="nil"/>
              <w:bottom w:val="single" w:sz="4" w:space="0" w:color="A6A6A6"/>
              <w:right w:val="single" w:sz="4" w:space="0" w:color="A6A6A6"/>
            </w:tcBorders>
            <w:shd w:val="clear" w:color="auto" w:fill="auto"/>
            <w:noWrap/>
            <w:vAlign w:val="bottom"/>
            <w:hideMark/>
          </w:tcPr>
          <w:p w14:paraId="33136A6F"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251,045 </w:t>
            </w:r>
          </w:p>
        </w:tc>
        <w:tc>
          <w:tcPr>
            <w:tcW w:w="1701" w:type="dxa"/>
            <w:tcBorders>
              <w:top w:val="nil"/>
              <w:left w:val="nil"/>
              <w:bottom w:val="single" w:sz="4" w:space="0" w:color="A6A6A6"/>
              <w:right w:val="single" w:sz="4" w:space="0" w:color="A6A6A6"/>
            </w:tcBorders>
            <w:shd w:val="clear" w:color="auto" w:fill="auto"/>
            <w:noWrap/>
            <w:vAlign w:val="bottom"/>
            <w:hideMark/>
          </w:tcPr>
          <w:p w14:paraId="0AE6E298"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222,158 </w:t>
            </w:r>
          </w:p>
        </w:tc>
        <w:tc>
          <w:tcPr>
            <w:tcW w:w="1494" w:type="dxa"/>
            <w:tcBorders>
              <w:top w:val="nil"/>
              <w:left w:val="nil"/>
              <w:bottom w:val="single" w:sz="4" w:space="0" w:color="A6A6A6"/>
              <w:right w:val="single" w:sz="4" w:space="0" w:color="A6A6A6"/>
            </w:tcBorders>
            <w:shd w:val="clear" w:color="auto" w:fill="auto"/>
            <w:noWrap/>
            <w:vAlign w:val="bottom"/>
            <w:hideMark/>
          </w:tcPr>
          <w:p w14:paraId="568F9285"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239,986 </w:t>
            </w:r>
          </w:p>
        </w:tc>
        <w:tc>
          <w:tcPr>
            <w:tcW w:w="1060" w:type="dxa"/>
            <w:tcBorders>
              <w:top w:val="nil"/>
              <w:left w:val="nil"/>
              <w:bottom w:val="single" w:sz="4" w:space="0" w:color="A6A6A6"/>
              <w:right w:val="single" w:sz="4" w:space="0" w:color="A6A6A6"/>
            </w:tcBorders>
            <w:shd w:val="clear" w:color="auto" w:fill="auto"/>
            <w:noWrap/>
            <w:vAlign w:val="bottom"/>
            <w:hideMark/>
          </w:tcPr>
          <w:p w14:paraId="5CF4E616"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17,828 </w:t>
            </w:r>
          </w:p>
        </w:tc>
        <w:tc>
          <w:tcPr>
            <w:tcW w:w="700" w:type="dxa"/>
            <w:tcBorders>
              <w:top w:val="nil"/>
              <w:left w:val="nil"/>
              <w:bottom w:val="single" w:sz="4" w:space="0" w:color="A6A6A6"/>
              <w:right w:val="single" w:sz="4" w:space="0" w:color="A6A6A6"/>
            </w:tcBorders>
            <w:shd w:val="clear" w:color="auto" w:fill="auto"/>
            <w:noWrap/>
            <w:vAlign w:val="bottom"/>
            <w:hideMark/>
          </w:tcPr>
          <w:p w14:paraId="3A2BB7CE"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8.0%</w:t>
            </w:r>
          </w:p>
        </w:tc>
      </w:tr>
      <w:tr w:rsidR="0035210D" w:rsidRPr="0035210D" w14:paraId="1B87B333"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6F67EC51"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Pasivo Circulante</w:t>
            </w:r>
          </w:p>
        </w:tc>
        <w:tc>
          <w:tcPr>
            <w:tcW w:w="1701" w:type="dxa"/>
            <w:tcBorders>
              <w:top w:val="nil"/>
              <w:left w:val="nil"/>
              <w:bottom w:val="single" w:sz="4" w:space="0" w:color="A6A6A6"/>
              <w:right w:val="single" w:sz="4" w:space="0" w:color="A6A6A6"/>
            </w:tcBorders>
            <w:shd w:val="clear" w:color="auto" w:fill="auto"/>
            <w:noWrap/>
            <w:vAlign w:val="bottom"/>
            <w:hideMark/>
          </w:tcPr>
          <w:p w14:paraId="00E1C18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240,564 </w:t>
            </w:r>
          </w:p>
        </w:tc>
        <w:tc>
          <w:tcPr>
            <w:tcW w:w="1701" w:type="dxa"/>
            <w:tcBorders>
              <w:top w:val="nil"/>
              <w:left w:val="nil"/>
              <w:bottom w:val="single" w:sz="4" w:space="0" w:color="A6A6A6"/>
              <w:right w:val="single" w:sz="4" w:space="0" w:color="A6A6A6"/>
            </w:tcBorders>
            <w:shd w:val="clear" w:color="auto" w:fill="auto"/>
            <w:noWrap/>
            <w:vAlign w:val="bottom"/>
            <w:hideMark/>
          </w:tcPr>
          <w:p w14:paraId="6FC9693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195,100 </w:t>
            </w:r>
          </w:p>
        </w:tc>
        <w:tc>
          <w:tcPr>
            <w:tcW w:w="1494" w:type="dxa"/>
            <w:tcBorders>
              <w:top w:val="nil"/>
              <w:left w:val="nil"/>
              <w:bottom w:val="single" w:sz="4" w:space="0" w:color="A6A6A6"/>
              <w:right w:val="single" w:sz="4" w:space="0" w:color="A6A6A6"/>
            </w:tcBorders>
            <w:shd w:val="clear" w:color="auto" w:fill="auto"/>
            <w:noWrap/>
            <w:vAlign w:val="bottom"/>
            <w:hideMark/>
          </w:tcPr>
          <w:p w14:paraId="1CD6971D"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228,548 </w:t>
            </w:r>
          </w:p>
        </w:tc>
        <w:tc>
          <w:tcPr>
            <w:tcW w:w="1060" w:type="dxa"/>
            <w:tcBorders>
              <w:top w:val="nil"/>
              <w:left w:val="nil"/>
              <w:bottom w:val="single" w:sz="4" w:space="0" w:color="A6A6A6"/>
              <w:right w:val="single" w:sz="4" w:space="0" w:color="A6A6A6"/>
            </w:tcBorders>
            <w:shd w:val="clear" w:color="auto" w:fill="auto"/>
            <w:noWrap/>
            <w:vAlign w:val="bottom"/>
            <w:hideMark/>
          </w:tcPr>
          <w:p w14:paraId="6F6FE5A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33,448 </w:t>
            </w:r>
          </w:p>
        </w:tc>
        <w:tc>
          <w:tcPr>
            <w:tcW w:w="700" w:type="dxa"/>
            <w:tcBorders>
              <w:top w:val="nil"/>
              <w:left w:val="nil"/>
              <w:bottom w:val="single" w:sz="4" w:space="0" w:color="A6A6A6"/>
              <w:right w:val="single" w:sz="4" w:space="0" w:color="A6A6A6"/>
            </w:tcBorders>
            <w:shd w:val="clear" w:color="auto" w:fill="auto"/>
            <w:noWrap/>
            <w:vAlign w:val="bottom"/>
            <w:hideMark/>
          </w:tcPr>
          <w:p w14:paraId="32CA721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17.1%</w:t>
            </w:r>
          </w:p>
        </w:tc>
      </w:tr>
      <w:tr w:rsidR="0035210D" w:rsidRPr="0035210D" w14:paraId="5DD88895"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FF27302"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Liquidez Corriente</w:t>
            </w:r>
          </w:p>
        </w:tc>
        <w:tc>
          <w:tcPr>
            <w:tcW w:w="1701" w:type="dxa"/>
            <w:tcBorders>
              <w:top w:val="nil"/>
              <w:left w:val="nil"/>
              <w:bottom w:val="single" w:sz="4" w:space="0" w:color="A6A6A6"/>
              <w:right w:val="single" w:sz="4" w:space="0" w:color="A6A6A6"/>
            </w:tcBorders>
            <w:shd w:val="clear" w:color="auto" w:fill="auto"/>
            <w:noWrap/>
            <w:vAlign w:val="bottom"/>
            <w:hideMark/>
          </w:tcPr>
          <w:p w14:paraId="5332F881"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1.0 </w:t>
            </w:r>
          </w:p>
        </w:tc>
        <w:tc>
          <w:tcPr>
            <w:tcW w:w="1701" w:type="dxa"/>
            <w:tcBorders>
              <w:top w:val="nil"/>
              <w:left w:val="nil"/>
              <w:bottom w:val="single" w:sz="4" w:space="0" w:color="A6A6A6"/>
              <w:right w:val="single" w:sz="4" w:space="0" w:color="A6A6A6"/>
            </w:tcBorders>
            <w:shd w:val="clear" w:color="auto" w:fill="auto"/>
            <w:noWrap/>
            <w:vAlign w:val="bottom"/>
            <w:hideMark/>
          </w:tcPr>
          <w:p w14:paraId="6574527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494" w:type="dxa"/>
            <w:tcBorders>
              <w:top w:val="nil"/>
              <w:left w:val="nil"/>
              <w:bottom w:val="single" w:sz="4" w:space="0" w:color="A6A6A6"/>
              <w:right w:val="single" w:sz="4" w:space="0" w:color="A6A6A6"/>
            </w:tcBorders>
            <w:shd w:val="clear" w:color="auto" w:fill="auto"/>
            <w:noWrap/>
            <w:vAlign w:val="bottom"/>
            <w:hideMark/>
          </w:tcPr>
          <w:p w14:paraId="3A8C84C2"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060" w:type="dxa"/>
            <w:tcBorders>
              <w:top w:val="nil"/>
              <w:left w:val="nil"/>
              <w:bottom w:val="single" w:sz="4" w:space="0" w:color="A6A6A6"/>
              <w:right w:val="single" w:sz="4" w:space="0" w:color="A6A6A6"/>
            </w:tcBorders>
            <w:shd w:val="clear" w:color="auto" w:fill="auto"/>
            <w:noWrap/>
            <w:vAlign w:val="bottom"/>
            <w:hideMark/>
          </w:tcPr>
          <w:p w14:paraId="3BCDE509" w14:textId="6015AB26" w:rsidR="0032333B" w:rsidRPr="0035210D" w:rsidRDefault="0032333B" w:rsidP="0032333B">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0.0</w:t>
            </w:r>
          </w:p>
        </w:tc>
        <w:tc>
          <w:tcPr>
            <w:tcW w:w="700" w:type="dxa"/>
            <w:tcBorders>
              <w:top w:val="nil"/>
              <w:left w:val="nil"/>
              <w:bottom w:val="single" w:sz="4" w:space="0" w:color="A6A6A6"/>
              <w:right w:val="single" w:sz="4" w:space="0" w:color="A6A6A6"/>
            </w:tcBorders>
            <w:shd w:val="clear" w:color="auto" w:fill="auto"/>
            <w:noWrap/>
            <w:vAlign w:val="bottom"/>
            <w:hideMark/>
          </w:tcPr>
          <w:p w14:paraId="64D86CF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-7.8%</w:t>
            </w:r>
          </w:p>
        </w:tc>
      </w:tr>
    </w:tbl>
    <w:p w14:paraId="11B948EB" w14:textId="77777777" w:rsidR="007605E6" w:rsidRPr="00382A62" w:rsidRDefault="007605E6" w:rsidP="007605E6">
      <w:pPr>
        <w:jc w:val="center"/>
        <w:rPr>
          <w:rFonts w:cs="Arial"/>
          <w:szCs w:val="20"/>
        </w:rPr>
      </w:pPr>
    </w:p>
    <w:p w14:paraId="0C2F1566" w14:textId="764F2CCA" w:rsidR="007605E6" w:rsidRPr="00382A62" w:rsidRDefault="007605E6" w:rsidP="007605E6">
      <w:pPr>
        <w:rPr>
          <w:rFonts w:cs="Arial"/>
          <w:szCs w:val="20"/>
        </w:rPr>
      </w:pPr>
      <w:r w:rsidRPr="0032333B">
        <w:rPr>
          <w:rFonts w:cs="Arial"/>
          <w:szCs w:val="20"/>
        </w:rPr>
        <w:t>Para el cierre del período 202</w:t>
      </w:r>
      <w:r w:rsidR="0035210D" w:rsidRPr="0032333B">
        <w:rPr>
          <w:rFonts w:cs="Arial"/>
          <w:szCs w:val="20"/>
        </w:rPr>
        <w:t>4</w:t>
      </w:r>
      <w:r w:rsidRPr="0032333B">
        <w:rPr>
          <w:rFonts w:cs="Arial"/>
          <w:szCs w:val="20"/>
        </w:rPr>
        <w:t xml:space="preserve">, esta razón </w:t>
      </w:r>
      <w:r w:rsidR="00A748DB" w:rsidRPr="0032333B">
        <w:rPr>
          <w:rFonts w:cs="Arial"/>
          <w:szCs w:val="20"/>
        </w:rPr>
        <w:t xml:space="preserve">me mantuvo </w:t>
      </w:r>
      <w:r w:rsidR="00AE373C" w:rsidRPr="0032333B">
        <w:rPr>
          <w:rFonts w:cs="Arial"/>
          <w:szCs w:val="20"/>
        </w:rPr>
        <w:t xml:space="preserve">en </w:t>
      </w:r>
      <w:r w:rsidR="001B392B" w:rsidRPr="0032333B">
        <w:rPr>
          <w:rFonts w:cs="Arial"/>
          <w:szCs w:val="20"/>
        </w:rPr>
        <w:t>1.1 veces</w:t>
      </w:r>
      <w:r w:rsidR="004A0A00">
        <w:rPr>
          <w:rFonts w:cs="Arial"/>
          <w:szCs w:val="20"/>
        </w:rPr>
        <w:t>,</w:t>
      </w:r>
      <w:r w:rsidRPr="0032333B">
        <w:rPr>
          <w:rFonts w:cs="Arial"/>
          <w:szCs w:val="20"/>
        </w:rPr>
        <w:t xml:space="preserve"> </w:t>
      </w:r>
      <w:r w:rsidR="004A0A00">
        <w:rPr>
          <w:rFonts w:cs="Arial"/>
          <w:szCs w:val="20"/>
        </w:rPr>
        <w:t xml:space="preserve">por lo </w:t>
      </w:r>
      <w:r w:rsidR="00F41556">
        <w:rPr>
          <w:rFonts w:cs="Arial"/>
          <w:szCs w:val="20"/>
        </w:rPr>
        <w:t xml:space="preserve">que </w:t>
      </w:r>
      <w:r w:rsidR="00F41556" w:rsidRPr="0032333B">
        <w:rPr>
          <w:rFonts w:cs="Arial"/>
          <w:szCs w:val="20"/>
        </w:rPr>
        <w:t>las</w:t>
      </w:r>
      <w:r w:rsidR="00D12B0C" w:rsidRPr="0032333B">
        <w:rPr>
          <w:rFonts w:cs="Arial"/>
          <w:szCs w:val="20"/>
        </w:rPr>
        <w:t xml:space="preserve"> obligaciones con los </w:t>
      </w:r>
      <w:r w:rsidRPr="0032333B">
        <w:rPr>
          <w:rFonts w:cs="Arial"/>
          <w:szCs w:val="20"/>
        </w:rPr>
        <w:t>acreedores de corto plazo</w:t>
      </w:r>
      <w:r w:rsidR="00D12B0C" w:rsidRPr="0032333B">
        <w:rPr>
          <w:rFonts w:cs="Arial"/>
          <w:szCs w:val="20"/>
        </w:rPr>
        <w:t xml:space="preserve"> </w:t>
      </w:r>
      <w:r w:rsidR="0032333B" w:rsidRPr="0032333B">
        <w:rPr>
          <w:rFonts w:cs="Arial"/>
          <w:szCs w:val="20"/>
        </w:rPr>
        <w:t xml:space="preserve">mantienen la proporción respecto a </w:t>
      </w:r>
      <w:r w:rsidR="00D12B0C" w:rsidRPr="0032333B">
        <w:rPr>
          <w:rFonts w:cs="Arial"/>
          <w:szCs w:val="20"/>
        </w:rPr>
        <w:t>l</w:t>
      </w:r>
      <w:r w:rsidR="001E5BEF" w:rsidRPr="0032333B">
        <w:rPr>
          <w:rFonts w:cs="Arial"/>
          <w:szCs w:val="20"/>
        </w:rPr>
        <w:t>os activos de corto plazo</w:t>
      </w:r>
      <w:r w:rsidRPr="0032333B">
        <w:rPr>
          <w:rFonts w:cs="Arial"/>
          <w:szCs w:val="20"/>
        </w:rPr>
        <w:t>.</w:t>
      </w:r>
    </w:p>
    <w:p w14:paraId="05549C1C"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Razón Ácida</w:t>
      </w:r>
    </w:p>
    <w:p w14:paraId="19F59E8A" w14:textId="77777777" w:rsidR="007605E6" w:rsidRDefault="007605E6" w:rsidP="007605E6">
      <w:pPr>
        <w:rPr>
          <w:rFonts w:cs="Arial"/>
          <w:szCs w:val="20"/>
        </w:rPr>
      </w:pPr>
      <w:r w:rsidRPr="00382A62">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1FAE4FB6" w:rsidR="007605E6" w:rsidRPr="00382A62" w:rsidRDefault="00AE373C" w:rsidP="007605E6">
      <w:pPr>
        <w:pStyle w:val="Descripcin"/>
        <w:rPr>
          <w:rFonts w:cs="Arial"/>
          <w:szCs w:val="20"/>
        </w:rPr>
      </w:pPr>
      <w:bookmarkStart w:id="74" w:name="_Hlk195006737"/>
      <w:bookmarkStart w:id="75" w:name="_Toc198221448"/>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60B12">
        <w:rPr>
          <w:rFonts w:cs="Arial"/>
          <w:noProof/>
          <w:szCs w:val="20"/>
        </w:rPr>
        <w:t>13</w:t>
      </w:r>
      <w:r w:rsidRPr="00382A62">
        <w:rPr>
          <w:rFonts w:cs="Arial"/>
          <w:noProof/>
          <w:szCs w:val="20"/>
        </w:rPr>
        <w:fldChar w:fldCharType="end"/>
      </w:r>
      <w:r w:rsidR="007605E6" w:rsidRPr="00382A62">
        <w:rPr>
          <w:rFonts w:cs="Arial"/>
          <w:szCs w:val="20"/>
        </w:rPr>
        <w:t xml:space="preserve"> </w:t>
      </w:r>
      <w:bookmarkEnd w:id="74"/>
      <w:r w:rsidR="007605E6" w:rsidRPr="00382A62">
        <w:rPr>
          <w:rFonts w:cs="Arial"/>
          <w:szCs w:val="20"/>
        </w:rPr>
        <w:t>- Razón Ácida</w:t>
      </w:r>
      <w:bookmarkEnd w:id="75"/>
    </w:p>
    <w:tbl>
      <w:tblPr>
        <w:tblW w:w="10620" w:type="dxa"/>
        <w:tblCellMar>
          <w:left w:w="70" w:type="dxa"/>
          <w:right w:w="70" w:type="dxa"/>
        </w:tblCellMar>
        <w:tblLook w:val="04A0" w:firstRow="1" w:lastRow="0" w:firstColumn="1" w:lastColumn="0" w:noHBand="0" w:noVBand="1"/>
      </w:tblPr>
      <w:tblGrid>
        <w:gridCol w:w="3256"/>
        <w:gridCol w:w="1559"/>
        <w:gridCol w:w="1559"/>
        <w:gridCol w:w="1701"/>
        <w:gridCol w:w="1418"/>
        <w:gridCol w:w="1127"/>
      </w:tblGrid>
      <w:tr w:rsidR="00927F38" w:rsidRPr="00927F38" w14:paraId="6538182C" w14:textId="77777777" w:rsidTr="00927F38">
        <w:trPr>
          <w:trHeight w:val="280"/>
        </w:trPr>
        <w:tc>
          <w:tcPr>
            <w:tcW w:w="325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0AEDAB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Razón Ácida</w:t>
            </w:r>
          </w:p>
        </w:tc>
        <w:tc>
          <w:tcPr>
            <w:tcW w:w="4819" w:type="dxa"/>
            <w:gridSpan w:val="3"/>
            <w:tcBorders>
              <w:top w:val="single" w:sz="4" w:space="0" w:color="A6A6A6"/>
              <w:left w:val="nil"/>
              <w:bottom w:val="single" w:sz="4" w:space="0" w:color="A6A6A6"/>
              <w:right w:val="nil"/>
            </w:tcBorders>
            <w:shd w:val="clear" w:color="000000" w:fill="F2F2F2"/>
            <w:noWrap/>
            <w:vAlign w:val="center"/>
            <w:hideMark/>
          </w:tcPr>
          <w:p w14:paraId="0F0A65E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En millones de colones</w:t>
            </w:r>
          </w:p>
        </w:tc>
        <w:tc>
          <w:tcPr>
            <w:tcW w:w="141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F4B95F"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Variación</w:t>
            </w:r>
            <w:r w:rsidRPr="00927F38">
              <w:rPr>
                <w:rFonts w:eastAsia="Times New Roman" w:cs="Arial"/>
                <w:b/>
                <w:bCs/>
                <w:color w:val="000000"/>
                <w:sz w:val="18"/>
                <w:szCs w:val="18"/>
                <w:lang w:eastAsia="es-CR"/>
              </w:rPr>
              <w:br/>
              <w:t>Absoluta</w:t>
            </w:r>
          </w:p>
        </w:tc>
        <w:tc>
          <w:tcPr>
            <w:tcW w:w="112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378328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w:t>
            </w:r>
          </w:p>
        </w:tc>
      </w:tr>
      <w:tr w:rsidR="00927F38" w:rsidRPr="00927F38" w14:paraId="1F87B940" w14:textId="77777777" w:rsidTr="00927F38">
        <w:trPr>
          <w:trHeight w:val="280"/>
        </w:trPr>
        <w:tc>
          <w:tcPr>
            <w:tcW w:w="3256" w:type="dxa"/>
            <w:vMerge/>
            <w:tcBorders>
              <w:top w:val="single" w:sz="4" w:space="0" w:color="A6A6A6"/>
              <w:left w:val="single" w:sz="4" w:space="0" w:color="A6A6A6"/>
              <w:bottom w:val="single" w:sz="4" w:space="0" w:color="A6A6A6"/>
              <w:right w:val="single" w:sz="4" w:space="0" w:color="A6A6A6"/>
            </w:tcBorders>
            <w:vAlign w:val="center"/>
            <w:hideMark/>
          </w:tcPr>
          <w:p w14:paraId="34043ECE"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559" w:type="dxa"/>
            <w:tcBorders>
              <w:top w:val="nil"/>
              <w:left w:val="nil"/>
              <w:bottom w:val="single" w:sz="4" w:space="0" w:color="A6A6A6"/>
              <w:right w:val="single" w:sz="4" w:space="0" w:color="A6A6A6"/>
            </w:tcBorders>
            <w:shd w:val="clear" w:color="000000" w:fill="F2F2F2"/>
            <w:noWrap/>
            <w:vAlign w:val="center"/>
            <w:hideMark/>
          </w:tcPr>
          <w:p w14:paraId="21EA311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2022</w:t>
            </w:r>
          </w:p>
        </w:tc>
        <w:tc>
          <w:tcPr>
            <w:tcW w:w="1559" w:type="dxa"/>
            <w:tcBorders>
              <w:top w:val="nil"/>
              <w:left w:val="nil"/>
              <w:bottom w:val="single" w:sz="4" w:space="0" w:color="A6A6A6"/>
              <w:right w:val="single" w:sz="4" w:space="0" w:color="A6A6A6"/>
            </w:tcBorders>
            <w:shd w:val="clear" w:color="000000" w:fill="F2F2F2"/>
            <w:noWrap/>
            <w:vAlign w:val="center"/>
            <w:hideMark/>
          </w:tcPr>
          <w:p w14:paraId="306AFBEE"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2023</w:t>
            </w:r>
          </w:p>
        </w:tc>
        <w:tc>
          <w:tcPr>
            <w:tcW w:w="1701" w:type="dxa"/>
            <w:tcBorders>
              <w:top w:val="nil"/>
              <w:left w:val="nil"/>
              <w:bottom w:val="single" w:sz="4" w:space="0" w:color="A6A6A6"/>
              <w:right w:val="single" w:sz="4" w:space="0" w:color="A6A6A6"/>
            </w:tcBorders>
            <w:shd w:val="clear" w:color="000000" w:fill="F2F2F2"/>
            <w:noWrap/>
            <w:vAlign w:val="center"/>
            <w:hideMark/>
          </w:tcPr>
          <w:p w14:paraId="134F9D80"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2024</w:t>
            </w:r>
          </w:p>
        </w:tc>
        <w:tc>
          <w:tcPr>
            <w:tcW w:w="1418" w:type="dxa"/>
            <w:vMerge/>
            <w:tcBorders>
              <w:top w:val="single" w:sz="4" w:space="0" w:color="A6A6A6"/>
              <w:left w:val="single" w:sz="4" w:space="0" w:color="A6A6A6"/>
              <w:bottom w:val="single" w:sz="4" w:space="0" w:color="A6A6A6"/>
              <w:right w:val="single" w:sz="4" w:space="0" w:color="A6A6A6"/>
            </w:tcBorders>
            <w:vAlign w:val="center"/>
            <w:hideMark/>
          </w:tcPr>
          <w:p w14:paraId="7059E847"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127" w:type="dxa"/>
            <w:vMerge/>
            <w:tcBorders>
              <w:top w:val="single" w:sz="4" w:space="0" w:color="A6A6A6"/>
              <w:left w:val="single" w:sz="4" w:space="0" w:color="A6A6A6"/>
              <w:bottom w:val="single" w:sz="4" w:space="0" w:color="A6A6A6"/>
              <w:right w:val="single" w:sz="4" w:space="0" w:color="A6A6A6"/>
            </w:tcBorders>
            <w:vAlign w:val="center"/>
            <w:hideMark/>
          </w:tcPr>
          <w:p w14:paraId="4430CF26"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r>
      <w:tr w:rsidR="00927F38" w:rsidRPr="00927F38" w14:paraId="6545835E"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4DA9AED"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 xml:space="preserve">Activo Circulante </w:t>
            </w:r>
          </w:p>
        </w:tc>
        <w:tc>
          <w:tcPr>
            <w:tcW w:w="1559" w:type="dxa"/>
            <w:tcBorders>
              <w:top w:val="nil"/>
              <w:left w:val="nil"/>
              <w:bottom w:val="single" w:sz="4" w:space="0" w:color="A6A6A6"/>
              <w:right w:val="single" w:sz="4" w:space="0" w:color="A6A6A6"/>
            </w:tcBorders>
            <w:shd w:val="clear" w:color="auto" w:fill="auto"/>
            <w:noWrap/>
            <w:vAlign w:val="bottom"/>
            <w:hideMark/>
          </w:tcPr>
          <w:p w14:paraId="4176454C"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251,045 </w:t>
            </w:r>
          </w:p>
        </w:tc>
        <w:tc>
          <w:tcPr>
            <w:tcW w:w="1559" w:type="dxa"/>
            <w:tcBorders>
              <w:top w:val="nil"/>
              <w:left w:val="nil"/>
              <w:bottom w:val="single" w:sz="4" w:space="0" w:color="A6A6A6"/>
              <w:right w:val="single" w:sz="4" w:space="0" w:color="A6A6A6"/>
            </w:tcBorders>
            <w:shd w:val="clear" w:color="auto" w:fill="auto"/>
            <w:noWrap/>
            <w:vAlign w:val="bottom"/>
            <w:hideMark/>
          </w:tcPr>
          <w:p w14:paraId="714D4E3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222,158 </w:t>
            </w:r>
          </w:p>
        </w:tc>
        <w:tc>
          <w:tcPr>
            <w:tcW w:w="1701" w:type="dxa"/>
            <w:tcBorders>
              <w:top w:val="nil"/>
              <w:left w:val="nil"/>
              <w:bottom w:val="single" w:sz="4" w:space="0" w:color="A6A6A6"/>
              <w:right w:val="single" w:sz="4" w:space="0" w:color="A6A6A6"/>
            </w:tcBorders>
            <w:shd w:val="clear" w:color="auto" w:fill="auto"/>
            <w:noWrap/>
            <w:vAlign w:val="bottom"/>
            <w:hideMark/>
          </w:tcPr>
          <w:p w14:paraId="3DBEC3D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239,986 </w:t>
            </w:r>
          </w:p>
        </w:tc>
        <w:tc>
          <w:tcPr>
            <w:tcW w:w="1418" w:type="dxa"/>
            <w:tcBorders>
              <w:top w:val="nil"/>
              <w:left w:val="nil"/>
              <w:bottom w:val="single" w:sz="4" w:space="0" w:color="A6A6A6"/>
              <w:right w:val="single" w:sz="4" w:space="0" w:color="A6A6A6"/>
            </w:tcBorders>
            <w:shd w:val="clear" w:color="auto" w:fill="auto"/>
            <w:noWrap/>
            <w:vAlign w:val="bottom"/>
            <w:hideMark/>
          </w:tcPr>
          <w:p w14:paraId="5A6BCE9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17,828 </w:t>
            </w:r>
          </w:p>
        </w:tc>
        <w:tc>
          <w:tcPr>
            <w:tcW w:w="1127" w:type="dxa"/>
            <w:tcBorders>
              <w:top w:val="nil"/>
              <w:left w:val="nil"/>
              <w:bottom w:val="single" w:sz="4" w:space="0" w:color="A6A6A6"/>
              <w:right w:val="single" w:sz="4" w:space="0" w:color="A6A6A6"/>
            </w:tcBorders>
            <w:shd w:val="clear" w:color="auto" w:fill="auto"/>
            <w:noWrap/>
            <w:vAlign w:val="bottom"/>
            <w:hideMark/>
          </w:tcPr>
          <w:p w14:paraId="74E08B1B"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8.0%</w:t>
            </w:r>
          </w:p>
        </w:tc>
      </w:tr>
      <w:tr w:rsidR="00927F38" w:rsidRPr="00927F38" w14:paraId="0A6D2F6F"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6CD910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Inventario</w:t>
            </w:r>
          </w:p>
        </w:tc>
        <w:tc>
          <w:tcPr>
            <w:tcW w:w="1559" w:type="dxa"/>
            <w:tcBorders>
              <w:top w:val="nil"/>
              <w:left w:val="nil"/>
              <w:bottom w:val="single" w:sz="4" w:space="0" w:color="A6A6A6"/>
              <w:right w:val="single" w:sz="4" w:space="0" w:color="A6A6A6"/>
            </w:tcBorders>
            <w:shd w:val="clear" w:color="auto" w:fill="auto"/>
            <w:noWrap/>
            <w:vAlign w:val="bottom"/>
            <w:hideMark/>
          </w:tcPr>
          <w:p w14:paraId="0741984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119,334 </w:t>
            </w:r>
          </w:p>
        </w:tc>
        <w:tc>
          <w:tcPr>
            <w:tcW w:w="1559" w:type="dxa"/>
            <w:tcBorders>
              <w:top w:val="nil"/>
              <w:left w:val="nil"/>
              <w:bottom w:val="single" w:sz="4" w:space="0" w:color="A6A6A6"/>
              <w:right w:val="single" w:sz="4" w:space="0" w:color="A6A6A6"/>
            </w:tcBorders>
            <w:shd w:val="clear" w:color="auto" w:fill="auto"/>
            <w:noWrap/>
            <w:vAlign w:val="bottom"/>
            <w:hideMark/>
          </w:tcPr>
          <w:p w14:paraId="7A7ABFDD"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84,861 </w:t>
            </w:r>
          </w:p>
        </w:tc>
        <w:tc>
          <w:tcPr>
            <w:tcW w:w="1701" w:type="dxa"/>
            <w:tcBorders>
              <w:top w:val="nil"/>
              <w:left w:val="nil"/>
              <w:bottom w:val="single" w:sz="4" w:space="0" w:color="A6A6A6"/>
              <w:right w:val="single" w:sz="4" w:space="0" w:color="A6A6A6"/>
            </w:tcBorders>
            <w:shd w:val="clear" w:color="auto" w:fill="auto"/>
            <w:noWrap/>
            <w:vAlign w:val="bottom"/>
            <w:hideMark/>
          </w:tcPr>
          <w:p w14:paraId="521F81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96,145 </w:t>
            </w:r>
          </w:p>
        </w:tc>
        <w:tc>
          <w:tcPr>
            <w:tcW w:w="1418" w:type="dxa"/>
            <w:tcBorders>
              <w:top w:val="nil"/>
              <w:left w:val="nil"/>
              <w:bottom w:val="single" w:sz="4" w:space="0" w:color="A6A6A6"/>
              <w:right w:val="single" w:sz="4" w:space="0" w:color="A6A6A6"/>
            </w:tcBorders>
            <w:shd w:val="clear" w:color="auto" w:fill="auto"/>
            <w:noWrap/>
            <w:vAlign w:val="bottom"/>
            <w:hideMark/>
          </w:tcPr>
          <w:p w14:paraId="1DC009D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11,284 </w:t>
            </w:r>
          </w:p>
        </w:tc>
        <w:tc>
          <w:tcPr>
            <w:tcW w:w="1127" w:type="dxa"/>
            <w:tcBorders>
              <w:top w:val="nil"/>
              <w:left w:val="nil"/>
              <w:bottom w:val="single" w:sz="4" w:space="0" w:color="A6A6A6"/>
              <w:right w:val="single" w:sz="4" w:space="0" w:color="A6A6A6"/>
            </w:tcBorders>
            <w:shd w:val="clear" w:color="auto" w:fill="auto"/>
            <w:noWrap/>
            <w:vAlign w:val="bottom"/>
            <w:hideMark/>
          </w:tcPr>
          <w:p w14:paraId="6B467E6E"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13.3%</w:t>
            </w:r>
          </w:p>
        </w:tc>
      </w:tr>
      <w:tr w:rsidR="00927F38" w:rsidRPr="00927F38" w14:paraId="691A5219"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19C1775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Pasivo Circulante</w:t>
            </w:r>
          </w:p>
        </w:tc>
        <w:tc>
          <w:tcPr>
            <w:tcW w:w="1559" w:type="dxa"/>
            <w:tcBorders>
              <w:top w:val="nil"/>
              <w:left w:val="nil"/>
              <w:bottom w:val="single" w:sz="4" w:space="0" w:color="A6A6A6"/>
              <w:right w:val="single" w:sz="4" w:space="0" w:color="A6A6A6"/>
            </w:tcBorders>
            <w:shd w:val="clear" w:color="auto" w:fill="auto"/>
            <w:noWrap/>
            <w:vAlign w:val="bottom"/>
            <w:hideMark/>
          </w:tcPr>
          <w:p w14:paraId="2E0BF90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240,564 </w:t>
            </w:r>
          </w:p>
        </w:tc>
        <w:tc>
          <w:tcPr>
            <w:tcW w:w="1559" w:type="dxa"/>
            <w:tcBorders>
              <w:top w:val="nil"/>
              <w:left w:val="nil"/>
              <w:bottom w:val="single" w:sz="4" w:space="0" w:color="A6A6A6"/>
              <w:right w:val="single" w:sz="4" w:space="0" w:color="A6A6A6"/>
            </w:tcBorders>
            <w:shd w:val="clear" w:color="auto" w:fill="auto"/>
            <w:noWrap/>
            <w:vAlign w:val="bottom"/>
            <w:hideMark/>
          </w:tcPr>
          <w:p w14:paraId="1C5E6D9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195,100 </w:t>
            </w:r>
          </w:p>
        </w:tc>
        <w:tc>
          <w:tcPr>
            <w:tcW w:w="1701" w:type="dxa"/>
            <w:tcBorders>
              <w:top w:val="nil"/>
              <w:left w:val="nil"/>
              <w:bottom w:val="single" w:sz="4" w:space="0" w:color="A6A6A6"/>
              <w:right w:val="single" w:sz="4" w:space="0" w:color="A6A6A6"/>
            </w:tcBorders>
            <w:shd w:val="clear" w:color="auto" w:fill="auto"/>
            <w:noWrap/>
            <w:vAlign w:val="bottom"/>
            <w:hideMark/>
          </w:tcPr>
          <w:p w14:paraId="6DA036F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228,548 </w:t>
            </w:r>
          </w:p>
        </w:tc>
        <w:tc>
          <w:tcPr>
            <w:tcW w:w="1418" w:type="dxa"/>
            <w:tcBorders>
              <w:top w:val="nil"/>
              <w:left w:val="nil"/>
              <w:bottom w:val="single" w:sz="4" w:space="0" w:color="A6A6A6"/>
              <w:right w:val="single" w:sz="4" w:space="0" w:color="A6A6A6"/>
            </w:tcBorders>
            <w:shd w:val="clear" w:color="auto" w:fill="auto"/>
            <w:noWrap/>
            <w:vAlign w:val="bottom"/>
            <w:hideMark/>
          </w:tcPr>
          <w:p w14:paraId="36688EA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33,448 </w:t>
            </w:r>
          </w:p>
        </w:tc>
        <w:tc>
          <w:tcPr>
            <w:tcW w:w="1127" w:type="dxa"/>
            <w:tcBorders>
              <w:top w:val="nil"/>
              <w:left w:val="nil"/>
              <w:bottom w:val="single" w:sz="4" w:space="0" w:color="A6A6A6"/>
              <w:right w:val="single" w:sz="4" w:space="0" w:color="A6A6A6"/>
            </w:tcBorders>
            <w:shd w:val="clear" w:color="auto" w:fill="auto"/>
            <w:noWrap/>
            <w:vAlign w:val="bottom"/>
            <w:hideMark/>
          </w:tcPr>
          <w:p w14:paraId="64353A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17.1%</w:t>
            </w:r>
          </w:p>
        </w:tc>
      </w:tr>
      <w:tr w:rsidR="00927F38" w:rsidRPr="00927F38" w14:paraId="0F45A985"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1CC7E32"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Razón Ácida</w:t>
            </w:r>
          </w:p>
        </w:tc>
        <w:tc>
          <w:tcPr>
            <w:tcW w:w="1559" w:type="dxa"/>
            <w:tcBorders>
              <w:top w:val="nil"/>
              <w:left w:val="nil"/>
              <w:bottom w:val="single" w:sz="4" w:space="0" w:color="A6A6A6"/>
              <w:right w:val="single" w:sz="4" w:space="0" w:color="A6A6A6"/>
            </w:tcBorders>
            <w:shd w:val="clear" w:color="auto" w:fill="auto"/>
            <w:noWrap/>
            <w:vAlign w:val="bottom"/>
            <w:hideMark/>
          </w:tcPr>
          <w:p w14:paraId="0D121A5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0.5 </w:t>
            </w:r>
          </w:p>
        </w:tc>
        <w:tc>
          <w:tcPr>
            <w:tcW w:w="1559" w:type="dxa"/>
            <w:tcBorders>
              <w:top w:val="nil"/>
              <w:left w:val="nil"/>
              <w:bottom w:val="single" w:sz="4" w:space="0" w:color="A6A6A6"/>
              <w:right w:val="single" w:sz="4" w:space="0" w:color="A6A6A6"/>
            </w:tcBorders>
            <w:shd w:val="clear" w:color="auto" w:fill="auto"/>
            <w:noWrap/>
            <w:vAlign w:val="bottom"/>
            <w:hideMark/>
          </w:tcPr>
          <w:p w14:paraId="0A89046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0.7 </w:t>
            </w:r>
          </w:p>
        </w:tc>
        <w:tc>
          <w:tcPr>
            <w:tcW w:w="1701" w:type="dxa"/>
            <w:tcBorders>
              <w:top w:val="nil"/>
              <w:left w:val="nil"/>
              <w:bottom w:val="single" w:sz="4" w:space="0" w:color="A6A6A6"/>
              <w:right w:val="single" w:sz="4" w:space="0" w:color="A6A6A6"/>
            </w:tcBorders>
            <w:shd w:val="clear" w:color="auto" w:fill="auto"/>
            <w:noWrap/>
            <w:vAlign w:val="bottom"/>
            <w:hideMark/>
          </w:tcPr>
          <w:p w14:paraId="45799404"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0.6 </w:t>
            </w:r>
          </w:p>
        </w:tc>
        <w:tc>
          <w:tcPr>
            <w:tcW w:w="1418" w:type="dxa"/>
            <w:tcBorders>
              <w:top w:val="nil"/>
              <w:left w:val="nil"/>
              <w:bottom w:val="single" w:sz="4" w:space="0" w:color="A6A6A6"/>
              <w:right w:val="single" w:sz="4" w:space="0" w:color="A6A6A6"/>
            </w:tcBorders>
            <w:shd w:val="clear" w:color="auto" w:fill="auto"/>
            <w:noWrap/>
            <w:vAlign w:val="bottom"/>
            <w:hideMark/>
          </w:tcPr>
          <w:p w14:paraId="64303FA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0.1 </w:t>
            </w:r>
          </w:p>
        </w:tc>
        <w:tc>
          <w:tcPr>
            <w:tcW w:w="1127" w:type="dxa"/>
            <w:tcBorders>
              <w:top w:val="nil"/>
              <w:left w:val="nil"/>
              <w:bottom w:val="single" w:sz="4" w:space="0" w:color="A6A6A6"/>
              <w:right w:val="single" w:sz="4" w:space="0" w:color="A6A6A6"/>
            </w:tcBorders>
            <w:shd w:val="clear" w:color="auto" w:fill="auto"/>
            <w:noWrap/>
            <w:vAlign w:val="bottom"/>
            <w:hideMark/>
          </w:tcPr>
          <w:p w14:paraId="2A07FB6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-10.6%</w:t>
            </w:r>
          </w:p>
        </w:tc>
      </w:tr>
    </w:tbl>
    <w:p w14:paraId="15FBDF93" w14:textId="77777777" w:rsidR="007605E6" w:rsidRPr="00382A62" w:rsidRDefault="007605E6" w:rsidP="007605E6">
      <w:pPr>
        <w:jc w:val="center"/>
        <w:rPr>
          <w:rFonts w:cs="Arial"/>
          <w:szCs w:val="20"/>
        </w:rPr>
      </w:pPr>
    </w:p>
    <w:p w14:paraId="7ABCCECF" w14:textId="6F5213FB" w:rsidR="00A05700" w:rsidRDefault="007605E6" w:rsidP="007605E6">
      <w:pPr>
        <w:rPr>
          <w:rFonts w:cs="Arial"/>
          <w:szCs w:val="20"/>
        </w:rPr>
      </w:pPr>
      <w:r w:rsidRPr="00382A62">
        <w:rPr>
          <w:rFonts w:cs="Arial"/>
          <w:szCs w:val="20"/>
        </w:rPr>
        <w:t>El resultado de 0,</w:t>
      </w:r>
      <w:r w:rsidR="00927F38">
        <w:rPr>
          <w:rFonts w:cs="Arial"/>
          <w:szCs w:val="20"/>
        </w:rPr>
        <w:t>6</w:t>
      </w:r>
      <w:r w:rsidRPr="00382A62">
        <w:rPr>
          <w:rFonts w:cs="Arial"/>
          <w:szCs w:val="20"/>
        </w:rPr>
        <w:t xml:space="preserve"> veces indica que la Compañía mantiene la capacidad para solventar las obligaciones a corto plazo. Este indicador presenta una </w:t>
      </w:r>
      <w:r w:rsidR="008E6E17">
        <w:rPr>
          <w:rFonts w:cs="Arial"/>
          <w:szCs w:val="20"/>
        </w:rPr>
        <w:t xml:space="preserve">leve </w:t>
      </w:r>
      <w:r w:rsidRPr="00382A62">
        <w:rPr>
          <w:rFonts w:cs="Arial"/>
          <w:szCs w:val="20"/>
        </w:rPr>
        <w:t>variación respecto al año anterior</w:t>
      </w:r>
      <w:r w:rsidR="008E6E17">
        <w:rPr>
          <w:rFonts w:cs="Arial"/>
          <w:szCs w:val="20"/>
        </w:rPr>
        <w:t xml:space="preserve"> pasando</w:t>
      </w:r>
      <w:r w:rsidRPr="00382A62">
        <w:rPr>
          <w:rFonts w:cs="Arial"/>
          <w:szCs w:val="20"/>
        </w:rPr>
        <w:t xml:space="preserve"> de 0,</w:t>
      </w:r>
      <w:r w:rsidR="0008643F">
        <w:rPr>
          <w:rFonts w:cs="Arial"/>
          <w:szCs w:val="20"/>
        </w:rPr>
        <w:t>7</w:t>
      </w:r>
      <w:r w:rsidRPr="00382A62">
        <w:rPr>
          <w:rFonts w:cs="Arial"/>
          <w:szCs w:val="20"/>
        </w:rPr>
        <w:t xml:space="preserve"> a 0,</w:t>
      </w:r>
      <w:r w:rsidR="0008643F">
        <w:rPr>
          <w:rFonts w:cs="Arial"/>
          <w:szCs w:val="20"/>
        </w:rPr>
        <w:t>6</w:t>
      </w:r>
      <w:r w:rsidRPr="00382A62">
        <w:rPr>
          <w:rFonts w:cs="Arial"/>
          <w:szCs w:val="20"/>
        </w:rPr>
        <w:t>. Importante mencionar que por las características del inventario que mantiene la Compañía, este es sumamente líquido.</w:t>
      </w:r>
    </w:p>
    <w:p w14:paraId="3AD58117" w14:textId="77777777" w:rsidR="00A05700" w:rsidRDefault="00A05700">
      <w:pPr>
        <w:spacing w:line="259" w:lineRule="auto"/>
        <w:jc w:val="left"/>
        <w:rPr>
          <w:rFonts w:cs="Arial"/>
          <w:szCs w:val="20"/>
        </w:rPr>
      </w:pPr>
      <w:r>
        <w:rPr>
          <w:rFonts w:cs="Arial"/>
          <w:szCs w:val="20"/>
        </w:rPr>
        <w:br w:type="page"/>
      </w:r>
    </w:p>
    <w:p w14:paraId="709DC316" w14:textId="77777777" w:rsidR="007605E6" w:rsidRPr="00382A62" w:rsidRDefault="007605E6" w:rsidP="007605E6">
      <w:pPr>
        <w:rPr>
          <w:rFonts w:cs="Arial"/>
          <w:szCs w:val="20"/>
        </w:rPr>
      </w:pPr>
    </w:p>
    <w:p w14:paraId="3856D52F" w14:textId="77777777" w:rsidR="007605E6" w:rsidRPr="00382A62" w:rsidRDefault="007605E6" w:rsidP="006D74AA">
      <w:pPr>
        <w:pStyle w:val="Ttulo3"/>
        <w:numPr>
          <w:ilvl w:val="1"/>
          <w:numId w:val="9"/>
        </w:numPr>
        <w:rPr>
          <w:rFonts w:cs="Arial"/>
          <w:sz w:val="20"/>
          <w:szCs w:val="20"/>
        </w:rPr>
      </w:pPr>
      <w:bookmarkStart w:id="76" w:name="_Toc131092871"/>
      <w:bookmarkStart w:id="77" w:name="_Toc131501070"/>
      <w:bookmarkStart w:id="78" w:name="_Toc198221370"/>
      <w:r w:rsidRPr="00382A62">
        <w:rPr>
          <w:rFonts w:cs="Arial"/>
          <w:sz w:val="20"/>
          <w:szCs w:val="20"/>
        </w:rPr>
        <w:t>Índices de rentabilidad</w:t>
      </w:r>
      <w:bookmarkEnd w:id="76"/>
      <w:bookmarkEnd w:id="77"/>
      <w:bookmarkEnd w:id="78"/>
    </w:p>
    <w:p w14:paraId="763D3AD2"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Activo Total</w:t>
      </w:r>
    </w:p>
    <w:p w14:paraId="636EFBEE" w14:textId="52A31D75" w:rsidR="007605E6" w:rsidRPr="00382A62" w:rsidRDefault="007605E6" w:rsidP="007605E6">
      <w:pPr>
        <w:rPr>
          <w:rFonts w:cs="Arial"/>
          <w:szCs w:val="20"/>
        </w:rPr>
      </w:pPr>
      <w:r w:rsidRPr="00382A62">
        <w:rPr>
          <w:rFonts w:cs="Arial"/>
          <w:szCs w:val="20"/>
        </w:rPr>
        <w:t xml:space="preserve">El cálculo de esta razón corresponde a tomar la utilidad neta después de impuestos y dividirla entre el activo total (promedio de los activos totales al cierre del año y cierre del año pasado). El resultado nos indica </w:t>
      </w:r>
      <w:r w:rsidR="00A05700">
        <w:rPr>
          <w:rFonts w:cs="Arial"/>
          <w:szCs w:val="20"/>
        </w:rPr>
        <w:t xml:space="preserve">las </w:t>
      </w:r>
      <w:r w:rsidRPr="00382A62">
        <w:rPr>
          <w:rFonts w:cs="Arial"/>
          <w:szCs w:val="20"/>
        </w:rPr>
        <w:t>ganancia</w:t>
      </w:r>
      <w:r w:rsidR="00A05700">
        <w:rPr>
          <w:rFonts w:cs="Arial"/>
          <w:szCs w:val="20"/>
        </w:rPr>
        <w:t>s</w:t>
      </w:r>
      <w:r w:rsidRPr="00382A62">
        <w:rPr>
          <w:rFonts w:cs="Arial"/>
          <w:szCs w:val="20"/>
        </w:rPr>
        <w:t xml:space="preserve"> que la empresa puede generar por cada colón invertido.</w:t>
      </w:r>
    </w:p>
    <w:p w14:paraId="6DF378E3" w14:textId="6B8834D0" w:rsidR="007605E6" w:rsidRPr="00382A62" w:rsidRDefault="000C5753" w:rsidP="007605E6">
      <w:pPr>
        <w:pStyle w:val="Descripcin"/>
        <w:rPr>
          <w:rFonts w:cs="Arial"/>
          <w:szCs w:val="20"/>
        </w:rPr>
      </w:pPr>
      <w:bookmarkStart w:id="79" w:name="_Toc198221449"/>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60B12">
        <w:rPr>
          <w:rFonts w:cs="Arial"/>
          <w:noProof/>
          <w:szCs w:val="20"/>
        </w:rPr>
        <w:t>14</w:t>
      </w:r>
      <w:r w:rsidRPr="00382A62">
        <w:rPr>
          <w:rFonts w:cs="Arial"/>
          <w:noProof/>
          <w:szCs w:val="20"/>
        </w:rPr>
        <w:fldChar w:fldCharType="end"/>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Utilidad Neta a Activo Total</w:t>
      </w:r>
      <w:bookmarkEnd w:id="79"/>
    </w:p>
    <w:tbl>
      <w:tblPr>
        <w:tblW w:w="10620" w:type="dxa"/>
        <w:tblCellMar>
          <w:left w:w="70" w:type="dxa"/>
          <w:right w:w="70" w:type="dxa"/>
        </w:tblCellMar>
        <w:tblLook w:val="04A0" w:firstRow="1" w:lastRow="0" w:firstColumn="1" w:lastColumn="0" w:noHBand="0" w:noVBand="1"/>
      </w:tblPr>
      <w:tblGrid>
        <w:gridCol w:w="3114"/>
        <w:gridCol w:w="1701"/>
        <w:gridCol w:w="1701"/>
        <w:gridCol w:w="1559"/>
        <w:gridCol w:w="1559"/>
        <w:gridCol w:w="986"/>
      </w:tblGrid>
      <w:tr w:rsidR="002F406C" w:rsidRPr="002F406C" w14:paraId="20F74A88" w14:textId="77777777" w:rsidTr="002F406C">
        <w:trPr>
          <w:trHeight w:val="280"/>
        </w:trPr>
        <w:tc>
          <w:tcPr>
            <w:tcW w:w="311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869965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Utilidad Neta a Activo Total</w:t>
            </w:r>
          </w:p>
        </w:tc>
        <w:tc>
          <w:tcPr>
            <w:tcW w:w="4961" w:type="dxa"/>
            <w:gridSpan w:val="3"/>
            <w:tcBorders>
              <w:top w:val="single" w:sz="4" w:space="0" w:color="A6A6A6"/>
              <w:left w:val="nil"/>
              <w:bottom w:val="single" w:sz="4" w:space="0" w:color="A6A6A6"/>
              <w:right w:val="nil"/>
            </w:tcBorders>
            <w:shd w:val="clear" w:color="000000" w:fill="F2F2F2"/>
            <w:noWrap/>
            <w:vAlign w:val="center"/>
            <w:hideMark/>
          </w:tcPr>
          <w:p w14:paraId="45B8A12E"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En millones de colones</w:t>
            </w:r>
          </w:p>
        </w:tc>
        <w:tc>
          <w:tcPr>
            <w:tcW w:w="155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70C2FE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Variación</w:t>
            </w:r>
            <w:r w:rsidRPr="002F406C">
              <w:rPr>
                <w:rFonts w:eastAsia="Times New Roman" w:cs="Arial"/>
                <w:b/>
                <w:bCs/>
                <w:color w:val="000000"/>
                <w:sz w:val="18"/>
                <w:szCs w:val="18"/>
                <w:lang w:eastAsia="es-CR"/>
              </w:rPr>
              <w:br/>
              <w:t>Absoluta</w:t>
            </w:r>
          </w:p>
        </w:tc>
        <w:tc>
          <w:tcPr>
            <w:tcW w:w="98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997D5F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w:t>
            </w:r>
          </w:p>
        </w:tc>
      </w:tr>
      <w:tr w:rsidR="002F406C" w:rsidRPr="002F406C" w14:paraId="5A2D52D5" w14:textId="77777777" w:rsidTr="002F406C">
        <w:trPr>
          <w:trHeight w:val="280"/>
        </w:trPr>
        <w:tc>
          <w:tcPr>
            <w:tcW w:w="3114" w:type="dxa"/>
            <w:vMerge/>
            <w:tcBorders>
              <w:top w:val="single" w:sz="4" w:space="0" w:color="A6A6A6"/>
              <w:left w:val="single" w:sz="4" w:space="0" w:color="A6A6A6"/>
              <w:bottom w:val="single" w:sz="4" w:space="0" w:color="A6A6A6"/>
              <w:right w:val="single" w:sz="4" w:space="0" w:color="A6A6A6"/>
            </w:tcBorders>
            <w:vAlign w:val="center"/>
            <w:hideMark/>
          </w:tcPr>
          <w:p w14:paraId="49F2FDED"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0A04419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6056200A"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2023</w:t>
            </w:r>
          </w:p>
        </w:tc>
        <w:tc>
          <w:tcPr>
            <w:tcW w:w="1559" w:type="dxa"/>
            <w:tcBorders>
              <w:top w:val="nil"/>
              <w:left w:val="nil"/>
              <w:bottom w:val="single" w:sz="4" w:space="0" w:color="A6A6A6"/>
              <w:right w:val="single" w:sz="4" w:space="0" w:color="A6A6A6"/>
            </w:tcBorders>
            <w:shd w:val="clear" w:color="000000" w:fill="F2F2F2"/>
            <w:noWrap/>
            <w:vAlign w:val="center"/>
            <w:hideMark/>
          </w:tcPr>
          <w:p w14:paraId="63181113"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2024</w:t>
            </w:r>
          </w:p>
        </w:tc>
        <w:tc>
          <w:tcPr>
            <w:tcW w:w="1559" w:type="dxa"/>
            <w:vMerge/>
            <w:tcBorders>
              <w:top w:val="single" w:sz="4" w:space="0" w:color="A6A6A6"/>
              <w:left w:val="single" w:sz="4" w:space="0" w:color="A6A6A6"/>
              <w:bottom w:val="single" w:sz="4" w:space="0" w:color="A6A6A6"/>
              <w:right w:val="single" w:sz="4" w:space="0" w:color="A6A6A6"/>
            </w:tcBorders>
            <w:vAlign w:val="center"/>
            <w:hideMark/>
          </w:tcPr>
          <w:p w14:paraId="2D53DFE5"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986" w:type="dxa"/>
            <w:vMerge/>
            <w:tcBorders>
              <w:top w:val="single" w:sz="4" w:space="0" w:color="A6A6A6"/>
              <w:left w:val="single" w:sz="4" w:space="0" w:color="A6A6A6"/>
              <w:bottom w:val="single" w:sz="4" w:space="0" w:color="A6A6A6"/>
              <w:right w:val="single" w:sz="4" w:space="0" w:color="A6A6A6"/>
            </w:tcBorders>
            <w:vAlign w:val="center"/>
            <w:hideMark/>
          </w:tcPr>
          <w:p w14:paraId="05C10D71"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r>
      <w:tr w:rsidR="002F406C" w:rsidRPr="002F406C" w14:paraId="1E4CFD67"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17CFAAB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w:t>
            </w:r>
          </w:p>
        </w:tc>
        <w:tc>
          <w:tcPr>
            <w:tcW w:w="1701" w:type="dxa"/>
            <w:tcBorders>
              <w:top w:val="nil"/>
              <w:left w:val="nil"/>
              <w:bottom w:val="single" w:sz="4" w:space="0" w:color="A6A6A6"/>
              <w:right w:val="single" w:sz="4" w:space="0" w:color="A6A6A6"/>
            </w:tcBorders>
            <w:shd w:val="clear" w:color="auto" w:fill="auto"/>
            <w:noWrap/>
            <w:vAlign w:val="bottom"/>
            <w:hideMark/>
          </w:tcPr>
          <w:p w14:paraId="14D5198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91,365 </w:t>
            </w:r>
          </w:p>
        </w:tc>
        <w:tc>
          <w:tcPr>
            <w:tcW w:w="1701" w:type="dxa"/>
            <w:tcBorders>
              <w:top w:val="nil"/>
              <w:left w:val="nil"/>
              <w:bottom w:val="single" w:sz="4" w:space="0" w:color="A6A6A6"/>
              <w:right w:val="single" w:sz="4" w:space="0" w:color="A6A6A6"/>
            </w:tcBorders>
            <w:shd w:val="clear" w:color="auto" w:fill="auto"/>
            <w:noWrap/>
            <w:vAlign w:val="bottom"/>
            <w:hideMark/>
          </w:tcPr>
          <w:p w14:paraId="4E4225B7"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95,266 </w:t>
            </w:r>
          </w:p>
        </w:tc>
        <w:tc>
          <w:tcPr>
            <w:tcW w:w="1559" w:type="dxa"/>
            <w:tcBorders>
              <w:top w:val="nil"/>
              <w:left w:val="nil"/>
              <w:bottom w:val="single" w:sz="4" w:space="0" w:color="A6A6A6"/>
              <w:right w:val="single" w:sz="4" w:space="0" w:color="A6A6A6"/>
            </w:tcBorders>
            <w:shd w:val="clear" w:color="auto" w:fill="auto"/>
            <w:noWrap/>
            <w:vAlign w:val="bottom"/>
            <w:hideMark/>
          </w:tcPr>
          <w:p w14:paraId="5AADC21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86,008 </w:t>
            </w:r>
          </w:p>
        </w:tc>
        <w:tc>
          <w:tcPr>
            <w:tcW w:w="1559" w:type="dxa"/>
            <w:tcBorders>
              <w:top w:val="nil"/>
              <w:left w:val="nil"/>
              <w:bottom w:val="single" w:sz="4" w:space="0" w:color="A6A6A6"/>
              <w:right w:val="single" w:sz="4" w:space="0" w:color="A6A6A6"/>
            </w:tcBorders>
            <w:shd w:val="clear" w:color="auto" w:fill="auto"/>
            <w:noWrap/>
            <w:vAlign w:val="bottom"/>
            <w:hideMark/>
          </w:tcPr>
          <w:p w14:paraId="56FC83D6"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9,258 </w:t>
            </w:r>
          </w:p>
        </w:tc>
        <w:tc>
          <w:tcPr>
            <w:tcW w:w="986" w:type="dxa"/>
            <w:tcBorders>
              <w:top w:val="nil"/>
              <w:left w:val="nil"/>
              <w:bottom w:val="single" w:sz="4" w:space="0" w:color="A6A6A6"/>
              <w:right w:val="single" w:sz="4" w:space="0" w:color="A6A6A6"/>
            </w:tcBorders>
            <w:shd w:val="clear" w:color="auto" w:fill="auto"/>
            <w:noWrap/>
            <w:vAlign w:val="bottom"/>
            <w:hideMark/>
          </w:tcPr>
          <w:p w14:paraId="305A968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-9.7%</w:t>
            </w:r>
          </w:p>
        </w:tc>
      </w:tr>
      <w:tr w:rsidR="002F406C" w:rsidRPr="002F406C" w14:paraId="7678625A"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0AA21BC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Activo Total</w:t>
            </w:r>
          </w:p>
        </w:tc>
        <w:tc>
          <w:tcPr>
            <w:tcW w:w="1701" w:type="dxa"/>
            <w:tcBorders>
              <w:top w:val="nil"/>
              <w:left w:val="nil"/>
              <w:bottom w:val="single" w:sz="4" w:space="0" w:color="A6A6A6"/>
              <w:right w:val="single" w:sz="4" w:space="0" w:color="A6A6A6"/>
            </w:tcBorders>
            <w:shd w:val="clear" w:color="auto" w:fill="auto"/>
            <w:noWrap/>
            <w:vAlign w:val="bottom"/>
            <w:hideMark/>
          </w:tcPr>
          <w:p w14:paraId="0810867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926,193 </w:t>
            </w:r>
          </w:p>
        </w:tc>
        <w:tc>
          <w:tcPr>
            <w:tcW w:w="1701" w:type="dxa"/>
            <w:tcBorders>
              <w:top w:val="nil"/>
              <w:left w:val="nil"/>
              <w:bottom w:val="single" w:sz="4" w:space="0" w:color="A6A6A6"/>
              <w:right w:val="single" w:sz="4" w:space="0" w:color="A6A6A6"/>
            </w:tcBorders>
            <w:shd w:val="clear" w:color="auto" w:fill="auto"/>
            <w:noWrap/>
            <w:vAlign w:val="bottom"/>
            <w:hideMark/>
          </w:tcPr>
          <w:p w14:paraId="7D02A57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874,447 </w:t>
            </w:r>
          </w:p>
        </w:tc>
        <w:tc>
          <w:tcPr>
            <w:tcW w:w="1559" w:type="dxa"/>
            <w:tcBorders>
              <w:top w:val="nil"/>
              <w:left w:val="nil"/>
              <w:bottom w:val="single" w:sz="4" w:space="0" w:color="A6A6A6"/>
              <w:right w:val="single" w:sz="4" w:space="0" w:color="A6A6A6"/>
            </w:tcBorders>
            <w:shd w:val="clear" w:color="auto" w:fill="auto"/>
            <w:noWrap/>
            <w:vAlign w:val="bottom"/>
            <w:hideMark/>
          </w:tcPr>
          <w:p w14:paraId="6993CA0F"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916,070 </w:t>
            </w:r>
          </w:p>
        </w:tc>
        <w:tc>
          <w:tcPr>
            <w:tcW w:w="1559" w:type="dxa"/>
            <w:tcBorders>
              <w:top w:val="nil"/>
              <w:left w:val="nil"/>
              <w:bottom w:val="single" w:sz="4" w:space="0" w:color="A6A6A6"/>
              <w:right w:val="single" w:sz="4" w:space="0" w:color="A6A6A6"/>
            </w:tcBorders>
            <w:shd w:val="clear" w:color="auto" w:fill="auto"/>
            <w:noWrap/>
            <w:vAlign w:val="bottom"/>
            <w:hideMark/>
          </w:tcPr>
          <w:p w14:paraId="65BB81E1"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41,623 </w:t>
            </w:r>
          </w:p>
        </w:tc>
        <w:tc>
          <w:tcPr>
            <w:tcW w:w="986" w:type="dxa"/>
            <w:tcBorders>
              <w:top w:val="nil"/>
              <w:left w:val="nil"/>
              <w:bottom w:val="single" w:sz="4" w:space="0" w:color="A6A6A6"/>
              <w:right w:val="single" w:sz="4" w:space="0" w:color="A6A6A6"/>
            </w:tcBorders>
            <w:shd w:val="clear" w:color="auto" w:fill="auto"/>
            <w:noWrap/>
            <w:vAlign w:val="bottom"/>
            <w:hideMark/>
          </w:tcPr>
          <w:p w14:paraId="65728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4.8%</w:t>
            </w:r>
          </w:p>
        </w:tc>
      </w:tr>
      <w:tr w:rsidR="002F406C" w:rsidRPr="002F406C" w14:paraId="3D19C1A5"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036205E5"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 a Activo total</w:t>
            </w:r>
          </w:p>
        </w:tc>
        <w:tc>
          <w:tcPr>
            <w:tcW w:w="1701" w:type="dxa"/>
            <w:tcBorders>
              <w:top w:val="nil"/>
              <w:left w:val="nil"/>
              <w:bottom w:val="single" w:sz="4" w:space="0" w:color="A6A6A6"/>
              <w:right w:val="single" w:sz="4" w:space="0" w:color="A6A6A6"/>
            </w:tcBorders>
            <w:shd w:val="clear" w:color="auto" w:fill="auto"/>
            <w:noWrap/>
            <w:vAlign w:val="bottom"/>
            <w:hideMark/>
          </w:tcPr>
          <w:p w14:paraId="6288C49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9.9%</w:t>
            </w:r>
          </w:p>
        </w:tc>
        <w:tc>
          <w:tcPr>
            <w:tcW w:w="1701" w:type="dxa"/>
            <w:tcBorders>
              <w:top w:val="nil"/>
              <w:left w:val="nil"/>
              <w:bottom w:val="single" w:sz="4" w:space="0" w:color="A6A6A6"/>
              <w:right w:val="single" w:sz="4" w:space="0" w:color="A6A6A6"/>
            </w:tcBorders>
            <w:shd w:val="clear" w:color="auto" w:fill="auto"/>
            <w:noWrap/>
            <w:vAlign w:val="bottom"/>
            <w:hideMark/>
          </w:tcPr>
          <w:p w14:paraId="33EA7048"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10.9%</w:t>
            </w:r>
          </w:p>
        </w:tc>
        <w:tc>
          <w:tcPr>
            <w:tcW w:w="1559" w:type="dxa"/>
            <w:tcBorders>
              <w:top w:val="nil"/>
              <w:left w:val="nil"/>
              <w:bottom w:val="single" w:sz="4" w:space="0" w:color="A6A6A6"/>
              <w:right w:val="single" w:sz="4" w:space="0" w:color="A6A6A6"/>
            </w:tcBorders>
            <w:shd w:val="clear" w:color="auto" w:fill="auto"/>
            <w:noWrap/>
            <w:vAlign w:val="bottom"/>
            <w:hideMark/>
          </w:tcPr>
          <w:p w14:paraId="43E24010"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9.4%</w:t>
            </w:r>
          </w:p>
        </w:tc>
        <w:tc>
          <w:tcPr>
            <w:tcW w:w="1559" w:type="dxa"/>
            <w:tcBorders>
              <w:top w:val="nil"/>
              <w:left w:val="nil"/>
              <w:bottom w:val="single" w:sz="4" w:space="0" w:color="A6A6A6"/>
              <w:right w:val="single" w:sz="4" w:space="0" w:color="A6A6A6"/>
            </w:tcBorders>
            <w:shd w:val="clear" w:color="auto" w:fill="auto"/>
            <w:noWrap/>
            <w:vAlign w:val="bottom"/>
            <w:hideMark/>
          </w:tcPr>
          <w:p w14:paraId="59C091B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-1.5%</w:t>
            </w:r>
          </w:p>
        </w:tc>
        <w:tc>
          <w:tcPr>
            <w:tcW w:w="986" w:type="dxa"/>
            <w:tcBorders>
              <w:top w:val="nil"/>
              <w:left w:val="nil"/>
              <w:bottom w:val="single" w:sz="4" w:space="0" w:color="A6A6A6"/>
              <w:right w:val="single" w:sz="4" w:space="0" w:color="A6A6A6"/>
            </w:tcBorders>
            <w:shd w:val="clear" w:color="auto" w:fill="auto"/>
            <w:noWrap/>
            <w:vAlign w:val="bottom"/>
            <w:hideMark/>
          </w:tcPr>
          <w:p w14:paraId="4BA2B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-13.8%</w:t>
            </w:r>
          </w:p>
        </w:tc>
      </w:tr>
    </w:tbl>
    <w:p w14:paraId="1E779BD6" w14:textId="77777777" w:rsidR="00090BB9" w:rsidRPr="00382A62" w:rsidRDefault="00090BB9" w:rsidP="007605E6">
      <w:pPr>
        <w:rPr>
          <w:rFonts w:cs="Arial"/>
          <w:szCs w:val="20"/>
        </w:rPr>
      </w:pPr>
    </w:p>
    <w:p w14:paraId="6360D673" w14:textId="56ADE9B2" w:rsidR="007605E6" w:rsidRPr="00382A62" w:rsidRDefault="007605E6" w:rsidP="007605E6">
      <w:pPr>
        <w:rPr>
          <w:rFonts w:cs="Arial"/>
          <w:szCs w:val="20"/>
        </w:rPr>
      </w:pPr>
      <w:r w:rsidRPr="00FD7152">
        <w:rPr>
          <w:rFonts w:cs="Arial"/>
          <w:szCs w:val="20"/>
        </w:rPr>
        <w:t>En el 202</w:t>
      </w:r>
      <w:r w:rsidR="002F406C" w:rsidRPr="00FD7152">
        <w:rPr>
          <w:rFonts w:cs="Arial"/>
          <w:szCs w:val="20"/>
        </w:rPr>
        <w:t>4</w:t>
      </w:r>
      <w:r w:rsidRPr="00FD7152">
        <w:rPr>
          <w:rFonts w:cs="Arial"/>
          <w:szCs w:val="20"/>
        </w:rPr>
        <w:t xml:space="preserve">, esta </w:t>
      </w:r>
      <w:r w:rsidR="00F62888" w:rsidRPr="00FD7152">
        <w:rPr>
          <w:rFonts w:cs="Arial"/>
          <w:szCs w:val="20"/>
        </w:rPr>
        <w:t>razón respecto</w:t>
      </w:r>
      <w:r w:rsidRPr="00FD7152">
        <w:rPr>
          <w:rFonts w:cs="Arial"/>
          <w:szCs w:val="20"/>
        </w:rPr>
        <w:t xml:space="preserve"> al año </w:t>
      </w:r>
      <w:r w:rsidR="00FD7152" w:rsidRPr="00FD7152">
        <w:rPr>
          <w:rFonts w:cs="Arial"/>
          <w:szCs w:val="20"/>
        </w:rPr>
        <w:t>anterior</w:t>
      </w:r>
      <w:r w:rsidRPr="00FD7152">
        <w:rPr>
          <w:rFonts w:cs="Arial"/>
          <w:szCs w:val="20"/>
        </w:rPr>
        <w:t xml:space="preserve"> </w:t>
      </w:r>
      <w:r w:rsidR="00FD7152" w:rsidRPr="00FD7152">
        <w:rPr>
          <w:rFonts w:cs="Arial"/>
          <w:szCs w:val="20"/>
        </w:rPr>
        <w:t>muestra una disminución en la productividad</w:t>
      </w:r>
      <w:r w:rsidRPr="00FD7152">
        <w:rPr>
          <w:rFonts w:cs="Arial"/>
          <w:szCs w:val="20"/>
        </w:rPr>
        <w:t xml:space="preserve"> de las inversiones y la capacidad de generar utilidades de los activos totales</w:t>
      </w:r>
      <w:r w:rsidR="00FD7152">
        <w:rPr>
          <w:rFonts w:cs="Arial"/>
          <w:szCs w:val="20"/>
        </w:rPr>
        <w:t xml:space="preserve">, debido </w:t>
      </w:r>
      <w:r w:rsidR="002E5332">
        <w:rPr>
          <w:rFonts w:cs="Arial"/>
          <w:szCs w:val="20"/>
        </w:rPr>
        <w:t xml:space="preserve">a que durante el ejercicio 2024 se da un incremento en el activo total originado principalmente por las inversiones </w:t>
      </w:r>
      <w:r w:rsidR="000C51DB">
        <w:rPr>
          <w:rFonts w:cs="Arial"/>
          <w:szCs w:val="20"/>
        </w:rPr>
        <w:t xml:space="preserve">en </w:t>
      </w:r>
      <w:r w:rsidR="002E5332">
        <w:rPr>
          <w:rFonts w:cs="Arial"/>
          <w:szCs w:val="20"/>
        </w:rPr>
        <w:t>propiedad, planta y equipo.</w:t>
      </w:r>
    </w:p>
    <w:p w14:paraId="150FE7C6"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Ventas</w:t>
      </w:r>
    </w:p>
    <w:p w14:paraId="1E3B6349" w14:textId="77777777" w:rsidR="007605E6" w:rsidRPr="00382A62" w:rsidRDefault="007605E6" w:rsidP="007605E6">
      <w:pPr>
        <w:rPr>
          <w:rFonts w:cs="Arial"/>
          <w:szCs w:val="20"/>
        </w:rPr>
      </w:pPr>
      <w:r w:rsidRPr="00382A62">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75C9E84" w14:textId="1A236469" w:rsidR="007605E6" w:rsidRPr="00382A62" w:rsidRDefault="008F48D2" w:rsidP="007605E6">
      <w:pPr>
        <w:pStyle w:val="Descripcin"/>
        <w:rPr>
          <w:rFonts w:cs="Arial"/>
          <w:szCs w:val="20"/>
        </w:rPr>
      </w:pPr>
      <w:bookmarkStart w:id="80" w:name="_Toc198221450"/>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r w:rsidR="009953FC">
        <w:rPr>
          <w:rFonts w:cs="Arial"/>
          <w:noProof/>
          <w:szCs w:val="20"/>
        </w:rPr>
        <w:t>5</w:t>
      </w:r>
      <w:r w:rsidRPr="00382A62">
        <w:rPr>
          <w:rFonts w:cs="Arial"/>
          <w:noProof/>
          <w:szCs w:val="20"/>
        </w:rPr>
        <w:fldChar w:fldCharType="end"/>
      </w:r>
      <w:r w:rsidR="00570A41" w:rsidRPr="00382A62">
        <w:rPr>
          <w:rFonts w:cs="Arial"/>
          <w:szCs w:val="20"/>
        </w:rPr>
        <w:fldChar w:fldCharType="begin"/>
      </w:r>
      <w:r w:rsidR="00570A41" w:rsidRPr="00382A62">
        <w:rPr>
          <w:rFonts w:cs="Arial"/>
          <w:szCs w:val="20"/>
        </w:rPr>
        <w:instrText xml:space="preserve"> SEQ Tabla \* ARABIC </w:instrText>
      </w:r>
      <w:r w:rsidR="00570A41" w:rsidRPr="00382A62">
        <w:rPr>
          <w:rFonts w:cs="Arial"/>
          <w:szCs w:val="20"/>
        </w:rPr>
        <w:fldChar w:fldCharType="separate"/>
      </w:r>
      <w:r w:rsidR="00570A41" w:rsidRPr="00382A62">
        <w:rPr>
          <w:rFonts w:cs="Arial"/>
          <w:noProof/>
          <w:szCs w:val="20"/>
        </w:rPr>
        <w:fldChar w:fldCharType="end"/>
      </w:r>
      <w:r w:rsidR="00570A41" w:rsidRPr="00382A62">
        <w:rPr>
          <w:rFonts w:cs="Arial"/>
          <w:szCs w:val="20"/>
        </w:rPr>
        <w:t xml:space="preserve"> </w:t>
      </w:r>
      <w:r w:rsidR="007605E6" w:rsidRPr="00382A62">
        <w:rPr>
          <w:rFonts w:cs="Arial"/>
          <w:szCs w:val="20"/>
        </w:rPr>
        <w:t>- Utilidad Neta a Ventas</w:t>
      </w:r>
      <w:bookmarkEnd w:id="80"/>
    </w:p>
    <w:tbl>
      <w:tblPr>
        <w:tblW w:w="10127" w:type="dxa"/>
        <w:jc w:val="center"/>
        <w:tblCellMar>
          <w:left w:w="70" w:type="dxa"/>
          <w:right w:w="70" w:type="dxa"/>
        </w:tblCellMar>
        <w:tblLook w:val="04A0" w:firstRow="1" w:lastRow="0" w:firstColumn="1" w:lastColumn="0" w:noHBand="0" w:noVBand="1"/>
      </w:tblPr>
      <w:tblGrid>
        <w:gridCol w:w="3964"/>
        <w:gridCol w:w="1418"/>
        <w:gridCol w:w="1276"/>
        <w:gridCol w:w="1134"/>
        <w:gridCol w:w="1201"/>
        <w:gridCol w:w="1134"/>
      </w:tblGrid>
      <w:tr w:rsidR="00F70EDD" w:rsidRPr="00F70EDD" w14:paraId="69C22B3D" w14:textId="77777777" w:rsidTr="00F70EDD">
        <w:trPr>
          <w:trHeight w:val="280"/>
          <w:jc w:val="center"/>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784C25"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Utilidad Neta a Ventas</w:t>
            </w:r>
          </w:p>
        </w:tc>
        <w:tc>
          <w:tcPr>
            <w:tcW w:w="3828" w:type="dxa"/>
            <w:gridSpan w:val="3"/>
            <w:tcBorders>
              <w:top w:val="single" w:sz="4" w:space="0" w:color="A6A6A6"/>
              <w:left w:val="nil"/>
              <w:bottom w:val="single" w:sz="4" w:space="0" w:color="A6A6A6"/>
              <w:right w:val="nil"/>
            </w:tcBorders>
            <w:shd w:val="clear" w:color="000000" w:fill="F2F2F2"/>
            <w:noWrap/>
            <w:vAlign w:val="center"/>
            <w:hideMark/>
          </w:tcPr>
          <w:p w14:paraId="570DE72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En millones de colones</w:t>
            </w:r>
          </w:p>
        </w:tc>
        <w:tc>
          <w:tcPr>
            <w:tcW w:w="1201"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B68C5F6"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Variación</w:t>
            </w:r>
            <w:r w:rsidRPr="00F70EDD">
              <w:rPr>
                <w:rFonts w:eastAsia="Times New Roman" w:cs="Arial"/>
                <w:b/>
                <w:bCs/>
                <w:color w:val="000000"/>
                <w:sz w:val="18"/>
                <w:szCs w:val="18"/>
                <w:lang w:eastAsia="es-CR"/>
              </w:rPr>
              <w:br/>
              <w:t>Absoluta</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D7F5A9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w:t>
            </w:r>
          </w:p>
        </w:tc>
      </w:tr>
      <w:tr w:rsidR="00F70EDD" w:rsidRPr="00F70EDD" w14:paraId="2658D24D" w14:textId="77777777" w:rsidTr="00F70EDD">
        <w:trPr>
          <w:trHeight w:val="300"/>
          <w:jc w:val="center"/>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5901B6B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31CACE50"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2022</w:t>
            </w:r>
          </w:p>
        </w:tc>
        <w:tc>
          <w:tcPr>
            <w:tcW w:w="1276" w:type="dxa"/>
            <w:tcBorders>
              <w:top w:val="nil"/>
              <w:left w:val="nil"/>
              <w:bottom w:val="single" w:sz="4" w:space="0" w:color="A6A6A6"/>
              <w:right w:val="single" w:sz="4" w:space="0" w:color="A6A6A6"/>
            </w:tcBorders>
            <w:shd w:val="clear" w:color="000000" w:fill="F2F2F2"/>
            <w:noWrap/>
            <w:vAlign w:val="center"/>
            <w:hideMark/>
          </w:tcPr>
          <w:p w14:paraId="4C59B25F"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281CC227"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2024</w:t>
            </w:r>
          </w:p>
        </w:tc>
        <w:tc>
          <w:tcPr>
            <w:tcW w:w="1201" w:type="dxa"/>
            <w:vMerge/>
            <w:tcBorders>
              <w:top w:val="single" w:sz="4" w:space="0" w:color="A6A6A6"/>
              <w:left w:val="single" w:sz="4" w:space="0" w:color="A6A6A6"/>
              <w:bottom w:val="single" w:sz="4" w:space="0" w:color="A6A6A6"/>
              <w:right w:val="single" w:sz="4" w:space="0" w:color="A6A6A6"/>
            </w:tcBorders>
            <w:vAlign w:val="center"/>
            <w:hideMark/>
          </w:tcPr>
          <w:p w14:paraId="72510B4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2A29F2EA"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r>
      <w:tr w:rsidR="00F70EDD" w:rsidRPr="00F70EDD" w14:paraId="24EC433B"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8889EE7"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w:t>
            </w:r>
          </w:p>
        </w:tc>
        <w:tc>
          <w:tcPr>
            <w:tcW w:w="1418" w:type="dxa"/>
            <w:tcBorders>
              <w:top w:val="nil"/>
              <w:left w:val="nil"/>
              <w:bottom w:val="single" w:sz="4" w:space="0" w:color="A6A6A6"/>
              <w:right w:val="single" w:sz="4" w:space="0" w:color="A6A6A6"/>
            </w:tcBorders>
            <w:shd w:val="clear" w:color="auto" w:fill="auto"/>
            <w:noWrap/>
            <w:vAlign w:val="bottom"/>
            <w:hideMark/>
          </w:tcPr>
          <w:p w14:paraId="6C44C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91,365 </w:t>
            </w:r>
          </w:p>
        </w:tc>
        <w:tc>
          <w:tcPr>
            <w:tcW w:w="1276" w:type="dxa"/>
            <w:tcBorders>
              <w:top w:val="nil"/>
              <w:left w:val="nil"/>
              <w:bottom w:val="single" w:sz="4" w:space="0" w:color="A6A6A6"/>
              <w:right w:val="single" w:sz="4" w:space="0" w:color="A6A6A6"/>
            </w:tcBorders>
            <w:shd w:val="clear" w:color="auto" w:fill="auto"/>
            <w:noWrap/>
            <w:vAlign w:val="bottom"/>
            <w:hideMark/>
          </w:tcPr>
          <w:p w14:paraId="26EB44F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95,266 </w:t>
            </w:r>
          </w:p>
        </w:tc>
        <w:tc>
          <w:tcPr>
            <w:tcW w:w="1134" w:type="dxa"/>
            <w:tcBorders>
              <w:top w:val="nil"/>
              <w:left w:val="nil"/>
              <w:bottom w:val="single" w:sz="4" w:space="0" w:color="A6A6A6"/>
              <w:right w:val="single" w:sz="4" w:space="0" w:color="A6A6A6"/>
            </w:tcBorders>
            <w:shd w:val="clear" w:color="auto" w:fill="auto"/>
            <w:noWrap/>
            <w:vAlign w:val="bottom"/>
            <w:hideMark/>
          </w:tcPr>
          <w:p w14:paraId="2AC0C877"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86,008 </w:t>
            </w:r>
          </w:p>
        </w:tc>
        <w:tc>
          <w:tcPr>
            <w:tcW w:w="1201" w:type="dxa"/>
            <w:tcBorders>
              <w:top w:val="nil"/>
              <w:left w:val="nil"/>
              <w:bottom w:val="single" w:sz="4" w:space="0" w:color="A6A6A6"/>
              <w:right w:val="single" w:sz="4" w:space="0" w:color="A6A6A6"/>
            </w:tcBorders>
            <w:shd w:val="clear" w:color="auto" w:fill="auto"/>
            <w:noWrap/>
            <w:vAlign w:val="bottom"/>
            <w:hideMark/>
          </w:tcPr>
          <w:p w14:paraId="40D73AD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9,258 </w:t>
            </w:r>
          </w:p>
        </w:tc>
        <w:tc>
          <w:tcPr>
            <w:tcW w:w="1134" w:type="dxa"/>
            <w:tcBorders>
              <w:top w:val="nil"/>
              <w:left w:val="nil"/>
              <w:bottom w:val="single" w:sz="4" w:space="0" w:color="A6A6A6"/>
              <w:right w:val="single" w:sz="4" w:space="0" w:color="A6A6A6"/>
            </w:tcBorders>
            <w:shd w:val="clear" w:color="auto" w:fill="auto"/>
            <w:noWrap/>
            <w:vAlign w:val="bottom"/>
            <w:hideMark/>
          </w:tcPr>
          <w:p w14:paraId="1BF86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-9.7%</w:t>
            </w:r>
          </w:p>
        </w:tc>
      </w:tr>
      <w:tr w:rsidR="00F70EDD" w:rsidRPr="00F70EDD" w14:paraId="718C693C"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16DBE283"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Ventas</w:t>
            </w:r>
          </w:p>
        </w:tc>
        <w:tc>
          <w:tcPr>
            <w:tcW w:w="1418" w:type="dxa"/>
            <w:tcBorders>
              <w:top w:val="nil"/>
              <w:left w:val="nil"/>
              <w:bottom w:val="single" w:sz="4" w:space="0" w:color="A6A6A6"/>
              <w:right w:val="single" w:sz="4" w:space="0" w:color="A6A6A6"/>
            </w:tcBorders>
            <w:shd w:val="clear" w:color="auto" w:fill="auto"/>
            <w:noWrap/>
            <w:vAlign w:val="bottom"/>
            <w:hideMark/>
          </w:tcPr>
          <w:p w14:paraId="0C8D7849"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846,576 </w:t>
            </w:r>
          </w:p>
        </w:tc>
        <w:tc>
          <w:tcPr>
            <w:tcW w:w="1276" w:type="dxa"/>
            <w:tcBorders>
              <w:top w:val="nil"/>
              <w:left w:val="nil"/>
              <w:bottom w:val="single" w:sz="4" w:space="0" w:color="A6A6A6"/>
              <w:right w:val="single" w:sz="4" w:space="0" w:color="A6A6A6"/>
            </w:tcBorders>
            <w:shd w:val="clear" w:color="auto" w:fill="auto"/>
            <w:noWrap/>
            <w:vAlign w:val="bottom"/>
            <w:hideMark/>
          </w:tcPr>
          <w:p w14:paraId="2A4C40F1"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shd w:val="clear" w:color="auto" w:fill="auto"/>
            <w:noWrap/>
            <w:vAlign w:val="bottom"/>
            <w:hideMark/>
          </w:tcPr>
          <w:p w14:paraId="4A642EC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823,950 </w:t>
            </w:r>
          </w:p>
        </w:tc>
        <w:tc>
          <w:tcPr>
            <w:tcW w:w="1201" w:type="dxa"/>
            <w:tcBorders>
              <w:top w:val="nil"/>
              <w:left w:val="nil"/>
              <w:bottom w:val="single" w:sz="4" w:space="0" w:color="A6A6A6"/>
              <w:right w:val="single" w:sz="4" w:space="0" w:color="A6A6A6"/>
            </w:tcBorders>
            <w:shd w:val="clear" w:color="auto" w:fill="auto"/>
            <w:noWrap/>
            <w:vAlign w:val="bottom"/>
            <w:hideMark/>
          </w:tcPr>
          <w:p w14:paraId="006337E0"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3,437 </w:t>
            </w:r>
          </w:p>
        </w:tc>
        <w:tc>
          <w:tcPr>
            <w:tcW w:w="1134" w:type="dxa"/>
            <w:tcBorders>
              <w:top w:val="nil"/>
              <w:left w:val="nil"/>
              <w:bottom w:val="single" w:sz="4" w:space="0" w:color="A6A6A6"/>
              <w:right w:val="single" w:sz="4" w:space="0" w:color="A6A6A6"/>
            </w:tcBorders>
            <w:shd w:val="clear" w:color="auto" w:fill="auto"/>
            <w:noWrap/>
            <w:vAlign w:val="bottom"/>
            <w:hideMark/>
          </w:tcPr>
          <w:p w14:paraId="79634CF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-0.4%</w:t>
            </w:r>
          </w:p>
        </w:tc>
      </w:tr>
      <w:tr w:rsidR="00F70EDD" w:rsidRPr="00F70EDD" w14:paraId="56AC13DD"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2AE125E"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 a Ventas</w:t>
            </w:r>
          </w:p>
        </w:tc>
        <w:tc>
          <w:tcPr>
            <w:tcW w:w="1418" w:type="dxa"/>
            <w:tcBorders>
              <w:top w:val="nil"/>
              <w:left w:val="nil"/>
              <w:bottom w:val="single" w:sz="4" w:space="0" w:color="A6A6A6"/>
              <w:right w:val="single" w:sz="4" w:space="0" w:color="A6A6A6"/>
            </w:tcBorders>
            <w:shd w:val="clear" w:color="auto" w:fill="auto"/>
            <w:noWrap/>
            <w:vAlign w:val="bottom"/>
            <w:hideMark/>
          </w:tcPr>
          <w:p w14:paraId="5B03657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10.8%</w:t>
            </w:r>
          </w:p>
        </w:tc>
        <w:tc>
          <w:tcPr>
            <w:tcW w:w="1276" w:type="dxa"/>
            <w:tcBorders>
              <w:top w:val="nil"/>
              <w:left w:val="nil"/>
              <w:bottom w:val="single" w:sz="4" w:space="0" w:color="A6A6A6"/>
              <w:right w:val="single" w:sz="4" w:space="0" w:color="A6A6A6"/>
            </w:tcBorders>
            <w:shd w:val="clear" w:color="auto" w:fill="auto"/>
            <w:noWrap/>
            <w:vAlign w:val="bottom"/>
            <w:hideMark/>
          </w:tcPr>
          <w:p w14:paraId="2C58140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11.5%</w:t>
            </w:r>
          </w:p>
        </w:tc>
        <w:tc>
          <w:tcPr>
            <w:tcW w:w="1134" w:type="dxa"/>
            <w:tcBorders>
              <w:top w:val="nil"/>
              <w:left w:val="nil"/>
              <w:bottom w:val="single" w:sz="4" w:space="0" w:color="A6A6A6"/>
              <w:right w:val="single" w:sz="4" w:space="0" w:color="A6A6A6"/>
            </w:tcBorders>
            <w:shd w:val="clear" w:color="auto" w:fill="auto"/>
            <w:noWrap/>
            <w:vAlign w:val="bottom"/>
            <w:hideMark/>
          </w:tcPr>
          <w:p w14:paraId="4A04C77A"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10.4%</w:t>
            </w:r>
          </w:p>
        </w:tc>
        <w:tc>
          <w:tcPr>
            <w:tcW w:w="1201" w:type="dxa"/>
            <w:tcBorders>
              <w:top w:val="nil"/>
              <w:left w:val="nil"/>
              <w:bottom w:val="single" w:sz="4" w:space="0" w:color="A6A6A6"/>
              <w:right w:val="single" w:sz="4" w:space="0" w:color="A6A6A6"/>
            </w:tcBorders>
            <w:shd w:val="clear" w:color="auto" w:fill="auto"/>
            <w:noWrap/>
            <w:vAlign w:val="bottom"/>
            <w:hideMark/>
          </w:tcPr>
          <w:p w14:paraId="34656DFC"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w:t>
            </w:r>
          </w:p>
        </w:tc>
        <w:tc>
          <w:tcPr>
            <w:tcW w:w="1134" w:type="dxa"/>
            <w:tcBorders>
              <w:top w:val="nil"/>
              <w:left w:val="nil"/>
              <w:bottom w:val="single" w:sz="4" w:space="0" w:color="A6A6A6"/>
              <w:right w:val="single" w:sz="4" w:space="0" w:color="A6A6A6"/>
            </w:tcBorders>
            <w:shd w:val="clear" w:color="auto" w:fill="auto"/>
            <w:noWrap/>
            <w:vAlign w:val="bottom"/>
            <w:hideMark/>
          </w:tcPr>
          <w:p w14:paraId="32392E2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-9.3%</w:t>
            </w:r>
          </w:p>
        </w:tc>
      </w:tr>
    </w:tbl>
    <w:p w14:paraId="056323DA" w14:textId="77777777" w:rsidR="007605E6" w:rsidRPr="00382A62" w:rsidRDefault="007605E6" w:rsidP="007605E6">
      <w:pPr>
        <w:jc w:val="center"/>
        <w:rPr>
          <w:rFonts w:cs="Arial"/>
          <w:szCs w:val="20"/>
        </w:rPr>
      </w:pPr>
    </w:p>
    <w:p w14:paraId="4763028E" w14:textId="0E5C4387" w:rsidR="007605E6" w:rsidRDefault="007605E6" w:rsidP="007605E6">
      <w:pPr>
        <w:rPr>
          <w:rFonts w:cs="Arial"/>
          <w:szCs w:val="20"/>
        </w:rPr>
      </w:pPr>
      <w:r w:rsidRPr="005B6AD9">
        <w:rPr>
          <w:rFonts w:cs="Arial"/>
          <w:szCs w:val="20"/>
        </w:rPr>
        <w:t>El resultado de este indicador en el año 202</w:t>
      </w:r>
      <w:r w:rsidR="009B74B3" w:rsidRPr="005B6AD9">
        <w:rPr>
          <w:rFonts w:cs="Arial"/>
          <w:szCs w:val="20"/>
        </w:rPr>
        <w:t>4</w:t>
      </w:r>
      <w:r w:rsidRPr="005B6AD9">
        <w:rPr>
          <w:rFonts w:cs="Arial"/>
          <w:szCs w:val="20"/>
        </w:rPr>
        <w:t xml:space="preserve"> tuvo un</w:t>
      </w:r>
      <w:r w:rsidR="00891155" w:rsidRPr="005B6AD9">
        <w:rPr>
          <w:rFonts w:cs="Arial"/>
          <w:szCs w:val="20"/>
        </w:rPr>
        <w:t>a disminución de 1</w:t>
      </w:r>
      <w:r w:rsidR="003007E6" w:rsidRPr="005B6AD9">
        <w:rPr>
          <w:rFonts w:cs="Arial"/>
          <w:szCs w:val="20"/>
        </w:rPr>
        <w:t xml:space="preserve">10 </w:t>
      </w:r>
      <w:r w:rsidRPr="005B6AD9">
        <w:rPr>
          <w:rFonts w:cs="Arial"/>
          <w:szCs w:val="20"/>
        </w:rPr>
        <w:t>puntos base, originado por un</w:t>
      </w:r>
      <w:r w:rsidR="00083563">
        <w:rPr>
          <w:rFonts w:cs="Arial"/>
          <w:szCs w:val="20"/>
        </w:rPr>
        <w:t>a</w:t>
      </w:r>
      <w:r w:rsidRPr="005B6AD9">
        <w:rPr>
          <w:rFonts w:cs="Arial"/>
          <w:szCs w:val="20"/>
        </w:rPr>
        <w:t xml:space="preserve"> </w:t>
      </w:r>
      <w:r w:rsidR="00BA34C7" w:rsidRPr="005B6AD9">
        <w:rPr>
          <w:rFonts w:cs="Arial"/>
          <w:szCs w:val="20"/>
        </w:rPr>
        <w:t xml:space="preserve">disminución </w:t>
      </w:r>
      <w:r w:rsidRPr="005B6AD9">
        <w:rPr>
          <w:rFonts w:cs="Arial"/>
          <w:szCs w:val="20"/>
        </w:rPr>
        <w:t xml:space="preserve">en la utilidad neta de </w:t>
      </w:r>
      <w:r w:rsidR="009D4B0E" w:rsidRPr="005B6AD9">
        <w:rPr>
          <w:rFonts w:cs="Arial"/>
          <w:szCs w:val="20"/>
        </w:rPr>
        <w:t>9</w:t>
      </w:r>
      <w:r w:rsidR="004A05B8" w:rsidRPr="005B6AD9">
        <w:rPr>
          <w:rFonts w:cs="Arial"/>
          <w:szCs w:val="20"/>
        </w:rPr>
        <w:t>,</w:t>
      </w:r>
      <w:r w:rsidR="009D4B0E" w:rsidRPr="005B6AD9">
        <w:rPr>
          <w:rFonts w:cs="Arial"/>
          <w:szCs w:val="20"/>
        </w:rPr>
        <w:t>7</w:t>
      </w:r>
      <w:r w:rsidRPr="005B6AD9">
        <w:rPr>
          <w:rFonts w:cs="Arial"/>
          <w:szCs w:val="20"/>
        </w:rPr>
        <w:t xml:space="preserve">% y en ventas del </w:t>
      </w:r>
      <w:r w:rsidR="004A05B8" w:rsidRPr="005B6AD9">
        <w:rPr>
          <w:rFonts w:cs="Arial"/>
          <w:szCs w:val="20"/>
        </w:rPr>
        <w:t>-</w:t>
      </w:r>
      <w:r w:rsidR="009D4B0E" w:rsidRPr="005B6AD9">
        <w:rPr>
          <w:rFonts w:cs="Arial"/>
          <w:szCs w:val="20"/>
        </w:rPr>
        <w:t>0</w:t>
      </w:r>
      <w:r w:rsidR="004A05B8" w:rsidRPr="005B6AD9">
        <w:rPr>
          <w:rFonts w:cs="Arial"/>
          <w:szCs w:val="20"/>
        </w:rPr>
        <w:t>,</w:t>
      </w:r>
      <w:r w:rsidR="009D4B0E" w:rsidRPr="005B6AD9">
        <w:rPr>
          <w:rFonts w:cs="Arial"/>
          <w:szCs w:val="20"/>
        </w:rPr>
        <w:t>4</w:t>
      </w:r>
      <w:r w:rsidRPr="005B6AD9">
        <w:rPr>
          <w:rFonts w:cs="Arial"/>
          <w:szCs w:val="20"/>
        </w:rPr>
        <w:t>% respecto al año 202</w:t>
      </w:r>
      <w:r w:rsidR="009D4B0E" w:rsidRPr="005B6AD9">
        <w:rPr>
          <w:rFonts w:cs="Arial"/>
          <w:szCs w:val="20"/>
        </w:rPr>
        <w:t>3</w:t>
      </w:r>
      <w:r w:rsidR="004A05B8" w:rsidRPr="005B6AD9">
        <w:rPr>
          <w:rFonts w:cs="Arial"/>
          <w:szCs w:val="20"/>
        </w:rPr>
        <w:t>.</w:t>
      </w:r>
    </w:p>
    <w:p w14:paraId="4A426D4F" w14:textId="77777777" w:rsidR="00083563" w:rsidRPr="00382A62" w:rsidRDefault="00083563" w:rsidP="007605E6">
      <w:pPr>
        <w:rPr>
          <w:rFonts w:cs="Arial"/>
          <w:szCs w:val="20"/>
        </w:rPr>
      </w:pPr>
    </w:p>
    <w:p w14:paraId="6C3CD3D3" w14:textId="77777777" w:rsidR="00083563" w:rsidRDefault="00083563">
      <w:pPr>
        <w:spacing w:line="259" w:lineRule="auto"/>
        <w:jc w:val="left"/>
        <w:rPr>
          <w:rFonts w:cs="Arial"/>
          <w:b/>
          <w:bCs/>
          <w:szCs w:val="20"/>
        </w:rPr>
      </w:pPr>
      <w:r>
        <w:rPr>
          <w:rFonts w:cs="Arial"/>
          <w:b/>
          <w:bCs/>
          <w:szCs w:val="20"/>
        </w:rPr>
        <w:br w:type="page"/>
      </w:r>
    </w:p>
    <w:p w14:paraId="789E648C" w14:textId="77777777" w:rsidR="00083563" w:rsidRDefault="00083563" w:rsidP="006B45A3">
      <w:pPr>
        <w:pStyle w:val="Prrafodelista"/>
        <w:ind w:left="1068"/>
        <w:rPr>
          <w:rFonts w:cs="Arial"/>
          <w:b/>
          <w:bCs/>
          <w:szCs w:val="20"/>
        </w:rPr>
      </w:pPr>
    </w:p>
    <w:p w14:paraId="3C65DE27" w14:textId="7B5EA2F4"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Patrimonio Neto</w:t>
      </w:r>
    </w:p>
    <w:p w14:paraId="7761F636" w14:textId="5CB889DB" w:rsidR="007605E6" w:rsidRPr="00382A62" w:rsidRDefault="007605E6" w:rsidP="007605E6">
      <w:pPr>
        <w:rPr>
          <w:rFonts w:cs="Arial"/>
          <w:szCs w:val="20"/>
        </w:rPr>
      </w:pPr>
      <w:r w:rsidRPr="00382A62">
        <w:rPr>
          <w:rFonts w:cs="Arial"/>
          <w:szCs w:val="20"/>
        </w:rPr>
        <w:t>El cálculo de esta razón corresponde a tomar la utilidad neta y dividirla entre el patrimonio promedio de los últimos 2 años. Se interpreta como el índice de retorno sobre el patrimonio de los accionistas.</w:t>
      </w:r>
    </w:p>
    <w:p w14:paraId="358AEAB9" w14:textId="388B6141" w:rsidR="007605E6" w:rsidRPr="00382A62" w:rsidRDefault="00570A41" w:rsidP="007605E6">
      <w:pPr>
        <w:pStyle w:val="Descripcin"/>
        <w:rPr>
          <w:rFonts w:cs="Arial"/>
          <w:szCs w:val="20"/>
        </w:rPr>
      </w:pPr>
      <w:bookmarkStart w:id="81" w:name="_Toc198221451"/>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002E46">
        <w:rPr>
          <w:rFonts w:cs="Arial"/>
          <w:noProof/>
          <w:szCs w:val="20"/>
        </w:rPr>
        <w:t>16</w:t>
      </w:r>
      <w:r w:rsidRPr="00382A62">
        <w:rPr>
          <w:rFonts w:cs="Arial"/>
          <w:noProof/>
          <w:szCs w:val="20"/>
        </w:rPr>
        <w:fldChar w:fldCharType="end"/>
      </w:r>
      <w:r w:rsidR="007605E6" w:rsidRPr="00382A62">
        <w:rPr>
          <w:rFonts w:cs="Arial"/>
          <w:szCs w:val="20"/>
        </w:rPr>
        <w:t xml:space="preserve"> - Utilidad Neta a Patrimonio Neto</w:t>
      </w:r>
      <w:bookmarkEnd w:id="81"/>
    </w:p>
    <w:tbl>
      <w:tblPr>
        <w:tblW w:w="10293" w:type="dxa"/>
        <w:tblCellMar>
          <w:left w:w="70" w:type="dxa"/>
          <w:right w:w="70" w:type="dxa"/>
        </w:tblCellMar>
        <w:tblLook w:val="04A0" w:firstRow="1" w:lastRow="0" w:firstColumn="1" w:lastColumn="0" w:noHBand="0" w:noVBand="1"/>
      </w:tblPr>
      <w:tblGrid>
        <w:gridCol w:w="4390"/>
        <w:gridCol w:w="1417"/>
        <w:gridCol w:w="1134"/>
        <w:gridCol w:w="1276"/>
        <w:gridCol w:w="1134"/>
        <w:gridCol w:w="942"/>
      </w:tblGrid>
      <w:tr w:rsidR="00BC5E02" w:rsidRPr="00BC5E02" w14:paraId="1202FDA6" w14:textId="77777777" w:rsidTr="00BC5E02">
        <w:trPr>
          <w:trHeight w:val="293"/>
        </w:trPr>
        <w:tc>
          <w:tcPr>
            <w:tcW w:w="439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C2B08F"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Utilidad Neta a Patrimonio Neto</w:t>
            </w:r>
          </w:p>
        </w:tc>
        <w:tc>
          <w:tcPr>
            <w:tcW w:w="3827" w:type="dxa"/>
            <w:gridSpan w:val="3"/>
            <w:tcBorders>
              <w:top w:val="single" w:sz="4" w:space="0" w:color="A6A6A6"/>
              <w:left w:val="nil"/>
              <w:bottom w:val="single" w:sz="4" w:space="0" w:color="A6A6A6"/>
              <w:right w:val="nil"/>
            </w:tcBorders>
            <w:shd w:val="clear" w:color="000000" w:fill="F2F2F2"/>
            <w:noWrap/>
            <w:vAlign w:val="center"/>
            <w:hideMark/>
          </w:tcPr>
          <w:p w14:paraId="60FC4067"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83FA355"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Variación</w:t>
            </w:r>
            <w:r w:rsidRPr="00BC5E02">
              <w:rPr>
                <w:rFonts w:eastAsia="Times New Roman" w:cs="Arial"/>
                <w:b/>
                <w:bCs/>
                <w:color w:val="000000"/>
                <w:sz w:val="18"/>
                <w:szCs w:val="18"/>
                <w:lang w:eastAsia="es-CR"/>
              </w:rPr>
              <w:br/>
              <w:t>Absoluta</w:t>
            </w:r>
          </w:p>
        </w:tc>
        <w:tc>
          <w:tcPr>
            <w:tcW w:w="94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C69CDA4"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w:t>
            </w:r>
          </w:p>
        </w:tc>
      </w:tr>
      <w:tr w:rsidR="00BC5E02" w:rsidRPr="00BC5E02" w14:paraId="76C37F58" w14:textId="77777777" w:rsidTr="00BC5E02">
        <w:trPr>
          <w:trHeight w:val="293"/>
        </w:trPr>
        <w:tc>
          <w:tcPr>
            <w:tcW w:w="4390" w:type="dxa"/>
            <w:vMerge/>
            <w:tcBorders>
              <w:top w:val="single" w:sz="4" w:space="0" w:color="A6A6A6"/>
              <w:left w:val="single" w:sz="4" w:space="0" w:color="A6A6A6"/>
              <w:bottom w:val="single" w:sz="4" w:space="0" w:color="A6A6A6"/>
              <w:right w:val="single" w:sz="4" w:space="0" w:color="A6A6A6"/>
            </w:tcBorders>
            <w:vAlign w:val="center"/>
            <w:hideMark/>
          </w:tcPr>
          <w:p w14:paraId="17C98074"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1417" w:type="dxa"/>
            <w:tcBorders>
              <w:top w:val="nil"/>
              <w:left w:val="nil"/>
              <w:bottom w:val="single" w:sz="4" w:space="0" w:color="A6A6A6"/>
              <w:right w:val="single" w:sz="4" w:space="0" w:color="A6A6A6"/>
            </w:tcBorders>
            <w:shd w:val="clear" w:color="000000" w:fill="F2F2F2"/>
            <w:noWrap/>
            <w:vAlign w:val="center"/>
            <w:hideMark/>
          </w:tcPr>
          <w:p w14:paraId="2851AFFE"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60D9728C"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10C4572"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1ED0DF10"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942" w:type="dxa"/>
            <w:vMerge/>
            <w:tcBorders>
              <w:top w:val="single" w:sz="4" w:space="0" w:color="A6A6A6"/>
              <w:left w:val="single" w:sz="4" w:space="0" w:color="A6A6A6"/>
              <w:bottom w:val="single" w:sz="4" w:space="0" w:color="A6A6A6"/>
              <w:right w:val="single" w:sz="4" w:space="0" w:color="A6A6A6"/>
            </w:tcBorders>
            <w:vAlign w:val="center"/>
            <w:hideMark/>
          </w:tcPr>
          <w:p w14:paraId="4E0A2893"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r>
      <w:tr w:rsidR="00BC5E02" w:rsidRPr="00BC5E02" w14:paraId="39E878B7"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44F93B0B"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w:t>
            </w:r>
          </w:p>
        </w:tc>
        <w:tc>
          <w:tcPr>
            <w:tcW w:w="1417" w:type="dxa"/>
            <w:tcBorders>
              <w:top w:val="nil"/>
              <w:left w:val="nil"/>
              <w:bottom w:val="single" w:sz="4" w:space="0" w:color="A6A6A6"/>
              <w:right w:val="single" w:sz="4" w:space="0" w:color="A6A6A6"/>
            </w:tcBorders>
            <w:shd w:val="clear" w:color="auto" w:fill="auto"/>
            <w:noWrap/>
            <w:vAlign w:val="bottom"/>
            <w:hideMark/>
          </w:tcPr>
          <w:p w14:paraId="285AFA60"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91,365 </w:t>
            </w:r>
          </w:p>
        </w:tc>
        <w:tc>
          <w:tcPr>
            <w:tcW w:w="1134" w:type="dxa"/>
            <w:tcBorders>
              <w:top w:val="nil"/>
              <w:left w:val="nil"/>
              <w:bottom w:val="single" w:sz="4" w:space="0" w:color="A6A6A6"/>
              <w:right w:val="single" w:sz="4" w:space="0" w:color="A6A6A6"/>
            </w:tcBorders>
            <w:shd w:val="clear" w:color="auto" w:fill="auto"/>
            <w:noWrap/>
            <w:vAlign w:val="bottom"/>
            <w:hideMark/>
          </w:tcPr>
          <w:p w14:paraId="4544057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95,266 </w:t>
            </w:r>
          </w:p>
        </w:tc>
        <w:tc>
          <w:tcPr>
            <w:tcW w:w="1276" w:type="dxa"/>
            <w:tcBorders>
              <w:top w:val="nil"/>
              <w:left w:val="nil"/>
              <w:bottom w:val="single" w:sz="4" w:space="0" w:color="A6A6A6"/>
              <w:right w:val="single" w:sz="4" w:space="0" w:color="A6A6A6"/>
            </w:tcBorders>
            <w:shd w:val="clear" w:color="auto" w:fill="auto"/>
            <w:noWrap/>
            <w:vAlign w:val="bottom"/>
            <w:hideMark/>
          </w:tcPr>
          <w:p w14:paraId="5D93C40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86,008 </w:t>
            </w:r>
          </w:p>
        </w:tc>
        <w:tc>
          <w:tcPr>
            <w:tcW w:w="1134" w:type="dxa"/>
            <w:tcBorders>
              <w:top w:val="nil"/>
              <w:left w:val="nil"/>
              <w:bottom w:val="single" w:sz="4" w:space="0" w:color="A6A6A6"/>
              <w:right w:val="single" w:sz="4" w:space="0" w:color="A6A6A6"/>
            </w:tcBorders>
            <w:shd w:val="clear" w:color="auto" w:fill="auto"/>
            <w:noWrap/>
            <w:vAlign w:val="bottom"/>
            <w:hideMark/>
          </w:tcPr>
          <w:p w14:paraId="08D5550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9,258 </w:t>
            </w:r>
          </w:p>
        </w:tc>
        <w:tc>
          <w:tcPr>
            <w:tcW w:w="942" w:type="dxa"/>
            <w:tcBorders>
              <w:top w:val="nil"/>
              <w:left w:val="nil"/>
              <w:bottom w:val="single" w:sz="4" w:space="0" w:color="A6A6A6"/>
              <w:right w:val="single" w:sz="4" w:space="0" w:color="A6A6A6"/>
            </w:tcBorders>
            <w:shd w:val="clear" w:color="auto" w:fill="auto"/>
            <w:noWrap/>
            <w:vAlign w:val="bottom"/>
            <w:hideMark/>
          </w:tcPr>
          <w:p w14:paraId="7B2AF43B"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-9.7%</w:t>
            </w:r>
          </w:p>
        </w:tc>
      </w:tr>
      <w:tr w:rsidR="00BC5E02" w:rsidRPr="00BC5E02" w14:paraId="554926A5"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266BD2EF"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Patrimonio Neto</w:t>
            </w:r>
          </w:p>
        </w:tc>
        <w:tc>
          <w:tcPr>
            <w:tcW w:w="1417" w:type="dxa"/>
            <w:tcBorders>
              <w:top w:val="nil"/>
              <w:left w:val="nil"/>
              <w:bottom w:val="single" w:sz="4" w:space="0" w:color="A6A6A6"/>
              <w:right w:val="single" w:sz="4" w:space="0" w:color="A6A6A6"/>
            </w:tcBorders>
            <w:shd w:val="clear" w:color="auto" w:fill="auto"/>
            <w:noWrap/>
            <w:vAlign w:val="bottom"/>
            <w:hideMark/>
          </w:tcPr>
          <w:p w14:paraId="1187D51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387,883 </w:t>
            </w:r>
          </w:p>
        </w:tc>
        <w:tc>
          <w:tcPr>
            <w:tcW w:w="1134" w:type="dxa"/>
            <w:tcBorders>
              <w:top w:val="nil"/>
              <w:left w:val="nil"/>
              <w:bottom w:val="single" w:sz="4" w:space="0" w:color="A6A6A6"/>
              <w:right w:val="single" w:sz="4" w:space="0" w:color="A6A6A6"/>
            </w:tcBorders>
            <w:shd w:val="clear" w:color="auto" w:fill="auto"/>
            <w:noWrap/>
            <w:vAlign w:val="bottom"/>
            <w:hideMark/>
          </w:tcPr>
          <w:p w14:paraId="2307C5E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411,659 </w:t>
            </w:r>
          </w:p>
        </w:tc>
        <w:tc>
          <w:tcPr>
            <w:tcW w:w="1276" w:type="dxa"/>
            <w:tcBorders>
              <w:top w:val="nil"/>
              <w:left w:val="nil"/>
              <w:bottom w:val="single" w:sz="4" w:space="0" w:color="A6A6A6"/>
              <w:right w:val="single" w:sz="4" w:space="0" w:color="A6A6A6"/>
            </w:tcBorders>
            <w:shd w:val="clear" w:color="auto" w:fill="auto"/>
            <w:noWrap/>
            <w:vAlign w:val="bottom"/>
            <w:hideMark/>
          </w:tcPr>
          <w:p w14:paraId="7C3F046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419,563 </w:t>
            </w:r>
          </w:p>
        </w:tc>
        <w:tc>
          <w:tcPr>
            <w:tcW w:w="1134" w:type="dxa"/>
            <w:tcBorders>
              <w:top w:val="nil"/>
              <w:left w:val="nil"/>
              <w:bottom w:val="single" w:sz="4" w:space="0" w:color="A6A6A6"/>
              <w:right w:val="single" w:sz="4" w:space="0" w:color="A6A6A6"/>
            </w:tcBorders>
            <w:shd w:val="clear" w:color="auto" w:fill="auto"/>
            <w:noWrap/>
            <w:vAlign w:val="bottom"/>
            <w:hideMark/>
          </w:tcPr>
          <w:p w14:paraId="1897ED8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7,904 </w:t>
            </w:r>
          </w:p>
        </w:tc>
        <w:tc>
          <w:tcPr>
            <w:tcW w:w="942" w:type="dxa"/>
            <w:tcBorders>
              <w:top w:val="nil"/>
              <w:left w:val="nil"/>
              <w:bottom w:val="single" w:sz="4" w:space="0" w:color="A6A6A6"/>
              <w:right w:val="single" w:sz="4" w:space="0" w:color="A6A6A6"/>
            </w:tcBorders>
            <w:shd w:val="clear" w:color="auto" w:fill="auto"/>
            <w:noWrap/>
            <w:vAlign w:val="bottom"/>
            <w:hideMark/>
          </w:tcPr>
          <w:p w14:paraId="17814538"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1.9%</w:t>
            </w:r>
          </w:p>
        </w:tc>
      </w:tr>
      <w:tr w:rsidR="00BC5E02" w:rsidRPr="00BC5E02" w14:paraId="76C2BDDC"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725C75B5"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 a Patrimonio Neto</w:t>
            </w:r>
          </w:p>
        </w:tc>
        <w:tc>
          <w:tcPr>
            <w:tcW w:w="1417" w:type="dxa"/>
            <w:tcBorders>
              <w:top w:val="nil"/>
              <w:left w:val="nil"/>
              <w:bottom w:val="single" w:sz="4" w:space="0" w:color="A6A6A6"/>
              <w:right w:val="single" w:sz="4" w:space="0" w:color="A6A6A6"/>
            </w:tcBorders>
            <w:shd w:val="clear" w:color="auto" w:fill="auto"/>
            <w:noWrap/>
            <w:vAlign w:val="bottom"/>
            <w:hideMark/>
          </w:tcPr>
          <w:p w14:paraId="601CA4ED"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23.6%</w:t>
            </w:r>
          </w:p>
        </w:tc>
        <w:tc>
          <w:tcPr>
            <w:tcW w:w="1134" w:type="dxa"/>
            <w:tcBorders>
              <w:top w:val="nil"/>
              <w:left w:val="nil"/>
              <w:bottom w:val="single" w:sz="4" w:space="0" w:color="A6A6A6"/>
              <w:right w:val="single" w:sz="4" w:space="0" w:color="A6A6A6"/>
            </w:tcBorders>
            <w:shd w:val="clear" w:color="auto" w:fill="auto"/>
            <w:noWrap/>
            <w:vAlign w:val="bottom"/>
            <w:hideMark/>
          </w:tcPr>
          <w:p w14:paraId="45F001D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23.1%</w:t>
            </w:r>
          </w:p>
        </w:tc>
        <w:tc>
          <w:tcPr>
            <w:tcW w:w="1276" w:type="dxa"/>
            <w:tcBorders>
              <w:top w:val="nil"/>
              <w:left w:val="nil"/>
              <w:bottom w:val="single" w:sz="4" w:space="0" w:color="A6A6A6"/>
              <w:right w:val="single" w:sz="4" w:space="0" w:color="A6A6A6"/>
            </w:tcBorders>
            <w:shd w:val="clear" w:color="auto" w:fill="auto"/>
            <w:noWrap/>
            <w:vAlign w:val="bottom"/>
            <w:hideMark/>
          </w:tcPr>
          <w:p w14:paraId="2382BA7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20.5%</w:t>
            </w:r>
          </w:p>
        </w:tc>
        <w:tc>
          <w:tcPr>
            <w:tcW w:w="1134" w:type="dxa"/>
            <w:tcBorders>
              <w:top w:val="nil"/>
              <w:left w:val="nil"/>
              <w:bottom w:val="single" w:sz="4" w:space="0" w:color="A6A6A6"/>
              <w:right w:val="single" w:sz="4" w:space="0" w:color="A6A6A6"/>
            </w:tcBorders>
            <w:shd w:val="clear" w:color="auto" w:fill="auto"/>
            <w:noWrap/>
            <w:vAlign w:val="bottom"/>
            <w:hideMark/>
          </w:tcPr>
          <w:p w14:paraId="6937632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-2.6%</w:t>
            </w:r>
          </w:p>
        </w:tc>
        <w:tc>
          <w:tcPr>
            <w:tcW w:w="942" w:type="dxa"/>
            <w:tcBorders>
              <w:top w:val="nil"/>
              <w:left w:val="nil"/>
              <w:bottom w:val="single" w:sz="4" w:space="0" w:color="A6A6A6"/>
              <w:right w:val="single" w:sz="4" w:space="0" w:color="A6A6A6"/>
            </w:tcBorders>
            <w:shd w:val="clear" w:color="auto" w:fill="auto"/>
            <w:noWrap/>
            <w:vAlign w:val="bottom"/>
            <w:hideMark/>
          </w:tcPr>
          <w:p w14:paraId="0CE2E047"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-11.4%</w:t>
            </w:r>
          </w:p>
        </w:tc>
      </w:tr>
    </w:tbl>
    <w:p w14:paraId="2F192A06" w14:textId="77777777" w:rsidR="007605E6" w:rsidRPr="00382A62" w:rsidRDefault="007605E6" w:rsidP="007605E6">
      <w:pPr>
        <w:jc w:val="center"/>
        <w:rPr>
          <w:rFonts w:cs="Arial"/>
          <w:szCs w:val="20"/>
        </w:rPr>
      </w:pPr>
    </w:p>
    <w:p w14:paraId="736DF461" w14:textId="2A8D74DB" w:rsidR="007605E6" w:rsidRPr="00382A62" w:rsidRDefault="007605E6" w:rsidP="007605E6">
      <w:pPr>
        <w:rPr>
          <w:rFonts w:cs="Arial"/>
          <w:szCs w:val="20"/>
        </w:rPr>
      </w:pPr>
      <w:r w:rsidRPr="00443B2F">
        <w:rPr>
          <w:rFonts w:cs="Arial"/>
          <w:szCs w:val="20"/>
        </w:rPr>
        <w:t xml:space="preserve">En el periodo anterior, esta razón tuvo </w:t>
      </w:r>
      <w:r w:rsidR="00FF4529" w:rsidRPr="00443B2F">
        <w:rPr>
          <w:rFonts w:cs="Arial"/>
          <w:szCs w:val="20"/>
        </w:rPr>
        <w:t>una disminución absoluta</w:t>
      </w:r>
      <w:r w:rsidRPr="00443B2F">
        <w:rPr>
          <w:rFonts w:cs="Arial"/>
          <w:szCs w:val="20"/>
        </w:rPr>
        <w:t xml:space="preserve"> de </w:t>
      </w:r>
      <w:r w:rsidR="000B497E" w:rsidRPr="00443B2F">
        <w:rPr>
          <w:rFonts w:cs="Arial"/>
          <w:szCs w:val="20"/>
        </w:rPr>
        <w:t>-</w:t>
      </w:r>
      <w:r w:rsidR="005B6AD9" w:rsidRPr="00443B2F">
        <w:rPr>
          <w:rFonts w:cs="Arial"/>
          <w:szCs w:val="20"/>
        </w:rPr>
        <w:t>2</w:t>
      </w:r>
      <w:r w:rsidR="000B497E" w:rsidRPr="00443B2F">
        <w:rPr>
          <w:rFonts w:cs="Arial"/>
          <w:szCs w:val="20"/>
        </w:rPr>
        <w:t>,</w:t>
      </w:r>
      <w:r w:rsidR="005B6AD9" w:rsidRPr="00443B2F">
        <w:rPr>
          <w:rFonts w:cs="Arial"/>
          <w:szCs w:val="20"/>
        </w:rPr>
        <w:t>6</w:t>
      </w:r>
      <w:r w:rsidRPr="00443B2F">
        <w:rPr>
          <w:rFonts w:cs="Arial"/>
          <w:szCs w:val="20"/>
        </w:rPr>
        <w:t xml:space="preserve">%, producto principalmente </w:t>
      </w:r>
      <w:r w:rsidR="000B497E" w:rsidRPr="00443B2F">
        <w:rPr>
          <w:rFonts w:cs="Arial"/>
          <w:szCs w:val="20"/>
        </w:rPr>
        <w:t>a</w:t>
      </w:r>
      <w:r w:rsidR="009D145B">
        <w:rPr>
          <w:rFonts w:cs="Arial"/>
          <w:szCs w:val="20"/>
        </w:rPr>
        <w:t xml:space="preserve"> </w:t>
      </w:r>
      <w:r w:rsidR="000B497E" w:rsidRPr="00443B2F">
        <w:rPr>
          <w:rFonts w:cs="Arial"/>
          <w:szCs w:val="20"/>
        </w:rPr>
        <w:t>l</w:t>
      </w:r>
      <w:r w:rsidR="009D145B">
        <w:rPr>
          <w:rFonts w:cs="Arial"/>
          <w:szCs w:val="20"/>
        </w:rPr>
        <w:t>a</w:t>
      </w:r>
      <w:r w:rsidR="005B6AD9" w:rsidRPr="00443B2F">
        <w:rPr>
          <w:rFonts w:cs="Arial"/>
          <w:szCs w:val="20"/>
        </w:rPr>
        <w:t xml:space="preserve"> </w:t>
      </w:r>
      <w:r w:rsidR="00443B2F" w:rsidRPr="00443B2F">
        <w:rPr>
          <w:rFonts w:cs="Arial"/>
          <w:szCs w:val="20"/>
        </w:rPr>
        <w:t>disminución de</w:t>
      </w:r>
      <w:r w:rsidR="00FF4529" w:rsidRPr="00443B2F">
        <w:rPr>
          <w:rFonts w:cs="Arial"/>
          <w:szCs w:val="20"/>
        </w:rPr>
        <w:t xml:space="preserve"> la </w:t>
      </w:r>
      <w:r w:rsidR="00C5726F">
        <w:rPr>
          <w:rFonts w:cs="Arial"/>
          <w:szCs w:val="20"/>
        </w:rPr>
        <w:t>U</w:t>
      </w:r>
      <w:r w:rsidR="00FF4529" w:rsidRPr="00443B2F">
        <w:rPr>
          <w:rFonts w:cs="Arial"/>
          <w:szCs w:val="20"/>
        </w:rPr>
        <w:t xml:space="preserve">tilidad </w:t>
      </w:r>
      <w:r w:rsidR="00C5726F">
        <w:rPr>
          <w:rFonts w:cs="Arial"/>
          <w:szCs w:val="20"/>
        </w:rPr>
        <w:t>N</w:t>
      </w:r>
      <w:r w:rsidR="00FF4529" w:rsidRPr="00443B2F">
        <w:rPr>
          <w:rFonts w:cs="Arial"/>
          <w:szCs w:val="20"/>
        </w:rPr>
        <w:t>eta</w:t>
      </w:r>
      <w:r w:rsidR="00C5726F">
        <w:rPr>
          <w:rFonts w:cs="Arial"/>
          <w:szCs w:val="20"/>
        </w:rPr>
        <w:t xml:space="preserve">, parcialmente </w:t>
      </w:r>
      <w:r w:rsidR="00767B6A">
        <w:rPr>
          <w:rFonts w:cs="Arial"/>
          <w:szCs w:val="20"/>
        </w:rPr>
        <w:t>compensado</w:t>
      </w:r>
      <w:r w:rsidR="00C5726F">
        <w:rPr>
          <w:rFonts w:cs="Arial"/>
          <w:szCs w:val="20"/>
        </w:rPr>
        <w:t xml:space="preserve"> por el incremento en el Patrimonio Neto</w:t>
      </w:r>
      <w:r w:rsidR="00FF4529" w:rsidRPr="00443B2F">
        <w:rPr>
          <w:rFonts w:cs="Arial"/>
          <w:szCs w:val="20"/>
        </w:rPr>
        <w:t>.</w:t>
      </w:r>
    </w:p>
    <w:p w14:paraId="658572DE"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por Acción</w:t>
      </w:r>
    </w:p>
    <w:p w14:paraId="6FA6D63D" w14:textId="61048837" w:rsidR="001D124A" w:rsidRPr="00382A62" w:rsidRDefault="007605E6" w:rsidP="00473952">
      <w:pPr>
        <w:rPr>
          <w:rFonts w:cs="Arial"/>
          <w:szCs w:val="20"/>
        </w:rPr>
      </w:pPr>
      <w:r w:rsidRPr="00382A62">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1DF7018E" w14:textId="75EEED26" w:rsidR="007605E6" w:rsidRPr="00382A62" w:rsidRDefault="00960B12" w:rsidP="007605E6">
      <w:pPr>
        <w:pStyle w:val="Descripcin"/>
        <w:rPr>
          <w:rFonts w:cs="Arial"/>
          <w:szCs w:val="20"/>
        </w:rPr>
      </w:pPr>
      <w:bookmarkStart w:id="82" w:name="_Hlk195006870"/>
      <w:bookmarkStart w:id="83" w:name="_Toc19822145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r w:rsidR="00002E46">
        <w:rPr>
          <w:rFonts w:cs="Arial"/>
          <w:noProof/>
          <w:szCs w:val="20"/>
        </w:rPr>
        <w:t>7</w:t>
      </w:r>
      <w:r w:rsidRPr="00382A62">
        <w:rPr>
          <w:rFonts w:cs="Arial"/>
          <w:noProof/>
          <w:szCs w:val="20"/>
        </w:rPr>
        <w:fldChar w:fldCharType="end"/>
      </w:r>
      <w:bookmarkEnd w:id="82"/>
      <w:r w:rsidR="007605E6" w:rsidRPr="00382A62">
        <w:rPr>
          <w:rFonts w:cs="Arial"/>
          <w:szCs w:val="20"/>
        </w:rPr>
        <w:t xml:space="preserve"> - Utilidad por Acción</w:t>
      </w:r>
      <w:bookmarkEnd w:id="83"/>
    </w:p>
    <w:tbl>
      <w:tblPr>
        <w:tblW w:w="10620" w:type="dxa"/>
        <w:tblCellMar>
          <w:left w:w="70" w:type="dxa"/>
          <w:right w:w="70" w:type="dxa"/>
        </w:tblCellMar>
        <w:tblLook w:val="04A0" w:firstRow="1" w:lastRow="0" w:firstColumn="1" w:lastColumn="0" w:noHBand="0" w:noVBand="1"/>
      </w:tblPr>
      <w:tblGrid>
        <w:gridCol w:w="4673"/>
        <w:gridCol w:w="1418"/>
        <w:gridCol w:w="1134"/>
        <w:gridCol w:w="1417"/>
        <w:gridCol w:w="1134"/>
        <w:gridCol w:w="844"/>
      </w:tblGrid>
      <w:tr w:rsidR="009A51F6" w:rsidRPr="009A51F6" w14:paraId="0F30CE17" w14:textId="77777777" w:rsidTr="006B45A3">
        <w:trPr>
          <w:trHeight w:val="280"/>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751B15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Utilidad por acción</w:t>
            </w:r>
          </w:p>
        </w:tc>
        <w:tc>
          <w:tcPr>
            <w:tcW w:w="3969" w:type="dxa"/>
            <w:gridSpan w:val="3"/>
            <w:tcBorders>
              <w:top w:val="single" w:sz="4" w:space="0" w:color="A6A6A6"/>
              <w:left w:val="nil"/>
              <w:bottom w:val="single" w:sz="4" w:space="0" w:color="A6A6A6"/>
              <w:right w:val="nil"/>
            </w:tcBorders>
            <w:shd w:val="clear" w:color="000000" w:fill="F2F2F2"/>
            <w:noWrap/>
            <w:vAlign w:val="center"/>
            <w:hideMark/>
          </w:tcPr>
          <w:p w14:paraId="040D424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BB4784F"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Variación</w:t>
            </w:r>
            <w:r w:rsidRPr="009A51F6">
              <w:rPr>
                <w:rFonts w:eastAsia="Times New Roman" w:cs="Arial"/>
                <w:b/>
                <w:bCs/>
                <w:color w:val="000000"/>
                <w:sz w:val="18"/>
                <w:szCs w:val="18"/>
                <w:lang w:eastAsia="es-CR"/>
              </w:rPr>
              <w:br/>
              <w:t>Absoluta</w:t>
            </w:r>
          </w:p>
        </w:tc>
        <w:tc>
          <w:tcPr>
            <w:tcW w:w="8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578325D"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w:t>
            </w:r>
          </w:p>
        </w:tc>
      </w:tr>
      <w:tr w:rsidR="00595246" w:rsidRPr="009A51F6" w14:paraId="41C16F42" w14:textId="77777777" w:rsidTr="00595246">
        <w:trPr>
          <w:trHeight w:val="280"/>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5E5EF396"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7BB3BA46"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38FE0824"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2023</w:t>
            </w:r>
          </w:p>
        </w:tc>
        <w:tc>
          <w:tcPr>
            <w:tcW w:w="1417" w:type="dxa"/>
            <w:tcBorders>
              <w:top w:val="nil"/>
              <w:left w:val="nil"/>
              <w:bottom w:val="single" w:sz="4" w:space="0" w:color="A6A6A6"/>
              <w:right w:val="single" w:sz="4" w:space="0" w:color="A6A6A6"/>
            </w:tcBorders>
            <w:shd w:val="clear" w:color="000000" w:fill="F2F2F2"/>
            <w:noWrap/>
            <w:vAlign w:val="center"/>
            <w:hideMark/>
          </w:tcPr>
          <w:p w14:paraId="048B1889"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6738EFDF"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844" w:type="dxa"/>
            <w:vMerge/>
            <w:tcBorders>
              <w:top w:val="single" w:sz="4" w:space="0" w:color="A6A6A6"/>
              <w:left w:val="single" w:sz="4" w:space="0" w:color="A6A6A6"/>
              <w:bottom w:val="single" w:sz="4" w:space="0" w:color="A6A6A6"/>
              <w:right w:val="single" w:sz="4" w:space="0" w:color="A6A6A6"/>
            </w:tcBorders>
            <w:vAlign w:val="center"/>
            <w:hideMark/>
          </w:tcPr>
          <w:p w14:paraId="0E572F62"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r>
      <w:tr w:rsidR="00595246" w:rsidRPr="009A51F6" w14:paraId="01AF70EB" w14:textId="77777777" w:rsidTr="00595246">
        <w:trPr>
          <w:trHeight w:val="280"/>
        </w:trPr>
        <w:tc>
          <w:tcPr>
            <w:tcW w:w="4673" w:type="dxa"/>
            <w:tcBorders>
              <w:top w:val="nil"/>
              <w:left w:val="single" w:sz="4" w:space="0" w:color="A6A6A6"/>
              <w:bottom w:val="single" w:sz="4" w:space="0" w:color="A6A6A6"/>
              <w:right w:val="single" w:sz="4" w:space="0" w:color="A6A6A6"/>
            </w:tcBorders>
            <w:shd w:val="clear" w:color="auto" w:fill="auto"/>
            <w:noWrap/>
            <w:vAlign w:val="center"/>
            <w:hideMark/>
          </w:tcPr>
          <w:p w14:paraId="34D61AB5"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Neta de la controladora</w:t>
            </w:r>
          </w:p>
        </w:tc>
        <w:tc>
          <w:tcPr>
            <w:tcW w:w="1418" w:type="dxa"/>
            <w:tcBorders>
              <w:top w:val="nil"/>
              <w:left w:val="nil"/>
              <w:bottom w:val="single" w:sz="4" w:space="0" w:color="A6A6A6"/>
              <w:right w:val="single" w:sz="4" w:space="0" w:color="A6A6A6"/>
            </w:tcBorders>
            <w:shd w:val="clear" w:color="auto" w:fill="auto"/>
            <w:noWrap/>
            <w:vAlign w:val="center"/>
            <w:hideMark/>
          </w:tcPr>
          <w:p w14:paraId="14CB628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75,778 </w:t>
            </w:r>
          </w:p>
        </w:tc>
        <w:tc>
          <w:tcPr>
            <w:tcW w:w="1134" w:type="dxa"/>
            <w:tcBorders>
              <w:top w:val="nil"/>
              <w:left w:val="nil"/>
              <w:bottom w:val="single" w:sz="4" w:space="0" w:color="A6A6A6"/>
              <w:right w:val="single" w:sz="4" w:space="0" w:color="A6A6A6"/>
            </w:tcBorders>
            <w:shd w:val="clear" w:color="auto" w:fill="auto"/>
            <w:noWrap/>
            <w:vAlign w:val="center"/>
            <w:hideMark/>
          </w:tcPr>
          <w:p w14:paraId="598FA78A" w14:textId="6FAAD7BA"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77,619 </w:t>
            </w:r>
          </w:p>
        </w:tc>
        <w:tc>
          <w:tcPr>
            <w:tcW w:w="1417" w:type="dxa"/>
            <w:tcBorders>
              <w:top w:val="nil"/>
              <w:left w:val="nil"/>
              <w:bottom w:val="single" w:sz="4" w:space="0" w:color="A6A6A6"/>
              <w:right w:val="single" w:sz="4" w:space="0" w:color="A6A6A6"/>
            </w:tcBorders>
            <w:shd w:val="clear" w:color="auto" w:fill="auto"/>
            <w:noWrap/>
            <w:vAlign w:val="center"/>
            <w:hideMark/>
          </w:tcPr>
          <w:p w14:paraId="771B3272"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69,377 </w:t>
            </w:r>
          </w:p>
        </w:tc>
        <w:tc>
          <w:tcPr>
            <w:tcW w:w="1134" w:type="dxa"/>
            <w:tcBorders>
              <w:top w:val="nil"/>
              <w:left w:val="nil"/>
              <w:bottom w:val="single" w:sz="4" w:space="0" w:color="A6A6A6"/>
              <w:right w:val="single" w:sz="4" w:space="0" w:color="A6A6A6"/>
            </w:tcBorders>
            <w:shd w:val="clear" w:color="auto" w:fill="auto"/>
            <w:noWrap/>
            <w:vAlign w:val="center"/>
            <w:hideMark/>
          </w:tcPr>
          <w:p w14:paraId="696B2D0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8,242 </w:t>
            </w:r>
          </w:p>
        </w:tc>
        <w:tc>
          <w:tcPr>
            <w:tcW w:w="844" w:type="dxa"/>
            <w:tcBorders>
              <w:top w:val="nil"/>
              <w:left w:val="nil"/>
              <w:bottom w:val="single" w:sz="4" w:space="0" w:color="A6A6A6"/>
              <w:right w:val="single" w:sz="4" w:space="0" w:color="A6A6A6"/>
            </w:tcBorders>
            <w:shd w:val="clear" w:color="auto" w:fill="auto"/>
            <w:noWrap/>
            <w:vAlign w:val="center"/>
            <w:hideMark/>
          </w:tcPr>
          <w:p w14:paraId="4FAB823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-10.6%</w:t>
            </w:r>
          </w:p>
        </w:tc>
      </w:tr>
      <w:tr w:rsidR="00595246" w:rsidRPr="009A51F6" w14:paraId="024E4771" w14:textId="77777777" w:rsidTr="00595246">
        <w:trPr>
          <w:trHeight w:val="683"/>
        </w:trPr>
        <w:tc>
          <w:tcPr>
            <w:tcW w:w="4673" w:type="dxa"/>
            <w:tcBorders>
              <w:top w:val="nil"/>
              <w:left w:val="single" w:sz="4" w:space="0" w:color="A6A6A6"/>
              <w:bottom w:val="single" w:sz="4" w:space="0" w:color="A6A6A6"/>
              <w:right w:val="single" w:sz="4" w:space="0" w:color="A6A6A6"/>
            </w:tcBorders>
            <w:shd w:val="clear" w:color="auto" w:fill="auto"/>
            <w:vAlign w:val="center"/>
            <w:hideMark/>
          </w:tcPr>
          <w:p w14:paraId="428BA14A" w14:textId="77777777" w:rsidR="009A51F6" w:rsidRPr="009A51F6" w:rsidRDefault="009A51F6" w:rsidP="009A51F6">
            <w:pPr>
              <w:spacing w:after="0" w:line="240" w:lineRule="auto"/>
              <w:jc w:val="left"/>
              <w:rPr>
                <w:rFonts w:eastAsia="Times New Roman" w:cs="Arial"/>
                <w:color w:val="000000"/>
                <w:sz w:val="18"/>
                <w:szCs w:val="18"/>
                <w:lang w:eastAsia="es-CR"/>
              </w:rPr>
            </w:pPr>
            <w:proofErr w:type="gramStart"/>
            <w:r w:rsidRPr="009A51F6">
              <w:rPr>
                <w:rFonts w:eastAsia="Times New Roman" w:cs="Arial"/>
                <w:color w:val="000000"/>
                <w:sz w:val="18"/>
                <w:szCs w:val="18"/>
                <w:lang w:eastAsia="es-CR"/>
              </w:rPr>
              <w:t>Total</w:t>
            </w:r>
            <w:proofErr w:type="gramEnd"/>
            <w:r w:rsidRPr="009A51F6">
              <w:rPr>
                <w:rFonts w:eastAsia="Times New Roman" w:cs="Arial"/>
                <w:color w:val="000000"/>
                <w:sz w:val="18"/>
                <w:szCs w:val="18"/>
                <w:lang w:eastAsia="es-CR"/>
              </w:rPr>
              <w:t xml:space="preserve"> promedio ponderado de acciones comunes al inicio y al final del año (en millones de acciones)</w:t>
            </w:r>
          </w:p>
        </w:tc>
        <w:tc>
          <w:tcPr>
            <w:tcW w:w="1418" w:type="dxa"/>
            <w:tcBorders>
              <w:top w:val="nil"/>
              <w:left w:val="nil"/>
              <w:bottom w:val="single" w:sz="4" w:space="0" w:color="A6A6A6"/>
              <w:right w:val="single" w:sz="4" w:space="0" w:color="A6A6A6"/>
            </w:tcBorders>
            <w:shd w:val="clear" w:color="auto" w:fill="auto"/>
            <w:noWrap/>
            <w:vAlign w:val="center"/>
            <w:hideMark/>
          </w:tcPr>
          <w:p w14:paraId="01B77D63"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883 </w:t>
            </w:r>
          </w:p>
        </w:tc>
        <w:tc>
          <w:tcPr>
            <w:tcW w:w="1134" w:type="dxa"/>
            <w:tcBorders>
              <w:top w:val="nil"/>
              <w:left w:val="nil"/>
              <w:bottom w:val="single" w:sz="4" w:space="0" w:color="A6A6A6"/>
              <w:right w:val="single" w:sz="4" w:space="0" w:color="A6A6A6"/>
            </w:tcBorders>
            <w:shd w:val="clear" w:color="auto" w:fill="auto"/>
            <w:noWrap/>
            <w:vAlign w:val="center"/>
            <w:hideMark/>
          </w:tcPr>
          <w:p w14:paraId="7751FFDA" w14:textId="41688AC3"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871 </w:t>
            </w:r>
          </w:p>
        </w:tc>
        <w:tc>
          <w:tcPr>
            <w:tcW w:w="1417" w:type="dxa"/>
            <w:tcBorders>
              <w:top w:val="nil"/>
              <w:left w:val="nil"/>
              <w:bottom w:val="single" w:sz="4" w:space="0" w:color="A6A6A6"/>
              <w:right w:val="single" w:sz="4" w:space="0" w:color="A6A6A6"/>
            </w:tcBorders>
            <w:shd w:val="clear" w:color="auto" w:fill="auto"/>
            <w:noWrap/>
            <w:vAlign w:val="center"/>
            <w:hideMark/>
          </w:tcPr>
          <w:p w14:paraId="1FD13394"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860 </w:t>
            </w:r>
          </w:p>
        </w:tc>
        <w:tc>
          <w:tcPr>
            <w:tcW w:w="1134" w:type="dxa"/>
            <w:tcBorders>
              <w:top w:val="nil"/>
              <w:left w:val="nil"/>
              <w:bottom w:val="single" w:sz="4" w:space="0" w:color="A6A6A6"/>
              <w:right w:val="single" w:sz="4" w:space="0" w:color="A6A6A6"/>
            </w:tcBorders>
            <w:shd w:val="clear" w:color="auto" w:fill="auto"/>
            <w:noWrap/>
            <w:vAlign w:val="center"/>
            <w:hideMark/>
          </w:tcPr>
          <w:p w14:paraId="37B4760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11 </w:t>
            </w:r>
          </w:p>
        </w:tc>
        <w:tc>
          <w:tcPr>
            <w:tcW w:w="844" w:type="dxa"/>
            <w:tcBorders>
              <w:top w:val="nil"/>
              <w:left w:val="nil"/>
              <w:bottom w:val="single" w:sz="4" w:space="0" w:color="A6A6A6"/>
              <w:right w:val="single" w:sz="4" w:space="0" w:color="A6A6A6"/>
            </w:tcBorders>
            <w:shd w:val="clear" w:color="auto" w:fill="auto"/>
            <w:noWrap/>
            <w:vAlign w:val="center"/>
            <w:hideMark/>
          </w:tcPr>
          <w:p w14:paraId="2120CC6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-1.3%</w:t>
            </w:r>
          </w:p>
        </w:tc>
      </w:tr>
      <w:tr w:rsidR="00595246" w:rsidRPr="009A51F6" w14:paraId="326D98E9" w14:textId="77777777" w:rsidTr="00595246">
        <w:trPr>
          <w:trHeight w:val="280"/>
        </w:trPr>
        <w:tc>
          <w:tcPr>
            <w:tcW w:w="4673" w:type="dxa"/>
            <w:tcBorders>
              <w:top w:val="nil"/>
              <w:left w:val="single" w:sz="4" w:space="0" w:color="A6A6A6"/>
              <w:bottom w:val="single" w:sz="4" w:space="0" w:color="A6A6A6"/>
              <w:right w:val="single" w:sz="4" w:space="0" w:color="A6A6A6"/>
            </w:tcBorders>
            <w:shd w:val="clear" w:color="auto" w:fill="auto"/>
            <w:noWrap/>
            <w:vAlign w:val="center"/>
            <w:hideMark/>
          </w:tcPr>
          <w:p w14:paraId="10175A20"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por acción (en colones)</w:t>
            </w:r>
          </w:p>
        </w:tc>
        <w:tc>
          <w:tcPr>
            <w:tcW w:w="1418" w:type="dxa"/>
            <w:tcBorders>
              <w:top w:val="nil"/>
              <w:left w:val="nil"/>
              <w:bottom w:val="single" w:sz="4" w:space="0" w:color="A6A6A6"/>
              <w:right w:val="single" w:sz="4" w:space="0" w:color="A6A6A6"/>
            </w:tcBorders>
            <w:shd w:val="clear" w:color="auto" w:fill="auto"/>
            <w:noWrap/>
            <w:vAlign w:val="center"/>
            <w:hideMark/>
          </w:tcPr>
          <w:p w14:paraId="6AE92736"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85.8 </w:t>
            </w:r>
          </w:p>
        </w:tc>
        <w:tc>
          <w:tcPr>
            <w:tcW w:w="1134" w:type="dxa"/>
            <w:tcBorders>
              <w:top w:val="nil"/>
              <w:left w:val="nil"/>
              <w:bottom w:val="single" w:sz="4" w:space="0" w:color="A6A6A6"/>
              <w:right w:val="single" w:sz="4" w:space="0" w:color="A6A6A6"/>
            </w:tcBorders>
            <w:shd w:val="clear" w:color="auto" w:fill="auto"/>
            <w:noWrap/>
            <w:vAlign w:val="center"/>
            <w:hideMark/>
          </w:tcPr>
          <w:p w14:paraId="0D922C32" w14:textId="62A0380D"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89.1 </w:t>
            </w:r>
          </w:p>
        </w:tc>
        <w:tc>
          <w:tcPr>
            <w:tcW w:w="1417" w:type="dxa"/>
            <w:tcBorders>
              <w:top w:val="nil"/>
              <w:left w:val="nil"/>
              <w:bottom w:val="single" w:sz="4" w:space="0" w:color="A6A6A6"/>
              <w:right w:val="single" w:sz="4" w:space="0" w:color="A6A6A6"/>
            </w:tcBorders>
            <w:shd w:val="clear" w:color="auto" w:fill="auto"/>
            <w:noWrap/>
            <w:vAlign w:val="center"/>
            <w:hideMark/>
          </w:tcPr>
          <w:p w14:paraId="3BB62B1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80.7 </w:t>
            </w:r>
          </w:p>
        </w:tc>
        <w:tc>
          <w:tcPr>
            <w:tcW w:w="1134" w:type="dxa"/>
            <w:tcBorders>
              <w:top w:val="nil"/>
              <w:left w:val="nil"/>
              <w:bottom w:val="single" w:sz="4" w:space="0" w:color="A6A6A6"/>
              <w:right w:val="single" w:sz="4" w:space="0" w:color="A6A6A6"/>
            </w:tcBorders>
            <w:shd w:val="clear" w:color="auto" w:fill="auto"/>
            <w:noWrap/>
            <w:vAlign w:val="center"/>
            <w:hideMark/>
          </w:tcPr>
          <w:p w14:paraId="56A002A5"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 </w:t>
            </w:r>
          </w:p>
        </w:tc>
        <w:tc>
          <w:tcPr>
            <w:tcW w:w="844" w:type="dxa"/>
            <w:tcBorders>
              <w:top w:val="nil"/>
              <w:left w:val="nil"/>
              <w:bottom w:val="single" w:sz="4" w:space="0" w:color="A6A6A6"/>
              <w:right w:val="single" w:sz="4" w:space="0" w:color="A6A6A6"/>
            </w:tcBorders>
            <w:shd w:val="clear" w:color="auto" w:fill="auto"/>
            <w:noWrap/>
            <w:vAlign w:val="center"/>
            <w:hideMark/>
          </w:tcPr>
          <w:p w14:paraId="5392665B"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-9.4%</w:t>
            </w:r>
          </w:p>
        </w:tc>
      </w:tr>
    </w:tbl>
    <w:p w14:paraId="7C34A6F9" w14:textId="77777777" w:rsidR="00E4748D" w:rsidRPr="00382A62" w:rsidRDefault="00E4748D" w:rsidP="007605E6">
      <w:pPr>
        <w:rPr>
          <w:rFonts w:cs="Arial"/>
          <w:szCs w:val="20"/>
        </w:rPr>
      </w:pPr>
    </w:p>
    <w:p w14:paraId="6D01695F" w14:textId="089A44E2" w:rsidR="007605E6" w:rsidRPr="00382A62" w:rsidRDefault="007605E6" w:rsidP="007605E6">
      <w:pPr>
        <w:rPr>
          <w:rFonts w:cs="Arial"/>
          <w:szCs w:val="20"/>
        </w:rPr>
      </w:pPr>
      <w:r w:rsidRPr="000B287D">
        <w:rPr>
          <w:rFonts w:cs="Arial"/>
          <w:szCs w:val="20"/>
        </w:rPr>
        <w:t>Para el período 202</w:t>
      </w:r>
      <w:r w:rsidR="00443B2F" w:rsidRPr="000B287D">
        <w:rPr>
          <w:rFonts w:cs="Arial"/>
          <w:szCs w:val="20"/>
        </w:rPr>
        <w:t>4</w:t>
      </w:r>
      <w:r w:rsidRPr="000B287D">
        <w:rPr>
          <w:rFonts w:cs="Arial"/>
          <w:szCs w:val="20"/>
        </w:rPr>
        <w:t xml:space="preserve">, se da </w:t>
      </w:r>
      <w:r w:rsidR="001B392B" w:rsidRPr="000B287D">
        <w:rPr>
          <w:rFonts w:cs="Arial"/>
          <w:szCs w:val="20"/>
        </w:rPr>
        <w:t>una disminución</w:t>
      </w:r>
      <w:r w:rsidRPr="000B287D">
        <w:rPr>
          <w:rFonts w:cs="Arial"/>
          <w:szCs w:val="20"/>
        </w:rPr>
        <w:t xml:space="preserve"> de </w:t>
      </w:r>
      <w:r w:rsidR="000B287D" w:rsidRPr="000B287D">
        <w:rPr>
          <w:rFonts w:cs="Arial"/>
          <w:szCs w:val="20"/>
        </w:rPr>
        <w:t>8</w:t>
      </w:r>
      <w:r w:rsidR="00556DB5" w:rsidRPr="000B287D">
        <w:rPr>
          <w:rFonts w:cs="Arial"/>
          <w:szCs w:val="20"/>
        </w:rPr>
        <w:t xml:space="preserve"> </w:t>
      </w:r>
      <w:r w:rsidRPr="000B287D">
        <w:rPr>
          <w:rFonts w:cs="Arial"/>
          <w:szCs w:val="20"/>
        </w:rPr>
        <w:t>colones en relación con el año anterior producto de la me</w:t>
      </w:r>
      <w:r w:rsidR="006C25B1">
        <w:rPr>
          <w:rFonts w:cs="Arial"/>
          <w:szCs w:val="20"/>
        </w:rPr>
        <w:t>n</w:t>
      </w:r>
      <w:r w:rsidRPr="000B287D">
        <w:rPr>
          <w:rFonts w:cs="Arial"/>
          <w:szCs w:val="20"/>
        </w:rPr>
        <w:t>or</w:t>
      </w:r>
      <w:r w:rsidR="00282401">
        <w:rPr>
          <w:rFonts w:cs="Arial"/>
          <w:szCs w:val="20"/>
        </w:rPr>
        <w:t xml:space="preserve"> </w:t>
      </w:r>
      <w:r w:rsidRPr="000B287D">
        <w:rPr>
          <w:rFonts w:cs="Arial"/>
          <w:szCs w:val="20"/>
        </w:rPr>
        <w:t>utilidad neta de la Compañía.</w:t>
      </w:r>
    </w:p>
    <w:p w14:paraId="6AB3E79A" w14:textId="77777777" w:rsidR="00282401" w:rsidRDefault="00282401">
      <w:pPr>
        <w:spacing w:line="259" w:lineRule="auto"/>
        <w:jc w:val="left"/>
        <w:rPr>
          <w:rFonts w:eastAsiaTheme="majorEastAsia" w:cs="Arial"/>
          <w:szCs w:val="20"/>
        </w:rPr>
      </w:pPr>
      <w:bookmarkStart w:id="84" w:name="_Toc131092872"/>
      <w:bookmarkStart w:id="85" w:name="_Toc131501071"/>
      <w:r>
        <w:rPr>
          <w:rFonts w:cs="Arial"/>
          <w:szCs w:val="20"/>
        </w:rPr>
        <w:br w:type="page"/>
      </w:r>
    </w:p>
    <w:p w14:paraId="6A34501B" w14:textId="1E136FC7" w:rsidR="007605E6" w:rsidRPr="00382A62" w:rsidRDefault="007605E6" w:rsidP="006D74AA">
      <w:pPr>
        <w:pStyle w:val="Ttulo3"/>
        <w:numPr>
          <w:ilvl w:val="1"/>
          <w:numId w:val="9"/>
        </w:numPr>
        <w:rPr>
          <w:rFonts w:cs="Arial"/>
          <w:sz w:val="20"/>
          <w:szCs w:val="20"/>
        </w:rPr>
      </w:pPr>
      <w:bookmarkStart w:id="86" w:name="_Toc198221371"/>
      <w:r w:rsidRPr="00382A62">
        <w:rPr>
          <w:rFonts w:cs="Arial"/>
          <w:sz w:val="20"/>
          <w:szCs w:val="20"/>
        </w:rPr>
        <w:lastRenderedPageBreak/>
        <w:t>Índices de actividad</w:t>
      </w:r>
      <w:bookmarkEnd w:id="84"/>
      <w:bookmarkEnd w:id="85"/>
      <w:bookmarkEnd w:id="86"/>
    </w:p>
    <w:p w14:paraId="73F1F98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cobro de cuentas por cobrar comerciales</w:t>
      </w:r>
    </w:p>
    <w:p w14:paraId="3E215961" w14:textId="17769C58" w:rsidR="006559E9" w:rsidRPr="00382A62" w:rsidRDefault="007605E6" w:rsidP="007605E6">
      <w:pPr>
        <w:rPr>
          <w:rFonts w:cs="Arial"/>
          <w:szCs w:val="20"/>
        </w:rPr>
      </w:pPr>
      <w:r w:rsidRPr="00382A62">
        <w:rPr>
          <w:rFonts w:cs="Arial"/>
          <w:szCs w:val="20"/>
        </w:rPr>
        <w:t>El cálculo de esta razón corresponde a tomar el saldo de las cuentas por cobrar multiplicado por 365 días y dividirlo entre las ventas a crédito (para el año 202</w:t>
      </w:r>
      <w:r w:rsidR="00C65BE5" w:rsidRPr="00382A62">
        <w:rPr>
          <w:rFonts w:cs="Arial"/>
          <w:szCs w:val="20"/>
        </w:rPr>
        <w:t>2</w:t>
      </w:r>
      <w:r w:rsidRPr="00382A62">
        <w:rPr>
          <w:rFonts w:cs="Arial"/>
          <w:szCs w:val="20"/>
        </w:rPr>
        <w:t xml:space="preserve"> las ventas a crédito representan el 99% de las ventas totales). Se interpreta como plazo promedio de recuperación de las cuentas por cobrar expresado en días.</w:t>
      </w:r>
    </w:p>
    <w:p w14:paraId="6FAC3856" w14:textId="062E506A" w:rsidR="007605E6" w:rsidRPr="00382A62" w:rsidRDefault="00960B12" w:rsidP="007605E6">
      <w:pPr>
        <w:pStyle w:val="Descripcin"/>
        <w:rPr>
          <w:rFonts w:cs="Arial"/>
          <w:szCs w:val="20"/>
        </w:rPr>
      </w:pPr>
      <w:bookmarkStart w:id="87" w:name="_Hlk195006891"/>
      <w:bookmarkStart w:id="88" w:name="_Toc198221453"/>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953FC">
        <w:rPr>
          <w:rFonts w:cs="Arial"/>
          <w:noProof/>
          <w:szCs w:val="20"/>
        </w:rPr>
        <w:t>1</w:t>
      </w:r>
      <w:r w:rsidRPr="00382A62">
        <w:rPr>
          <w:rFonts w:cs="Arial"/>
          <w:noProof/>
          <w:szCs w:val="20"/>
        </w:rPr>
        <w:fldChar w:fldCharType="end"/>
      </w:r>
      <w:bookmarkEnd w:id="87"/>
      <w:r w:rsidR="00002E46">
        <w:rPr>
          <w:rFonts w:cs="Arial"/>
          <w:noProof/>
          <w:szCs w:val="20"/>
        </w:rPr>
        <w:t>8</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Periodo medio de cobro de cuentas por cobrar comerciales</w:t>
      </w:r>
      <w:bookmarkEnd w:id="88"/>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84482" w:rsidRPr="00A84482" w14:paraId="622B0A56" w14:textId="77777777" w:rsidTr="00A84482">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941A93A"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Período medio de cuentas por cobrar</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7705E0EC"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792A92F"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Variación</w:t>
            </w:r>
            <w:r w:rsidRPr="00A84482">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07135D6"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w:t>
            </w:r>
          </w:p>
        </w:tc>
      </w:tr>
      <w:tr w:rsidR="00A84482" w:rsidRPr="00A84482" w14:paraId="62C11EC5" w14:textId="77777777" w:rsidTr="00A84482">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28387CE8"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A1C86D5"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536D55D8"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24832FB7"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57CA36B4"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3A16C37"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r>
      <w:tr w:rsidR="00A84482" w:rsidRPr="00A84482" w14:paraId="104F9E14"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5C64C87"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Cuentas por cobrar por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3728C2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32,399,590 </w:t>
            </w:r>
          </w:p>
        </w:tc>
        <w:tc>
          <w:tcPr>
            <w:tcW w:w="1180" w:type="dxa"/>
            <w:tcBorders>
              <w:top w:val="nil"/>
              <w:left w:val="nil"/>
              <w:bottom w:val="single" w:sz="4" w:space="0" w:color="A6A6A6"/>
              <w:right w:val="single" w:sz="4" w:space="0" w:color="A6A6A6"/>
            </w:tcBorders>
            <w:shd w:val="clear" w:color="auto" w:fill="auto"/>
            <w:noWrap/>
            <w:vAlign w:val="bottom"/>
            <w:hideMark/>
          </w:tcPr>
          <w:p w14:paraId="1C781F2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32,771,525 </w:t>
            </w:r>
          </w:p>
        </w:tc>
        <w:tc>
          <w:tcPr>
            <w:tcW w:w="1180" w:type="dxa"/>
            <w:tcBorders>
              <w:top w:val="nil"/>
              <w:left w:val="nil"/>
              <w:bottom w:val="single" w:sz="4" w:space="0" w:color="A6A6A6"/>
              <w:right w:val="single" w:sz="4" w:space="0" w:color="A6A6A6"/>
            </w:tcBorders>
            <w:shd w:val="clear" w:color="auto" w:fill="auto"/>
            <w:noWrap/>
            <w:vAlign w:val="bottom"/>
            <w:hideMark/>
          </w:tcPr>
          <w:p w14:paraId="474F99E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31,437,815 </w:t>
            </w:r>
          </w:p>
        </w:tc>
        <w:tc>
          <w:tcPr>
            <w:tcW w:w="1060" w:type="dxa"/>
            <w:tcBorders>
              <w:top w:val="nil"/>
              <w:left w:val="nil"/>
              <w:bottom w:val="single" w:sz="4" w:space="0" w:color="A6A6A6"/>
              <w:right w:val="single" w:sz="4" w:space="0" w:color="A6A6A6"/>
            </w:tcBorders>
            <w:shd w:val="clear" w:color="auto" w:fill="auto"/>
            <w:noWrap/>
            <w:vAlign w:val="bottom"/>
            <w:hideMark/>
          </w:tcPr>
          <w:p w14:paraId="53CFBCA8"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- 1,333,710 </w:t>
            </w:r>
          </w:p>
        </w:tc>
        <w:tc>
          <w:tcPr>
            <w:tcW w:w="700" w:type="dxa"/>
            <w:tcBorders>
              <w:top w:val="nil"/>
              <w:left w:val="nil"/>
              <w:bottom w:val="single" w:sz="4" w:space="0" w:color="A6A6A6"/>
              <w:right w:val="single" w:sz="4" w:space="0" w:color="A6A6A6"/>
            </w:tcBorders>
            <w:shd w:val="clear" w:color="auto" w:fill="auto"/>
            <w:noWrap/>
            <w:vAlign w:val="bottom"/>
            <w:hideMark/>
          </w:tcPr>
          <w:p w14:paraId="63856A6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-4.1%</w:t>
            </w:r>
          </w:p>
        </w:tc>
      </w:tr>
      <w:tr w:rsidR="00A84482" w:rsidRPr="00A84482" w14:paraId="3548E757"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597022A1"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Ventas a crédito</w:t>
            </w:r>
          </w:p>
        </w:tc>
        <w:tc>
          <w:tcPr>
            <w:tcW w:w="1180" w:type="dxa"/>
            <w:tcBorders>
              <w:top w:val="nil"/>
              <w:left w:val="nil"/>
              <w:bottom w:val="single" w:sz="4" w:space="0" w:color="A6A6A6"/>
              <w:right w:val="single" w:sz="4" w:space="0" w:color="A6A6A6"/>
            </w:tcBorders>
            <w:shd w:val="clear" w:color="auto" w:fill="auto"/>
            <w:noWrap/>
            <w:vAlign w:val="bottom"/>
            <w:hideMark/>
          </w:tcPr>
          <w:p w14:paraId="3DED71A0"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838,110 </w:t>
            </w:r>
          </w:p>
        </w:tc>
        <w:tc>
          <w:tcPr>
            <w:tcW w:w="1180" w:type="dxa"/>
            <w:tcBorders>
              <w:top w:val="nil"/>
              <w:left w:val="nil"/>
              <w:bottom w:val="single" w:sz="4" w:space="0" w:color="A6A6A6"/>
              <w:right w:val="single" w:sz="4" w:space="0" w:color="A6A6A6"/>
            </w:tcBorders>
            <w:shd w:val="clear" w:color="auto" w:fill="auto"/>
            <w:noWrap/>
            <w:vAlign w:val="bottom"/>
            <w:hideMark/>
          </w:tcPr>
          <w:p w14:paraId="592CD99F"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819,113 </w:t>
            </w:r>
          </w:p>
        </w:tc>
        <w:tc>
          <w:tcPr>
            <w:tcW w:w="1180" w:type="dxa"/>
            <w:tcBorders>
              <w:top w:val="nil"/>
              <w:left w:val="nil"/>
              <w:bottom w:val="single" w:sz="4" w:space="0" w:color="A6A6A6"/>
              <w:right w:val="single" w:sz="4" w:space="0" w:color="A6A6A6"/>
            </w:tcBorders>
            <w:shd w:val="clear" w:color="auto" w:fill="auto"/>
            <w:noWrap/>
            <w:vAlign w:val="bottom"/>
            <w:hideMark/>
          </w:tcPr>
          <w:p w14:paraId="28A58214"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815,711 </w:t>
            </w:r>
          </w:p>
        </w:tc>
        <w:tc>
          <w:tcPr>
            <w:tcW w:w="1060" w:type="dxa"/>
            <w:tcBorders>
              <w:top w:val="nil"/>
              <w:left w:val="nil"/>
              <w:bottom w:val="single" w:sz="4" w:space="0" w:color="A6A6A6"/>
              <w:right w:val="single" w:sz="4" w:space="0" w:color="A6A6A6"/>
            </w:tcBorders>
            <w:shd w:val="clear" w:color="auto" w:fill="auto"/>
            <w:noWrap/>
            <w:vAlign w:val="bottom"/>
            <w:hideMark/>
          </w:tcPr>
          <w:p w14:paraId="707C008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3,403 </w:t>
            </w:r>
          </w:p>
        </w:tc>
        <w:tc>
          <w:tcPr>
            <w:tcW w:w="700" w:type="dxa"/>
            <w:tcBorders>
              <w:top w:val="nil"/>
              <w:left w:val="nil"/>
              <w:bottom w:val="single" w:sz="4" w:space="0" w:color="A6A6A6"/>
              <w:right w:val="single" w:sz="4" w:space="0" w:color="A6A6A6"/>
            </w:tcBorders>
            <w:shd w:val="clear" w:color="auto" w:fill="auto"/>
            <w:noWrap/>
            <w:vAlign w:val="bottom"/>
            <w:hideMark/>
          </w:tcPr>
          <w:p w14:paraId="602CE48D"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-0.4%</w:t>
            </w:r>
          </w:p>
        </w:tc>
      </w:tr>
      <w:tr w:rsidR="00A84482" w:rsidRPr="00A84482" w14:paraId="48A5F4CE"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48DFC095"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Período medio de cuentas por cobrar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AEBF503"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shd w:val="clear" w:color="auto" w:fill="auto"/>
            <w:noWrap/>
            <w:vAlign w:val="bottom"/>
            <w:hideMark/>
          </w:tcPr>
          <w:p w14:paraId="5923489C"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40 </w:t>
            </w:r>
          </w:p>
        </w:tc>
        <w:tc>
          <w:tcPr>
            <w:tcW w:w="1180" w:type="dxa"/>
            <w:tcBorders>
              <w:top w:val="nil"/>
              <w:left w:val="nil"/>
              <w:bottom w:val="single" w:sz="4" w:space="0" w:color="A6A6A6"/>
              <w:right w:val="single" w:sz="4" w:space="0" w:color="A6A6A6"/>
            </w:tcBorders>
            <w:shd w:val="clear" w:color="auto" w:fill="auto"/>
            <w:noWrap/>
            <w:vAlign w:val="bottom"/>
            <w:hideMark/>
          </w:tcPr>
          <w:p w14:paraId="39A55E51"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060" w:type="dxa"/>
            <w:tcBorders>
              <w:top w:val="nil"/>
              <w:left w:val="nil"/>
              <w:bottom w:val="single" w:sz="4" w:space="0" w:color="A6A6A6"/>
              <w:right w:val="single" w:sz="4" w:space="0" w:color="A6A6A6"/>
            </w:tcBorders>
            <w:shd w:val="clear" w:color="auto" w:fill="auto"/>
            <w:noWrap/>
            <w:vAlign w:val="bottom"/>
            <w:hideMark/>
          </w:tcPr>
          <w:p w14:paraId="18201482"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 </w:t>
            </w:r>
          </w:p>
        </w:tc>
        <w:tc>
          <w:tcPr>
            <w:tcW w:w="700" w:type="dxa"/>
            <w:tcBorders>
              <w:top w:val="nil"/>
              <w:left w:val="nil"/>
              <w:bottom w:val="single" w:sz="4" w:space="0" w:color="A6A6A6"/>
              <w:right w:val="single" w:sz="4" w:space="0" w:color="A6A6A6"/>
            </w:tcBorders>
            <w:shd w:val="clear" w:color="auto" w:fill="auto"/>
            <w:noWrap/>
            <w:vAlign w:val="bottom"/>
            <w:hideMark/>
          </w:tcPr>
          <w:p w14:paraId="21BF72D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-3.7%</w:t>
            </w:r>
          </w:p>
        </w:tc>
      </w:tr>
    </w:tbl>
    <w:p w14:paraId="7A81333A" w14:textId="77777777" w:rsidR="007605E6" w:rsidRPr="00382A62" w:rsidRDefault="007605E6" w:rsidP="007605E6">
      <w:pPr>
        <w:jc w:val="center"/>
        <w:rPr>
          <w:rFonts w:cs="Arial"/>
          <w:szCs w:val="20"/>
        </w:rPr>
      </w:pPr>
    </w:p>
    <w:p w14:paraId="49973427" w14:textId="7854ED9D" w:rsidR="007605E6" w:rsidRDefault="007605E6" w:rsidP="007605E6">
      <w:pPr>
        <w:rPr>
          <w:rFonts w:cs="Arial"/>
          <w:szCs w:val="20"/>
        </w:rPr>
      </w:pPr>
      <w:r w:rsidRPr="00697637">
        <w:rPr>
          <w:rFonts w:cs="Arial"/>
          <w:szCs w:val="20"/>
        </w:rPr>
        <w:t xml:space="preserve">FIFCO posee una política de crédito que le permite mantener niveles de recuperación favorables. </w:t>
      </w:r>
    </w:p>
    <w:p w14:paraId="5972056E" w14:textId="77777777" w:rsidR="00914521" w:rsidRPr="00382A62" w:rsidRDefault="00914521" w:rsidP="007605E6">
      <w:pPr>
        <w:rPr>
          <w:rFonts w:cs="Arial"/>
          <w:szCs w:val="20"/>
        </w:rPr>
      </w:pPr>
    </w:p>
    <w:p w14:paraId="48B88E37"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pago</w:t>
      </w:r>
    </w:p>
    <w:p w14:paraId="6B34A9D9" w14:textId="6D2C9884" w:rsidR="007605E6" w:rsidRPr="00382A62" w:rsidRDefault="007605E6" w:rsidP="007605E6">
      <w:pPr>
        <w:rPr>
          <w:rFonts w:cs="Arial"/>
          <w:szCs w:val="20"/>
        </w:rPr>
      </w:pPr>
      <w:r w:rsidRPr="00382A62">
        <w:rPr>
          <w:rFonts w:cs="Arial"/>
          <w:szCs w:val="20"/>
        </w:rPr>
        <w:t>El cálculo de esta razón corresponde a tomar el saldo de las cuentas por pagar, multiplicarlo por los 365 días y dividirlo entre el costo de ventas. Se interpreta como la cantidad de días promedio que tarda la Compañía en realizarle los pagos a sus proveedores.</w:t>
      </w:r>
    </w:p>
    <w:p w14:paraId="5E64C9D0" w14:textId="5AECF29C" w:rsidR="007605E6" w:rsidRPr="00382A62" w:rsidRDefault="00960B12" w:rsidP="007605E6">
      <w:pPr>
        <w:pStyle w:val="Descripcin"/>
        <w:rPr>
          <w:rFonts w:cs="Arial"/>
          <w:szCs w:val="20"/>
        </w:rPr>
      </w:pPr>
      <w:bookmarkStart w:id="89" w:name="_Toc19822145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002E46">
        <w:rPr>
          <w:rFonts w:cs="Arial"/>
          <w:noProof/>
          <w:szCs w:val="20"/>
        </w:rPr>
        <w:t>19</w:t>
      </w:r>
      <w:r w:rsidRPr="00382A62">
        <w:rPr>
          <w:rFonts w:cs="Arial"/>
          <w:noProof/>
          <w:szCs w:val="20"/>
        </w:rPr>
        <w:fldChar w:fldCharType="end"/>
      </w:r>
      <w:r w:rsidR="007605E6" w:rsidRPr="00382A62">
        <w:rPr>
          <w:rFonts w:cs="Arial"/>
          <w:szCs w:val="20"/>
        </w:rPr>
        <w:t>- Periodo medio de pago</w:t>
      </w:r>
      <w:bookmarkEnd w:id="89"/>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67231D" w:rsidRPr="0067231D" w14:paraId="7B5313C2" w14:textId="77777777" w:rsidTr="0067231D">
        <w:trPr>
          <w:trHeight w:val="278"/>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F403401"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 xml:space="preserve">Período medio de pago </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5D181102"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F51634C"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Variación</w:t>
            </w:r>
            <w:r w:rsidRPr="0067231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05B583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w:t>
            </w:r>
          </w:p>
        </w:tc>
      </w:tr>
      <w:tr w:rsidR="0067231D" w:rsidRPr="0067231D" w14:paraId="5D35F960" w14:textId="77777777" w:rsidTr="0067231D">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3D29F017"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CEC6A84"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4BEFA5B"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D975BF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2AEC8BA"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6574670"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r>
      <w:tr w:rsidR="0067231D" w:rsidRPr="0067231D" w14:paraId="4D0AADCA"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AACBBAB"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Cuentas por pagar por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FA87DF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28,748,130 </w:t>
            </w:r>
          </w:p>
        </w:tc>
        <w:tc>
          <w:tcPr>
            <w:tcW w:w="1180" w:type="dxa"/>
            <w:tcBorders>
              <w:top w:val="nil"/>
              <w:left w:val="nil"/>
              <w:bottom w:val="single" w:sz="4" w:space="0" w:color="A6A6A6"/>
              <w:right w:val="single" w:sz="4" w:space="0" w:color="A6A6A6"/>
            </w:tcBorders>
            <w:shd w:val="clear" w:color="auto" w:fill="auto"/>
            <w:noWrap/>
            <w:vAlign w:val="bottom"/>
            <w:hideMark/>
          </w:tcPr>
          <w:p w14:paraId="0DF452E8"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22,404,430 </w:t>
            </w:r>
          </w:p>
        </w:tc>
        <w:tc>
          <w:tcPr>
            <w:tcW w:w="1180" w:type="dxa"/>
            <w:tcBorders>
              <w:top w:val="nil"/>
              <w:left w:val="nil"/>
              <w:bottom w:val="single" w:sz="4" w:space="0" w:color="A6A6A6"/>
              <w:right w:val="single" w:sz="4" w:space="0" w:color="A6A6A6"/>
            </w:tcBorders>
            <w:shd w:val="clear" w:color="auto" w:fill="auto"/>
            <w:noWrap/>
            <w:vAlign w:val="bottom"/>
            <w:hideMark/>
          </w:tcPr>
          <w:p w14:paraId="711D4547"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23,850,195 </w:t>
            </w:r>
          </w:p>
        </w:tc>
        <w:tc>
          <w:tcPr>
            <w:tcW w:w="1060" w:type="dxa"/>
            <w:tcBorders>
              <w:top w:val="nil"/>
              <w:left w:val="nil"/>
              <w:bottom w:val="single" w:sz="4" w:space="0" w:color="A6A6A6"/>
              <w:right w:val="single" w:sz="4" w:space="0" w:color="A6A6A6"/>
            </w:tcBorders>
            <w:shd w:val="clear" w:color="auto" w:fill="auto"/>
            <w:noWrap/>
            <w:vAlign w:val="bottom"/>
            <w:hideMark/>
          </w:tcPr>
          <w:p w14:paraId="0AF79B13"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1,445,765 </w:t>
            </w:r>
          </w:p>
        </w:tc>
        <w:tc>
          <w:tcPr>
            <w:tcW w:w="700" w:type="dxa"/>
            <w:tcBorders>
              <w:top w:val="nil"/>
              <w:left w:val="nil"/>
              <w:bottom w:val="single" w:sz="4" w:space="0" w:color="A6A6A6"/>
              <w:right w:val="single" w:sz="4" w:space="0" w:color="A6A6A6"/>
            </w:tcBorders>
            <w:shd w:val="clear" w:color="auto" w:fill="auto"/>
            <w:noWrap/>
            <w:vAlign w:val="bottom"/>
            <w:hideMark/>
          </w:tcPr>
          <w:p w14:paraId="5804D92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6.5%</w:t>
            </w:r>
          </w:p>
        </w:tc>
      </w:tr>
      <w:tr w:rsidR="0067231D" w:rsidRPr="0067231D" w14:paraId="0B08A67F"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DBA0051"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Costo de las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53AAE669"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shd w:val="clear" w:color="auto" w:fill="auto"/>
            <w:noWrap/>
            <w:vAlign w:val="bottom"/>
            <w:hideMark/>
          </w:tcPr>
          <w:p w14:paraId="5E5632D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shd w:val="clear" w:color="auto" w:fill="auto"/>
            <w:noWrap/>
            <w:vAlign w:val="bottom"/>
            <w:hideMark/>
          </w:tcPr>
          <w:p w14:paraId="2BE8729D"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shd w:val="clear" w:color="auto" w:fill="auto"/>
            <w:noWrap/>
            <w:vAlign w:val="bottom"/>
            <w:hideMark/>
          </w:tcPr>
          <w:p w14:paraId="0F81C016"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shd w:val="clear" w:color="auto" w:fill="auto"/>
            <w:noWrap/>
            <w:vAlign w:val="bottom"/>
            <w:hideMark/>
          </w:tcPr>
          <w:p w14:paraId="7FB2D7AB"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-5.2%</w:t>
            </w:r>
          </w:p>
        </w:tc>
      </w:tr>
      <w:tr w:rsidR="0067231D" w:rsidRPr="0067231D" w14:paraId="6377980B"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5E814DA"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Período medio de pago (días)</w:t>
            </w:r>
          </w:p>
        </w:tc>
        <w:tc>
          <w:tcPr>
            <w:tcW w:w="1180" w:type="dxa"/>
            <w:tcBorders>
              <w:top w:val="nil"/>
              <w:left w:val="nil"/>
              <w:bottom w:val="single" w:sz="4" w:space="0" w:color="A6A6A6"/>
              <w:right w:val="single" w:sz="4" w:space="0" w:color="A6A6A6"/>
            </w:tcBorders>
            <w:shd w:val="clear" w:color="auto" w:fill="auto"/>
            <w:noWrap/>
            <w:vAlign w:val="bottom"/>
            <w:hideMark/>
          </w:tcPr>
          <w:p w14:paraId="1374CA5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61 </w:t>
            </w:r>
          </w:p>
        </w:tc>
        <w:tc>
          <w:tcPr>
            <w:tcW w:w="1180" w:type="dxa"/>
            <w:tcBorders>
              <w:top w:val="nil"/>
              <w:left w:val="nil"/>
              <w:bottom w:val="single" w:sz="4" w:space="0" w:color="A6A6A6"/>
              <w:right w:val="single" w:sz="4" w:space="0" w:color="A6A6A6"/>
            </w:tcBorders>
            <w:shd w:val="clear" w:color="auto" w:fill="auto"/>
            <w:noWrap/>
            <w:vAlign w:val="bottom"/>
            <w:hideMark/>
          </w:tcPr>
          <w:p w14:paraId="02820DBF"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53 </w:t>
            </w:r>
          </w:p>
        </w:tc>
        <w:tc>
          <w:tcPr>
            <w:tcW w:w="1180" w:type="dxa"/>
            <w:tcBorders>
              <w:top w:val="nil"/>
              <w:left w:val="nil"/>
              <w:bottom w:val="single" w:sz="4" w:space="0" w:color="A6A6A6"/>
              <w:right w:val="single" w:sz="4" w:space="0" w:color="A6A6A6"/>
            </w:tcBorders>
            <w:shd w:val="clear" w:color="auto" w:fill="auto"/>
            <w:noWrap/>
            <w:vAlign w:val="bottom"/>
            <w:hideMark/>
          </w:tcPr>
          <w:p w14:paraId="52561215"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59 </w:t>
            </w:r>
          </w:p>
        </w:tc>
        <w:tc>
          <w:tcPr>
            <w:tcW w:w="1060" w:type="dxa"/>
            <w:tcBorders>
              <w:top w:val="nil"/>
              <w:left w:val="nil"/>
              <w:bottom w:val="single" w:sz="4" w:space="0" w:color="A6A6A6"/>
              <w:right w:val="single" w:sz="4" w:space="0" w:color="A6A6A6"/>
            </w:tcBorders>
            <w:shd w:val="clear" w:color="auto" w:fill="auto"/>
            <w:noWrap/>
            <w:vAlign w:val="bottom"/>
            <w:hideMark/>
          </w:tcPr>
          <w:p w14:paraId="4B00843A"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 </w:t>
            </w:r>
          </w:p>
        </w:tc>
        <w:tc>
          <w:tcPr>
            <w:tcW w:w="700" w:type="dxa"/>
            <w:tcBorders>
              <w:top w:val="nil"/>
              <w:left w:val="nil"/>
              <w:bottom w:val="single" w:sz="4" w:space="0" w:color="A6A6A6"/>
              <w:right w:val="single" w:sz="4" w:space="0" w:color="A6A6A6"/>
            </w:tcBorders>
            <w:shd w:val="clear" w:color="auto" w:fill="auto"/>
            <w:noWrap/>
            <w:vAlign w:val="bottom"/>
            <w:hideMark/>
          </w:tcPr>
          <w:p w14:paraId="6DDD7252"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12.3%</w:t>
            </w:r>
          </w:p>
        </w:tc>
      </w:tr>
    </w:tbl>
    <w:p w14:paraId="4E19FAF1" w14:textId="77777777" w:rsidR="007605E6" w:rsidRPr="00382A62" w:rsidRDefault="007605E6" w:rsidP="007605E6">
      <w:pPr>
        <w:jc w:val="center"/>
        <w:rPr>
          <w:rFonts w:cs="Arial"/>
          <w:szCs w:val="20"/>
        </w:rPr>
      </w:pPr>
    </w:p>
    <w:p w14:paraId="55BCBBAD" w14:textId="6A0D7959" w:rsidR="00E23E6A" w:rsidRDefault="007605E6" w:rsidP="007605E6">
      <w:pPr>
        <w:rPr>
          <w:rFonts w:cs="Arial"/>
          <w:szCs w:val="20"/>
        </w:rPr>
      </w:pPr>
      <w:r w:rsidRPr="005F7761">
        <w:rPr>
          <w:rFonts w:cs="Arial"/>
          <w:szCs w:val="20"/>
        </w:rPr>
        <w:t>Para el período 202</w:t>
      </w:r>
      <w:r w:rsidR="005F7761" w:rsidRPr="005F7761">
        <w:rPr>
          <w:rFonts w:cs="Arial"/>
          <w:szCs w:val="20"/>
        </w:rPr>
        <w:t>4</w:t>
      </w:r>
      <w:r w:rsidRPr="005F7761">
        <w:rPr>
          <w:rFonts w:cs="Arial"/>
          <w:szCs w:val="20"/>
        </w:rPr>
        <w:t xml:space="preserve">, este indicador tuvo </w:t>
      </w:r>
      <w:r w:rsidR="005F7761" w:rsidRPr="005F7761">
        <w:rPr>
          <w:rFonts w:cs="Arial"/>
          <w:szCs w:val="20"/>
        </w:rPr>
        <w:t>un incremento</w:t>
      </w:r>
      <w:r w:rsidRPr="005F7761">
        <w:rPr>
          <w:rFonts w:cs="Arial"/>
          <w:szCs w:val="20"/>
        </w:rPr>
        <w:t xml:space="preserve"> de </w:t>
      </w:r>
      <w:r w:rsidR="005F7761" w:rsidRPr="005F7761">
        <w:rPr>
          <w:rFonts w:cs="Arial"/>
          <w:szCs w:val="20"/>
        </w:rPr>
        <w:t>6</w:t>
      </w:r>
      <w:r w:rsidRPr="005F7761">
        <w:rPr>
          <w:rFonts w:cs="Arial"/>
          <w:szCs w:val="20"/>
        </w:rPr>
        <w:t xml:space="preserve"> día</w:t>
      </w:r>
      <w:r w:rsidR="00A54256" w:rsidRPr="005F7761">
        <w:rPr>
          <w:rFonts w:cs="Arial"/>
          <w:szCs w:val="20"/>
        </w:rPr>
        <w:t>s</w:t>
      </w:r>
      <w:r w:rsidRPr="005F7761">
        <w:rPr>
          <w:rFonts w:cs="Arial"/>
          <w:szCs w:val="20"/>
        </w:rPr>
        <w:t xml:space="preserve">, alcanzando </w:t>
      </w:r>
      <w:r w:rsidR="00A54256" w:rsidRPr="005F7761">
        <w:rPr>
          <w:rFonts w:cs="Arial"/>
          <w:szCs w:val="20"/>
        </w:rPr>
        <w:t>5</w:t>
      </w:r>
      <w:r w:rsidR="005F7761" w:rsidRPr="005F7761">
        <w:rPr>
          <w:rFonts w:cs="Arial"/>
          <w:szCs w:val="20"/>
        </w:rPr>
        <w:t>9</w:t>
      </w:r>
      <w:r w:rsidRPr="005F7761">
        <w:rPr>
          <w:rFonts w:cs="Arial"/>
          <w:szCs w:val="20"/>
        </w:rPr>
        <w:t xml:space="preserve"> días promedio para hacer efectivo el pago a los proveedores, tanto nacionales como del exterior. La Compañía se mantiene en constante negociación para obtener plazos de crédito favorables manteniendo una cartera saludable y una gestión activa de pagos.</w:t>
      </w:r>
    </w:p>
    <w:p w14:paraId="21F52CAB" w14:textId="77777777" w:rsidR="00E23E6A" w:rsidRDefault="00E23E6A">
      <w:pPr>
        <w:spacing w:line="259" w:lineRule="auto"/>
        <w:jc w:val="left"/>
        <w:rPr>
          <w:rFonts w:cs="Arial"/>
          <w:szCs w:val="20"/>
        </w:rPr>
      </w:pPr>
      <w:r>
        <w:rPr>
          <w:rFonts w:cs="Arial"/>
          <w:szCs w:val="20"/>
        </w:rPr>
        <w:br w:type="page"/>
      </w:r>
    </w:p>
    <w:p w14:paraId="6B77B2A6" w14:textId="77777777" w:rsidR="007605E6" w:rsidRPr="00382A62" w:rsidRDefault="007605E6" w:rsidP="007605E6">
      <w:pPr>
        <w:rPr>
          <w:rFonts w:cs="Arial"/>
          <w:szCs w:val="20"/>
        </w:rPr>
      </w:pPr>
    </w:p>
    <w:p w14:paraId="4478CAA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Días de Inventario</w:t>
      </w:r>
    </w:p>
    <w:p w14:paraId="6903CE65" w14:textId="77777777" w:rsidR="007605E6" w:rsidRPr="00382A62" w:rsidRDefault="007605E6" w:rsidP="007605E6">
      <w:pPr>
        <w:rPr>
          <w:rFonts w:cs="Arial"/>
          <w:szCs w:val="20"/>
        </w:rPr>
      </w:pPr>
      <w:r w:rsidRPr="00382A62">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38A226E0" w:rsidR="007605E6" w:rsidRPr="00382A62" w:rsidRDefault="00960B12" w:rsidP="007605E6">
      <w:pPr>
        <w:pStyle w:val="Descripcin"/>
        <w:rPr>
          <w:rFonts w:cs="Arial"/>
          <w:szCs w:val="20"/>
        </w:rPr>
      </w:pPr>
      <w:bookmarkStart w:id="90" w:name="_Toc19822145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00002E46">
        <w:rPr>
          <w:rFonts w:cs="Arial"/>
          <w:noProof/>
          <w:szCs w:val="20"/>
        </w:rPr>
        <w:t>0</w:t>
      </w:r>
      <w:r w:rsidRPr="00382A62">
        <w:rPr>
          <w:rFonts w:cs="Arial"/>
          <w:noProof/>
          <w:szCs w:val="20"/>
        </w:rPr>
        <w:fldChar w:fldCharType="end"/>
      </w:r>
      <w:r w:rsidR="007605E6" w:rsidRPr="00382A62">
        <w:rPr>
          <w:rFonts w:cs="Arial"/>
          <w:szCs w:val="20"/>
        </w:rPr>
        <w:t>- Días de Inventario</w:t>
      </w:r>
      <w:bookmarkEnd w:id="90"/>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C027D5" w:rsidRPr="00C027D5" w14:paraId="0E2F352F" w14:textId="77777777" w:rsidTr="00C027D5">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9E0A1C5"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Días de Inventario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9AAE8D8"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B37E0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Variación</w:t>
            </w:r>
            <w:r w:rsidRPr="00C027D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CF7EC40"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w:t>
            </w:r>
          </w:p>
        </w:tc>
      </w:tr>
      <w:tr w:rsidR="00C027D5" w:rsidRPr="00C027D5" w14:paraId="77D5ECFC" w14:textId="77777777" w:rsidTr="00C027D5">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4180F0F"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6A069B1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1A79EAF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2373B5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BEBD132"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0C5302D"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r>
      <w:tr w:rsidR="00C027D5" w:rsidRPr="00C027D5" w14:paraId="5C31B929"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4F17A0D"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1EE4445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shd w:val="clear" w:color="auto" w:fill="auto"/>
            <w:noWrap/>
            <w:vAlign w:val="bottom"/>
            <w:hideMark/>
          </w:tcPr>
          <w:p w14:paraId="361E0AC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shd w:val="clear" w:color="auto" w:fill="auto"/>
            <w:noWrap/>
            <w:vAlign w:val="bottom"/>
            <w:hideMark/>
          </w:tcPr>
          <w:p w14:paraId="399154D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shd w:val="clear" w:color="auto" w:fill="auto"/>
            <w:noWrap/>
            <w:vAlign w:val="bottom"/>
            <w:hideMark/>
          </w:tcPr>
          <w:p w14:paraId="17703A9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shd w:val="clear" w:color="auto" w:fill="auto"/>
            <w:noWrap/>
            <w:vAlign w:val="bottom"/>
            <w:hideMark/>
          </w:tcPr>
          <w:p w14:paraId="4785343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13.3%</w:t>
            </w:r>
          </w:p>
        </w:tc>
      </w:tr>
      <w:tr w:rsidR="00C027D5" w:rsidRPr="00C027D5" w14:paraId="02669452"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A995227"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Costo de ventas entre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66F19076"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1,286 </w:t>
            </w:r>
          </w:p>
        </w:tc>
        <w:tc>
          <w:tcPr>
            <w:tcW w:w="1180" w:type="dxa"/>
            <w:tcBorders>
              <w:top w:val="nil"/>
              <w:left w:val="nil"/>
              <w:bottom w:val="single" w:sz="4" w:space="0" w:color="A6A6A6"/>
              <w:right w:val="single" w:sz="4" w:space="0" w:color="A6A6A6"/>
            </w:tcBorders>
            <w:shd w:val="clear" w:color="auto" w:fill="auto"/>
            <w:noWrap/>
            <w:vAlign w:val="bottom"/>
            <w:hideMark/>
          </w:tcPr>
          <w:p w14:paraId="5C3FE717"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1,166 </w:t>
            </w:r>
          </w:p>
        </w:tc>
        <w:tc>
          <w:tcPr>
            <w:tcW w:w="1180" w:type="dxa"/>
            <w:tcBorders>
              <w:top w:val="nil"/>
              <w:left w:val="nil"/>
              <w:bottom w:val="single" w:sz="4" w:space="0" w:color="A6A6A6"/>
              <w:right w:val="single" w:sz="4" w:space="0" w:color="A6A6A6"/>
            </w:tcBorders>
            <w:shd w:val="clear" w:color="auto" w:fill="auto"/>
            <w:noWrap/>
            <w:vAlign w:val="bottom"/>
            <w:hideMark/>
          </w:tcPr>
          <w:p w14:paraId="1A915099"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1,106 </w:t>
            </w:r>
          </w:p>
        </w:tc>
        <w:tc>
          <w:tcPr>
            <w:tcW w:w="1060" w:type="dxa"/>
            <w:tcBorders>
              <w:top w:val="nil"/>
              <w:left w:val="nil"/>
              <w:bottom w:val="single" w:sz="4" w:space="0" w:color="A6A6A6"/>
              <w:right w:val="single" w:sz="4" w:space="0" w:color="A6A6A6"/>
            </w:tcBorders>
            <w:shd w:val="clear" w:color="auto" w:fill="auto"/>
            <w:noWrap/>
            <w:vAlign w:val="bottom"/>
            <w:hideMark/>
          </w:tcPr>
          <w:p w14:paraId="53CDBEF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60 </w:t>
            </w:r>
          </w:p>
        </w:tc>
        <w:tc>
          <w:tcPr>
            <w:tcW w:w="700" w:type="dxa"/>
            <w:tcBorders>
              <w:top w:val="nil"/>
              <w:left w:val="nil"/>
              <w:bottom w:val="single" w:sz="4" w:space="0" w:color="A6A6A6"/>
              <w:right w:val="single" w:sz="4" w:space="0" w:color="A6A6A6"/>
            </w:tcBorders>
            <w:shd w:val="clear" w:color="auto" w:fill="auto"/>
            <w:noWrap/>
            <w:vAlign w:val="bottom"/>
            <w:hideMark/>
          </w:tcPr>
          <w:p w14:paraId="17250612"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-5.2%</w:t>
            </w:r>
          </w:p>
        </w:tc>
      </w:tr>
      <w:tr w:rsidR="00C027D5" w:rsidRPr="00C027D5" w14:paraId="792887B4"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3454AE9C"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Días de 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2FBB5F9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93 </w:t>
            </w:r>
          </w:p>
        </w:tc>
        <w:tc>
          <w:tcPr>
            <w:tcW w:w="1180" w:type="dxa"/>
            <w:tcBorders>
              <w:top w:val="nil"/>
              <w:left w:val="nil"/>
              <w:bottom w:val="single" w:sz="4" w:space="0" w:color="A6A6A6"/>
              <w:right w:val="single" w:sz="4" w:space="0" w:color="A6A6A6"/>
            </w:tcBorders>
            <w:shd w:val="clear" w:color="auto" w:fill="auto"/>
            <w:noWrap/>
            <w:vAlign w:val="bottom"/>
            <w:hideMark/>
          </w:tcPr>
          <w:p w14:paraId="424E977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73 </w:t>
            </w:r>
          </w:p>
        </w:tc>
        <w:tc>
          <w:tcPr>
            <w:tcW w:w="1180" w:type="dxa"/>
            <w:tcBorders>
              <w:top w:val="nil"/>
              <w:left w:val="nil"/>
              <w:bottom w:val="single" w:sz="4" w:space="0" w:color="A6A6A6"/>
              <w:right w:val="single" w:sz="4" w:space="0" w:color="A6A6A6"/>
            </w:tcBorders>
            <w:shd w:val="clear" w:color="auto" w:fill="auto"/>
            <w:noWrap/>
            <w:vAlign w:val="bottom"/>
            <w:hideMark/>
          </w:tcPr>
          <w:p w14:paraId="5C1697B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87 </w:t>
            </w:r>
          </w:p>
        </w:tc>
        <w:tc>
          <w:tcPr>
            <w:tcW w:w="1060" w:type="dxa"/>
            <w:tcBorders>
              <w:top w:val="nil"/>
              <w:left w:val="nil"/>
              <w:bottom w:val="single" w:sz="4" w:space="0" w:color="A6A6A6"/>
              <w:right w:val="single" w:sz="4" w:space="0" w:color="A6A6A6"/>
            </w:tcBorders>
            <w:shd w:val="clear" w:color="auto" w:fill="auto"/>
            <w:noWrap/>
            <w:vAlign w:val="bottom"/>
            <w:hideMark/>
          </w:tcPr>
          <w:p w14:paraId="69C7F4C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14 </w:t>
            </w:r>
          </w:p>
        </w:tc>
        <w:tc>
          <w:tcPr>
            <w:tcW w:w="700" w:type="dxa"/>
            <w:tcBorders>
              <w:top w:val="nil"/>
              <w:left w:val="nil"/>
              <w:bottom w:val="single" w:sz="4" w:space="0" w:color="A6A6A6"/>
              <w:right w:val="single" w:sz="4" w:space="0" w:color="A6A6A6"/>
            </w:tcBorders>
            <w:shd w:val="clear" w:color="auto" w:fill="auto"/>
            <w:noWrap/>
            <w:vAlign w:val="bottom"/>
            <w:hideMark/>
          </w:tcPr>
          <w:p w14:paraId="3705EB81"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19.5%</w:t>
            </w:r>
          </w:p>
        </w:tc>
      </w:tr>
    </w:tbl>
    <w:p w14:paraId="64050706" w14:textId="77777777" w:rsidR="007605E6" w:rsidRPr="00382A62" w:rsidRDefault="007605E6" w:rsidP="007605E6">
      <w:pPr>
        <w:jc w:val="center"/>
        <w:rPr>
          <w:rFonts w:cs="Arial"/>
          <w:szCs w:val="20"/>
        </w:rPr>
      </w:pPr>
    </w:p>
    <w:p w14:paraId="2FEB629F" w14:textId="59BA9F5A" w:rsidR="007605E6" w:rsidRDefault="007605E6" w:rsidP="007605E6">
      <w:pPr>
        <w:rPr>
          <w:rFonts w:cs="Arial"/>
          <w:szCs w:val="20"/>
        </w:rPr>
      </w:pPr>
      <w:r w:rsidRPr="00E71EDA">
        <w:rPr>
          <w:rFonts w:cs="Arial"/>
          <w:szCs w:val="20"/>
        </w:rPr>
        <w:t>Para el 202</w:t>
      </w:r>
      <w:r w:rsidR="00E71EDA" w:rsidRPr="00E71EDA">
        <w:rPr>
          <w:rFonts w:cs="Arial"/>
          <w:szCs w:val="20"/>
        </w:rPr>
        <w:t>4</w:t>
      </w:r>
      <w:r w:rsidRPr="00E71EDA">
        <w:rPr>
          <w:rFonts w:cs="Arial"/>
          <w:szCs w:val="20"/>
        </w:rPr>
        <w:t xml:space="preserve">, este indicador presenta </w:t>
      </w:r>
      <w:r w:rsidR="005F507B" w:rsidRPr="00E71EDA">
        <w:rPr>
          <w:rFonts w:cs="Arial"/>
          <w:szCs w:val="20"/>
        </w:rPr>
        <w:t>un incremento</w:t>
      </w:r>
      <w:r w:rsidRPr="00E71EDA">
        <w:rPr>
          <w:rFonts w:cs="Arial"/>
          <w:szCs w:val="20"/>
        </w:rPr>
        <w:t xml:space="preserve"> de </w:t>
      </w:r>
      <w:r w:rsidR="005F507B" w:rsidRPr="00E71EDA">
        <w:rPr>
          <w:rFonts w:cs="Arial"/>
          <w:szCs w:val="20"/>
        </w:rPr>
        <w:t>14</w:t>
      </w:r>
      <w:r w:rsidRPr="00E71EDA">
        <w:rPr>
          <w:rFonts w:cs="Arial"/>
          <w:szCs w:val="20"/>
        </w:rPr>
        <w:t xml:space="preserve"> días respecto a 202</w:t>
      </w:r>
      <w:r w:rsidR="005F507B" w:rsidRPr="00E71EDA">
        <w:rPr>
          <w:rFonts w:cs="Arial"/>
          <w:szCs w:val="20"/>
        </w:rPr>
        <w:t>3</w:t>
      </w:r>
      <w:r w:rsidRPr="00E71EDA">
        <w:rPr>
          <w:rFonts w:cs="Arial"/>
          <w:szCs w:val="20"/>
        </w:rPr>
        <w:t>, esto se origina debido a</w:t>
      </w:r>
      <w:r w:rsidR="00A24DBC">
        <w:rPr>
          <w:rFonts w:cs="Arial"/>
          <w:szCs w:val="20"/>
        </w:rPr>
        <w:t xml:space="preserve"> </w:t>
      </w:r>
      <w:r w:rsidRPr="00E71EDA">
        <w:rPr>
          <w:rFonts w:cs="Arial"/>
          <w:szCs w:val="20"/>
        </w:rPr>
        <w:t>l</w:t>
      </w:r>
      <w:r w:rsidR="00A24DBC">
        <w:rPr>
          <w:rFonts w:cs="Arial"/>
          <w:szCs w:val="20"/>
        </w:rPr>
        <w:t>a</w:t>
      </w:r>
      <w:r w:rsidRPr="00E71EDA">
        <w:rPr>
          <w:rFonts w:cs="Arial"/>
          <w:szCs w:val="20"/>
        </w:rPr>
        <w:t xml:space="preserve"> </w:t>
      </w:r>
      <w:r w:rsidR="001C0F66" w:rsidRPr="00E71EDA">
        <w:rPr>
          <w:rFonts w:cs="Arial"/>
          <w:szCs w:val="20"/>
        </w:rPr>
        <w:t xml:space="preserve">normalización en el proceso de la </w:t>
      </w:r>
      <w:r w:rsidRPr="00E71EDA">
        <w:rPr>
          <w:rFonts w:cs="Arial"/>
          <w:szCs w:val="20"/>
        </w:rPr>
        <w:t>construcción del inventario, este inventario corresponde al stock necesario para cubrir la demanda de las actividades de fin y principio de año, así como las tradicionales fiestas que se realizan por la entrada de la estación seca.</w:t>
      </w:r>
    </w:p>
    <w:p w14:paraId="743347BF" w14:textId="78180BDF" w:rsidR="007605E6" w:rsidRPr="00C027D5" w:rsidRDefault="007605E6" w:rsidP="006D74AA">
      <w:pPr>
        <w:pStyle w:val="Prrafodelista"/>
        <w:numPr>
          <w:ilvl w:val="0"/>
          <w:numId w:val="20"/>
        </w:numPr>
        <w:rPr>
          <w:rFonts w:cs="Arial"/>
          <w:b/>
          <w:bCs/>
          <w:szCs w:val="20"/>
        </w:rPr>
      </w:pPr>
      <w:r w:rsidRPr="00C027D5">
        <w:rPr>
          <w:rFonts w:cs="Arial"/>
          <w:b/>
          <w:bCs/>
          <w:szCs w:val="20"/>
        </w:rPr>
        <w:t>Rotación de Inventario</w:t>
      </w:r>
    </w:p>
    <w:p w14:paraId="6E54705B" w14:textId="77777777" w:rsidR="007605E6" w:rsidRPr="00382A62" w:rsidRDefault="007605E6" w:rsidP="007605E6">
      <w:pPr>
        <w:rPr>
          <w:rFonts w:cs="Arial"/>
          <w:szCs w:val="20"/>
        </w:rPr>
      </w:pPr>
      <w:r w:rsidRPr="00382A62">
        <w:rPr>
          <w:rFonts w:cs="Arial"/>
          <w:szCs w:val="20"/>
        </w:rPr>
        <w:t>El cálculo de esta razón corresponde a tomar el costo de mercadería vendida y dividirlo entre el inventario total. El resultado se interpreta como las veces que rota el inventario en un año.</w:t>
      </w:r>
    </w:p>
    <w:p w14:paraId="38674A92" w14:textId="64463AC4" w:rsidR="007605E6" w:rsidRPr="00382A62" w:rsidRDefault="00960B12" w:rsidP="007605E6">
      <w:pPr>
        <w:pStyle w:val="Descripcin"/>
        <w:rPr>
          <w:rFonts w:cs="Arial"/>
          <w:szCs w:val="20"/>
        </w:rPr>
      </w:pPr>
      <w:bookmarkStart w:id="91" w:name="_Toc19822145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00002E46">
        <w:rPr>
          <w:rFonts w:cs="Arial"/>
          <w:noProof/>
          <w:szCs w:val="20"/>
        </w:rPr>
        <w:t>1</w:t>
      </w:r>
      <w:r w:rsidRPr="00382A62">
        <w:rPr>
          <w:rFonts w:cs="Arial"/>
          <w:noProof/>
          <w:szCs w:val="20"/>
        </w:rPr>
        <w:fldChar w:fldCharType="end"/>
      </w:r>
      <w:r w:rsidR="007605E6" w:rsidRPr="00382A62">
        <w:rPr>
          <w:rFonts w:cs="Arial"/>
          <w:szCs w:val="20"/>
        </w:rPr>
        <w:t xml:space="preserve"> - Rotación de Inventario</w:t>
      </w:r>
      <w:bookmarkEnd w:id="91"/>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F36363" w:rsidRPr="00F36363" w14:paraId="61F4E18C" w14:textId="77777777" w:rsidTr="00F36363">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524F9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Rotación de Inventarios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FC32426"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4EA1AA"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Variación</w:t>
            </w:r>
            <w:r w:rsidRPr="00F36363">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9CEB2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w:t>
            </w:r>
          </w:p>
        </w:tc>
      </w:tr>
      <w:tr w:rsidR="00F36363" w:rsidRPr="00F36363" w14:paraId="15A7E7E5" w14:textId="77777777" w:rsidTr="00F36363">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0A7D972C"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F1D2843"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C9E4B6F"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FC0CAE7"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7234B0D8"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6A713FC2"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r>
      <w:tr w:rsidR="00F36363" w:rsidRPr="00F36363" w14:paraId="37497C92"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577FDAD"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Costo de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474BCC9C"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shd w:val="clear" w:color="auto" w:fill="auto"/>
            <w:noWrap/>
            <w:vAlign w:val="bottom"/>
            <w:hideMark/>
          </w:tcPr>
          <w:p w14:paraId="41F552B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shd w:val="clear" w:color="auto" w:fill="auto"/>
            <w:noWrap/>
            <w:vAlign w:val="bottom"/>
            <w:hideMark/>
          </w:tcPr>
          <w:p w14:paraId="7B7217DB"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shd w:val="clear" w:color="auto" w:fill="auto"/>
            <w:noWrap/>
            <w:vAlign w:val="bottom"/>
            <w:hideMark/>
          </w:tcPr>
          <w:p w14:paraId="630A184E"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shd w:val="clear" w:color="auto" w:fill="auto"/>
            <w:noWrap/>
            <w:vAlign w:val="bottom"/>
            <w:hideMark/>
          </w:tcPr>
          <w:p w14:paraId="155349F8"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-5.2%</w:t>
            </w:r>
          </w:p>
        </w:tc>
      </w:tr>
      <w:tr w:rsidR="00F36363" w:rsidRPr="00F36363" w14:paraId="719FB5B2"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93CBFD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4A98439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shd w:val="clear" w:color="auto" w:fill="auto"/>
            <w:noWrap/>
            <w:vAlign w:val="bottom"/>
            <w:hideMark/>
          </w:tcPr>
          <w:p w14:paraId="4E64EED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shd w:val="clear" w:color="auto" w:fill="auto"/>
            <w:noWrap/>
            <w:vAlign w:val="bottom"/>
            <w:hideMark/>
          </w:tcPr>
          <w:p w14:paraId="112A72F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shd w:val="clear" w:color="auto" w:fill="auto"/>
            <w:noWrap/>
            <w:vAlign w:val="bottom"/>
            <w:hideMark/>
          </w:tcPr>
          <w:p w14:paraId="24881EB5"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shd w:val="clear" w:color="auto" w:fill="auto"/>
            <w:noWrap/>
            <w:vAlign w:val="bottom"/>
            <w:hideMark/>
          </w:tcPr>
          <w:p w14:paraId="150EBE1A"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13.3%</w:t>
            </w:r>
          </w:p>
        </w:tc>
      </w:tr>
      <w:tr w:rsidR="00F36363" w:rsidRPr="00F36363" w14:paraId="637CE933"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70A6E1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Rotación de Inventarios</w:t>
            </w:r>
          </w:p>
        </w:tc>
        <w:tc>
          <w:tcPr>
            <w:tcW w:w="1180" w:type="dxa"/>
            <w:tcBorders>
              <w:top w:val="nil"/>
              <w:left w:val="nil"/>
              <w:bottom w:val="single" w:sz="4" w:space="0" w:color="A6A6A6"/>
              <w:right w:val="single" w:sz="4" w:space="0" w:color="A6A6A6"/>
            </w:tcBorders>
            <w:shd w:val="clear" w:color="auto" w:fill="auto"/>
            <w:noWrap/>
            <w:vAlign w:val="bottom"/>
            <w:hideMark/>
          </w:tcPr>
          <w:p w14:paraId="062E4F1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shd w:val="clear" w:color="auto" w:fill="auto"/>
            <w:noWrap/>
            <w:vAlign w:val="bottom"/>
            <w:hideMark/>
          </w:tcPr>
          <w:p w14:paraId="399CB39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5.0 </w:t>
            </w:r>
          </w:p>
        </w:tc>
        <w:tc>
          <w:tcPr>
            <w:tcW w:w="1180" w:type="dxa"/>
            <w:tcBorders>
              <w:top w:val="nil"/>
              <w:left w:val="nil"/>
              <w:bottom w:val="single" w:sz="4" w:space="0" w:color="A6A6A6"/>
              <w:right w:val="single" w:sz="4" w:space="0" w:color="A6A6A6"/>
            </w:tcBorders>
            <w:shd w:val="clear" w:color="auto" w:fill="auto"/>
            <w:noWrap/>
            <w:vAlign w:val="bottom"/>
            <w:hideMark/>
          </w:tcPr>
          <w:p w14:paraId="4BA29553"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 </w:t>
            </w:r>
          </w:p>
        </w:tc>
        <w:tc>
          <w:tcPr>
            <w:tcW w:w="1060" w:type="dxa"/>
            <w:tcBorders>
              <w:top w:val="nil"/>
              <w:left w:val="nil"/>
              <w:bottom w:val="single" w:sz="4" w:space="0" w:color="A6A6A6"/>
              <w:right w:val="single" w:sz="4" w:space="0" w:color="A6A6A6"/>
            </w:tcBorders>
            <w:shd w:val="clear" w:color="auto" w:fill="auto"/>
            <w:noWrap/>
            <w:vAlign w:val="bottom"/>
            <w:hideMark/>
          </w:tcPr>
          <w:p w14:paraId="37477974"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0.8 </w:t>
            </w:r>
          </w:p>
        </w:tc>
        <w:tc>
          <w:tcPr>
            <w:tcW w:w="700" w:type="dxa"/>
            <w:tcBorders>
              <w:top w:val="nil"/>
              <w:left w:val="nil"/>
              <w:bottom w:val="single" w:sz="4" w:space="0" w:color="A6A6A6"/>
              <w:right w:val="single" w:sz="4" w:space="0" w:color="A6A6A6"/>
            </w:tcBorders>
            <w:shd w:val="clear" w:color="auto" w:fill="auto"/>
            <w:noWrap/>
            <w:vAlign w:val="bottom"/>
            <w:hideMark/>
          </w:tcPr>
          <w:p w14:paraId="4C0B2AFC"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-16.3%</w:t>
            </w:r>
          </w:p>
        </w:tc>
      </w:tr>
    </w:tbl>
    <w:p w14:paraId="72E68EF5" w14:textId="77777777" w:rsidR="001C0F66" w:rsidRPr="00382A62" w:rsidRDefault="001C0F66" w:rsidP="007605E6">
      <w:pPr>
        <w:rPr>
          <w:rFonts w:cs="Arial"/>
          <w:szCs w:val="20"/>
        </w:rPr>
      </w:pPr>
    </w:p>
    <w:p w14:paraId="2FE7CAB7" w14:textId="4A21406E" w:rsidR="007605E6" w:rsidRPr="00382A62" w:rsidRDefault="007605E6" w:rsidP="007605E6">
      <w:pPr>
        <w:rPr>
          <w:rFonts w:cs="Arial"/>
          <w:szCs w:val="20"/>
        </w:rPr>
      </w:pPr>
      <w:r w:rsidRPr="00BA3448">
        <w:rPr>
          <w:rFonts w:cs="Arial"/>
          <w:szCs w:val="20"/>
        </w:rPr>
        <w:t>Para el 202</w:t>
      </w:r>
      <w:r w:rsidR="009034DA" w:rsidRPr="00BA3448">
        <w:rPr>
          <w:rFonts w:cs="Arial"/>
          <w:szCs w:val="20"/>
        </w:rPr>
        <w:t>4</w:t>
      </w:r>
      <w:r w:rsidRPr="00BA3448">
        <w:rPr>
          <w:rFonts w:cs="Arial"/>
          <w:szCs w:val="20"/>
        </w:rPr>
        <w:t xml:space="preserve">, el inventario rotó </w:t>
      </w:r>
      <w:r w:rsidR="009034DA" w:rsidRPr="00BA3448">
        <w:rPr>
          <w:rFonts w:cs="Arial"/>
          <w:szCs w:val="20"/>
        </w:rPr>
        <w:t>4</w:t>
      </w:r>
      <w:r w:rsidR="001C0F66" w:rsidRPr="00BA3448">
        <w:rPr>
          <w:rFonts w:cs="Arial"/>
          <w:szCs w:val="20"/>
        </w:rPr>
        <w:t>,</w:t>
      </w:r>
      <w:r w:rsidR="009034DA" w:rsidRPr="00BA3448">
        <w:rPr>
          <w:rFonts w:cs="Arial"/>
          <w:szCs w:val="20"/>
        </w:rPr>
        <w:t>2</w:t>
      </w:r>
      <w:r w:rsidRPr="00BA3448">
        <w:rPr>
          <w:rFonts w:cs="Arial"/>
          <w:szCs w:val="20"/>
        </w:rPr>
        <w:t xml:space="preserve"> veces en el año, presentando un</w:t>
      </w:r>
      <w:r w:rsidR="009034DA" w:rsidRPr="00BA3448">
        <w:rPr>
          <w:rFonts w:cs="Arial"/>
          <w:szCs w:val="20"/>
        </w:rPr>
        <w:t>a</w:t>
      </w:r>
      <w:r w:rsidR="001C0F66" w:rsidRPr="00BA3448">
        <w:rPr>
          <w:rFonts w:cs="Arial"/>
          <w:szCs w:val="20"/>
        </w:rPr>
        <w:t xml:space="preserve"> </w:t>
      </w:r>
      <w:r w:rsidR="00BA3448" w:rsidRPr="00BA3448">
        <w:rPr>
          <w:rFonts w:cs="Arial"/>
          <w:szCs w:val="20"/>
        </w:rPr>
        <w:t>disminución</w:t>
      </w:r>
      <w:r w:rsidR="009034DA" w:rsidRPr="00BA3448">
        <w:rPr>
          <w:rFonts w:cs="Arial"/>
          <w:szCs w:val="20"/>
        </w:rPr>
        <w:t xml:space="preserve"> de </w:t>
      </w:r>
      <w:r w:rsidR="006E3642" w:rsidRPr="00BA3448">
        <w:rPr>
          <w:rFonts w:cs="Arial"/>
          <w:szCs w:val="20"/>
        </w:rPr>
        <w:t xml:space="preserve">0,8 </w:t>
      </w:r>
      <w:r w:rsidRPr="00BA3448">
        <w:rPr>
          <w:rFonts w:cs="Arial"/>
          <w:szCs w:val="20"/>
        </w:rPr>
        <w:t>con respecto al periodo anterior</w:t>
      </w:r>
      <w:r w:rsidR="006E3642" w:rsidRPr="00BA3448">
        <w:rPr>
          <w:rFonts w:cs="Arial"/>
          <w:szCs w:val="20"/>
        </w:rPr>
        <w:t xml:space="preserve">, influenciado principalmente por acumulación de inventarios para las </w:t>
      </w:r>
      <w:r w:rsidR="00BA3448" w:rsidRPr="00BA3448">
        <w:rPr>
          <w:rFonts w:cs="Arial"/>
          <w:szCs w:val="20"/>
        </w:rPr>
        <w:t xml:space="preserve">actividades de fin y principio de año y así como de </w:t>
      </w:r>
      <w:r w:rsidR="001B392B" w:rsidRPr="00BA3448">
        <w:rPr>
          <w:rFonts w:cs="Arial"/>
          <w:szCs w:val="20"/>
        </w:rPr>
        <w:t>verano</w:t>
      </w:r>
      <w:r w:rsidR="00BA3448" w:rsidRPr="00BA3448">
        <w:rPr>
          <w:rFonts w:cs="Arial"/>
          <w:szCs w:val="20"/>
        </w:rPr>
        <w:t>.</w:t>
      </w:r>
    </w:p>
    <w:p w14:paraId="7D811320" w14:textId="77777777" w:rsidR="005001D4" w:rsidRDefault="005001D4">
      <w:pPr>
        <w:spacing w:line="259" w:lineRule="auto"/>
        <w:jc w:val="left"/>
        <w:rPr>
          <w:rFonts w:cs="Arial"/>
          <w:b/>
          <w:bCs/>
          <w:szCs w:val="20"/>
        </w:rPr>
      </w:pPr>
      <w:r>
        <w:rPr>
          <w:rFonts w:cs="Arial"/>
          <w:b/>
          <w:bCs/>
          <w:szCs w:val="20"/>
        </w:rPr>
        <w:br w:type="page"/>
      </w:r>
    </w:p>
    <w:p w14:paraId="6A58A4F2" w14:textId="24BCE3EF"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Rotación de Activo Fijo</w:t>
      </w:r>
    </w:p>
    <w:p w14:paraId="3B27B1C7" w14:textId="6930CB63" w:rsidR="00753E26" w:rsidRDefault="007605E6" w:rsidP="007605E6">
      <w:pPr>
        <w:rPr>
          <w:rFonts w:cs="Arial"/>
          <w:szCs w:val="20"/>
        </w:rPr>
      </w:pPr>
      <w:r w:rsidRPr="00382A62">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19DEBF01" w:rsidR="007605E6" w:rsidRPr="00382A62" w:rsidRDefault="00960B12" w:rsidP="007605E6">
      <w:pPr>
        <w:pStyle w:val="Descripcin"/>
        <w:rPr>
          <w:rFonts w:cs="Arial"/>
          <w:szCs w:val="20"/>
        </w:rPr>
      </w:pPr>
      <w:bookmarkStart w:id="92" w:name="_Toc198221457"/>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8F48D2">
        <w:rPr>
          <w:rFonts w:cs="Arial"/>
          <w:noProof/>
          <w:szCs w:val="20"/>
        </w:rPr>
        <w:t>2</w:t>
      </w:r>
      <w:r w:rsidR="00002E46">
        <w:rPr>
          <w:rFonts w:cs="Arial"/>
          <w:noProof/>
          <w:szCs w:val="20"/>
        </w:rPr>
        <w:t>2</w:t>
      </w:r>
      <w:r w:rsidRPr="00382A62">
        <w:rPr>
          <w:rFonts w:cs="Arial"/>
          <w:noProof/>
          <w:szCs w:val="20"/>
        </w:rPr>
        <w:fldChar w:fldCharType="end"/>
      </w:r>
      <w:r w:rsidR="007605E6" w:rsidRPr="00382A62">
        <w:rPr>
          <w:rFonts w:cs="Arial"/>
          <w:szCs w:val="20"/>
        </w:rPr>
        <w:t xml:space="preserve"> - Rotación de Activo Fijo</w:t>
      </w:r>
      <w:bookmarkEnd w:id="92"/>
    </w:p>
    <w:tbl>
      <w:tblPr>
        <w:tblW w:w="9858" w:type="dxa"/>
        <w:jc w:val="center"/>
        <w:tblCellMar>
          <w:left w:w="70" w:type="dxa"/>
          <w:right w:w="70" w:type="dxa"/>
        </w:tblCellMar>
        <w:tblLook w:val="04A0" w:firstRow="1" w:lastRow="0" w:firstColumn="1" w:lastColumn="0" w:noHBand="0" w:noVBand="1"/>
      </w:tblPr>
      <w:tblGrid>
        <w:gridCol w:w="4673"/>
        <w:gridCol w:w="1134"/>
        <w:gridCol w:w="1134"/>
        <w:gridCol w:w="1134"/>
        <w:gridCol w:w="1135"/>
        <w:gridCol w:w="648"/>
      </w:tblGrid>
      <w:tr w:rsidR="00797701" w:rsidRPr="00797701" w14:paraId="38435C82" w14:textId="77777777" w:rsidTr="006B45A3">
        <w:trPr>
          <w:trHeight w:val="279"/>
          <w:jc w:val="center"/>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58BB75F"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Rotación activo fijo</w:t>
            </w:r>
          </w:p>
        </w:tc>
        <w:tc>
          <w:tcPr>
            <w:tcW w:w="3402" w:type="dxa"/>
            <w:gridSpan w:val="3"/>
            <w:tcBorders>
              <w:top w:val="single" w:sz="4" w:space="0" w:color="A6A6A6"/>
              <w:left w:val="nil"/>
              <w:bottom w:val="single" w:sz="4" w:space="0" w:color="A6A6A6"/>
              <w:right w:val="nil"/>
            </w:tcBorders>
            <w:shd w:val="clear" w:color="000000" w:fill="F2F2F2"/>
            <w:noWrap/>
            <w:vAlign w:val="center"/>
            <w:hideMark/>
          </w:tcPr>
          <w:p w14:paraId="0C06A330"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En millones de colones</w:t>
            </w:r>
          </w:p>
        </w:tc>
        <w:tc>
          <w:tcPr>
            <w:tcW w:w="113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5AF1CA9"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Variación</w:t>
            </w:r>
            <w:r w:rsidRPr="00797701">
              <w:rPr>
                <w:rFonts w:eastAsia="Times New Roman" w:cs="Arial"/>
                <w:b/>
                <w:bCs/>
                <w:color w:val="000000"/>
                <w:sz w:val="18"/>
                <w:szCs w:val="18"/>
                <w:lang w:eastAsia="es-CR"/>
              </w:rPr>
              <w:br/>
              <w:t>Absoluta</w:t>
            </w:r>
          </w:p>
        </w:tc>
        <w:tc>
          <w:tcPr>
            <w:tcW w:w="64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EB7063"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w:t>
            </w:r>
          </w:p>
        </w:tc>
      </w:tr>
      <w:tr w:rsidR="00797701" w:rsidRPr="00797701" w14:paraId="4055E2B0" w14:textId="77777777" w:rsidTr="006B45A3">
        <w:trPr>
          <w:trHeight w:val="279"/>
          <w:jc w:val="center"/>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0B40B93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1134" w:type="dxa"/>
            <w:tcBorders>
              <w:top w:val="nil"/>
              <w:left w:val="nil"/>
              <w:bottom w:val="single" w:sz="4" w:space="0" w:color="A6A6A6"/>
              <w:right w:val="single" w:sz="4" w:space="0" w:color="A6A6A6"/>
            </w:tcBorders>
            <w:shd w:val="clear" w:color="000000" w:fill="F2F2F2"/>
            <w:noWrap/>
            <w:vAlign w:val="center"/>
            <w:hideMark/>
          </w:tcPr>
          <w:p w14:paraId="4D0DA86D"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200341B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37FC63A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2024</w:t>
            </w:r>
          </w:p>
        </w:tc>
        <w:tc>
          <w:tcPr>
            <w:tcW w:w="1135" w:type="dxa"/>
            <w:vMerge/>
            <w:tcBorders>
              <w:top w:val="single" w:sz="4" w:space="0" w:color="A6A6A6"/>
              <w:left w:val="single" w:sz="4" w:space="0" w:color="A6A6A6"/>
              <w:bottom w:val="single" w:sz="4" w:space="0" w:color="A6A6A6"/>
              <w:right w:val="single" w:sz="4" w:space="0" w:color="A6A6A6"/>
            </w:tcBorders>
            <w:vAlign w:val="center"/>
            <w:hideMark/>
          </w:tcPr>
          <w:p w14:paraId="68876ED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648" w:type="dxa"/>
            <w:vMerge/>
            <w:tcBorders>
              <w:top w:val="single" w:sz="4" w:space="0" w:color="A6A6A6"/>
              <w:left w:val="single" w:sz="4" w:space="0" w:color="A6A6A6"/>
              <w:bottom w:val="single" w:sz="4" w:space="0" w:color="A6A6A6"/>
              <w:right w:val="single" w:sz="4" w:space="0" w:color="A6A6A6"/>
            </w:tcBorders>
            <w:vAlign w:val="center"/>
            <w:hideMark/>
          </w:tcPr>
          <w:p w14:paraId="2EB3BC91"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r>
      <w:tr w:rsidR="00797701" w:rsidRPr="00797701" w14:paraId="080AEB02"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39E655E0"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Ventas Netas</w:t>
            </w:r>
          </w:p>
        </w:tc>
        <w:tc>
          <w:tcPr>
            <w:tcW w:w="1134" w:type="dxa"/>
            <w:tcBorders>
              <w:top w:val="nil"/>
              <w:left w:val="nil"/>
              <w:bottom w:val="single" w:sz="4" w:space="0" w:color="A6A6A6"/>
              <w:right w:val="single" w:sz="4" w:space="0" w:color="A6A6A6"/>
            </w:tcBorders>
            <w:shd w:val="clear" w:color="auto" w:fill="auto"/>
            <w:noWrap/>
            <w:vAlign w:val="bottom"/>
            <w:hideMark/>
          </w:tcPr>
          <w:p w14:paraId="5479475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846,576 </w:t>
            </w:r>
          </w:p>
        </w:tc>
        <w:tc>
          <w:tcPr>
            <w:tcW w:w="1134" w:type="dxa"/>
            <w:tcBorders>
              <w:top w:val="nil"/>
              <w:left w:val="nil"/>
              <w:bottom w:val="single" w:sz="4" w:space="0" w:color="A6A6A6"/>
              <w:right w:val="single" w:sz="4" w:space="0" w:color="A6A6A6"/>
            </w:tcBorders>
            <w:shd w:val="clear" w:color="auto" w:fill="auto"/>
            <w:noWrap/>
            <w:vAlign w:val="bottom"/>
            <w:hideMark/>
          </w:tcPr>
          <w:p w14:paraId="4BB2D40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shd w:val="clear" w:color="auto" w:fill="auto"/>
            <w:noWrap/>
            <w:vAlign w:val="bottom"/>
            <w:hideMark/>
          </w:tcPr>
          <w:p w14:paraId="267E1C2B"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823,950 </w:t>
            </w:r>
          </w:p>
        </w:tc>
        <w:tc>
          <w:tcPr>
            <w:tcW w:w="1135" w:type="dxa"/>
            <w:tcBorders>
              <w:top w:val="nil"/>
              <w:left w:val="nil"/>
              <w:bottom w:val="single" w:sz="4" w:space="0" w:color="A6A6A6"/>
              <w:right w:val="single" w:sz="4" w:space="0" w:color="A6A6A6"/>
            </w:tcBorders>
            <w:shd w:val="clear" w:color="auto" w:fill="auto"/>
            <w:noWrap/>
            <w:vAlign w:val="bottom"/>
            <w:hideMark/>
          </w:tcPr>
          <w:p w14:paraId="4F0B537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3,437 </w:t>
            </w:r>
          </w:p>
        </w:tc>
        <w:tc>
          <w:tcPr>
            <w:tcW w:w="648" w:type="dxa"/>
            <w:tcBorders>
              <w:top w:val="nil"/>
              <w:left w:val="nil"/>
              <w:bottom w:val="single" w:sz="4" w:space="0" w:color="A6A6A6"/>
              <w:right w:val="single" w:sz="4" w:space="0" w:color="A6A6A6"/>
            </w:tcBorders>
            <w:shd w:val="clear" w:color="auto" w:fill="auto"/>
            <w:noWrap/>
            <w:vAlign w:val="bottom"/>
            <w:hideMark/>
          </w:tcPr>
          <w:p w14:paraId="008EF99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-0.4%</w:t>
            </w:r>
          </w:p>
        </w:tc>
      </w:tr>
      <w:tr w:rsidR="00797701" w:rsidRPr="00797701" w14:paraId="7A8CA840"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25E65F94"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Activo Fijo</w:t>
            </w:r>
          </w:p>
        </w:tc>
        <w:tc>
          <w:tcPr>
            <w:tcW w:w="1134" w:type="dxa"/>
            <w:tcBorders>
              <w:top w:val="nil"/>
              <w:left w:val="nil"/>
              <w:bottom w:val="single" w:sz="4" w:space="0" w:color="A6A6A6"/>
              <w:right w:val="single" w:sz="4" w:space="0" w:color="A6A6A6"/>
            </w:tcBorders>
            <w:shd w:val="clear" w:color="auto" w:fill="auto"/>
            <w:noWrap/>
            <w:vAlign w:val="bottom"/>
            <w:hideMark/>
          </w:tcPr>
          <w:p w14:paraId="11ED8A6C"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334,798 </w:t>
            </w:r>
          </w:p>
        </w:tc>
        <w:tc>
          <w:tcPr>
            <w:tcW w:w="1134" w:type="dxa"/>
            <w:tcBorders>
              <w:top w:val="nil"/>
              <w:left w:val="nil"/>
              <w:bottom w:val="single" w:sz="4" w:space="0" w:color="A6A6A6"/>
              <w:right w:val="single" w:sz="4" w:space="0" w:color="A6A6A6"/>
            </w:tcBorders>
            <w:shd w:val="clear" w:color="auto" w:fill="auto"/>
            <w:noWrap/>
            <w:vAlign w:val="bottom"/>
            <w:hideMark/>
          </w:tcPr>
          <w:p w14:paraId="60E3FE4D"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350,671 </w:t>
            </w:r>
          </w:p>
        </w:tc>
        <w:tc>
          <w:tcPr>
            <w:tcW w:w="1134" w:type="dxa"/>
            <w:tcBorders>
              <w:top w:val="nil"/>
              <w:left w:val="nil"/>
              <w:bottom w:val="single" w:sz="4" w:space="0" w:color="A6A6A6"/>
              <w:right w:val="single" w:sz="4" w:space="0" w:color="A6A6A6"/>
            </w:tcBorders>
            <w:shd w:val="clear" w:color="auto" w:fill="auto"/>
            <w:noWrap/>
            <w:vAlign w:val="bottom"/>
            <w:hideMark/>
          </w:tcPr>
          <w:p w14:paraId="259FC6D9"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384,051 </w:t>
            </w:r>
          </w:p>
        </w:tc>
        <w:tc>
          <w:tcPr>
            <w:tcW w:w="1135" w:type="dxa"/>
            <w:tcBorders>
              <w:top w:val="nil"/>
              <w:left w:val="nil"/>
              <w:bottom w:val="single" w:sz="4" w:space="0" w:color="A6A6A6"/>
              <w:right w:val="single" w:sz="4" w:space="0" w:color="A6A6A6"/>
            </w:tcBorders>
            <w:shd w:val="clear" w:color="auto" w:fill="auto"/>
            <w:noWrap/>
            <w:vAlign w:val="bottom"/>
            <w:hideMark/>
          </w:tcPr>
          <w:p w14:paraId="7D9C402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33,380 </w:t>
            </w:r>
          </w:p>
        </w:tc>
        <w:tc>
          <w:tcPr>
            <w:tcW w:w="648" w:type="dxa"/>
            <w:tcBorders>
              <w:top w:val="nil"/>
              <w:left w:val="nil"/>
              <w:bottom w:val="single" w:sz="4" w:space="0" w:color="A6A6A6"/>
              <w:right w:val="single" w:sz="4" w:space="0" w:color="A6A6A6"/>
            </w:tcBorders>
            <w:shd w:val="clear" w:color="auto" w:fill="auto"/>
            <w:noWrap/>
            <w:vAlign w:val="bottom"/>
            <w:hideMark/>
          </w:tcPr>
          <w:p w14:paraId="6E5629C0"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9.5%</w:t>
            </w:r>
          </w:p>
        </w:tc>
      </w:tr>
      <w:tr w:rsidR="00797701" w:rsidRPr="00797701" w14:paraId="68AAFF8E"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011FA90C"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Rotación activo fijo</w:t>
            </w:r>
          </w:p>
        </w:tc>
        <w:tc>
          <w:tcPr>
            <w:tcW w:w="1134" w:type="dxa"/>
            <w:tcBorders>
              <w:top w:val="nil"/>
              <w:left w:val="nil"/>
              <w:bottom w:val="single" w:sz="4" w:space="0" w:color="A6A6A6"/>
              <w:right w:val="single" w:sz="4" w:space="0" w:color="A6A6A6"/>
            </w:tcBorders>
            <w:shd w:val="clear" w:color="auto" w:fill="auto"/>
            <w:noWrap/>
            <w:vAlign w:val="bottom"/>
            <w:hideMark/>
          </w:tcPr>
          <w:p w14:paraId="36A4E656"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2.5 </w:t>
            </w:r>
          </w:p>
        </w:tc>
        <w:tc>
          <w:tcPr>
            <w:tcW w:w="1134" w:type="dxa"/>
            <w:tcBorders>
              <w:top w:val="nil"/>
              <w:left w:val="nil"/>
              <w:bottom w:val="single" w:sz="4" w:space="0" w:color="A6A6A6"/>
              <w:right w:val="single" w:sz="4" w:space="0" w:color="A6A6A6"/>
            </w:tcBorders>
            <w:shd w:val="clear" w:color="auto" w:fill="auto"/>
            <w:noWrap/>
            <w:vAlign w:val="bottom"/>
            <w:hideMark/>
          </w:tcPr>
          <w:p w14:paraId="6F2534D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2.4 </w:t>
            </w:r>
          </w:p>
        </w:tc>
        <w:tc>
          <w:tcPr>
            <w:tcW w:w="1134" w:type="dxa"/>
            <w:tcBorders>
              <w:top w:val="nil"/>
              <w:left w:val="nil"/>
              <w:bottom w:val="single" w:sz="4" w:space="0" w:color="A6A6A6"/>
              <w:right w:val="single" w:sz="4" w:space="0" w:color="A6A6A6"/>
            </w:tcBorders>
            <w:shd w:val="clear" w:color="auto" w:fill="auto"/>
            <w:noWrap/>
            <w:vAlign w:val="bottom"/>
            <w:hideMark/>
          </w:tcPr>
          <w:p w14:paraId="0168882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2.1 </w:t>
            </w:r>
          </w:p>
        </w:tc>
        <w:tc>
          <w:tcPr>
            <w:tcW w:w="1135" w:type="dxa"/>
            <w:tcBorders>
              <w:top w:val="nil"/>
              <w:left w:val="nil"/>
              <w:bottom w:val="single" w:sz="4" w:space="0" w:color="A6A6A6"/>
              <w:right w:val="single" w:sz="4" w:space="0" w:color="A6A6A6"/>
            </w:tcBorders>
            <w:shd w:val="clear" w:color="auto" w:fill="auto"/>
            <w:noWrap/>
            <w:vAlign w:val="bottom"/>
            <w:hideMark/>
          </w:tcPr>
          <w:p w14:paraId="223CF43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0.2 </w:t>
            </w:r>
          </w:p>
        </w:tc>
        <w:tc>
          <w:tcPr>
            <w:tcW w:w="648" w:type="dxa"/>
            <w:tcBorders>
              <w:top w:val="nil"/>
              <w:left w:val="nil"/>
              <w:bottom w:val="single" w:sz="4" w:space="0" w:color="A6A6A6"/>
              <w:right w:val="single" w:sz="4" w:space="0" w:color="A6A6A6"/>
            </w:tcBorders>
            <w:shd w:val="clear" w:color="auto" w:fill="auto"/>
            <w:noWrap/>
            <w:vAlign w:val="bottom"/>
            <w:hideMark/>
          </w:tcPr>
          <w:p w14:paraId="177117C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-9.1%</w:t>
            </w:r>
          </w:p>
        </w:tc>
      </w:tr>
    </w:tbl>
    <w:p w14:paraId="48422689" w14:textId="77777777" w:rsidR="007605E6" w:rsidRPr="00382A62" w:rsidRDefault="007605E6" w:rsidP="007605E6">
      <w:pPr>
        <w:jc w:val="center"/>
        <w:rPr>
          <w:rFonts w:cs="Arial"/>
          <w:szCs w:val="20"/>
        </w:rPr>
      </w:pPr>
    </w:p>
    <w:p w14:paraId="2CCD4138" w14:textId="6FD19FC6" w:rsidR="007605E6" w:rsidRPr="00382A62" w:rsidRDefault="007605E6" w:rsidP="007605E6">
      <w:pPr>
        <w:rPr>
          <w:rFonts w:cs="Arial"/>
          <w:szCs w:val="20"/>
        </w:rPr>
      </w:pPr>
      <w:r w:rsidRPr="00BB61A5">
        <w:rPr>
          <w:rFonts w:cs="Arial"/>
          <w:szCs w:val="20"/>
        </w:rPr>
        <w:t>Este indicador muestra un</w:t>
      </w:r>
      <w:r w:rsidR="001C0F66" w:rsidRPr="00BB61A5">
        <w:rPr>
          <w:rFonts w:cs="Arial"/>
          <w:szCs w:val="20"/>
        </w:rPr>
        <w:t xml:space="preserve">a disminución </w:t>
      </w:r>
      <w:r w:rsidRPr="00BB61A5">
        <w:rPr>
          <w:rFonts w:cs="Arial"/>
          <w:szCs w:val="20"/>
        </w:rPr>
        <w:t xml:space="preserve">de </w:t>
      </w:r>
      <w:r w:rsidR="001C0F66" w:rsidRPr="00BB61A5">
        <w:rPr>
          <w:rFonts w:cs="Arial"/>
          <w:szCs w:val="20"/>
        </w:rPr>
        <w:t xml:space="preserve">0,2 </w:t>
      </w:r>
      <w:r w:rsidRPr="00BB61A5">
        <w:rPr>
          <w:rFonts w:cs="Arial"/>
          <w:szCs w:val="20"/>
        </w:rPr>
        <w:t>con relación al año 202</w:t>
      </w:r>
      <w:r w:rsidR="004636D5" w:rsidRPr="00BB61A5">
        <w:rPr>
          <w:rFonts w:cs="Arial"/>
          <w:szCs w:val="20"/>
        </w:rPr>
        <w:t>3</w:t>
      </w:r>
      <w:r w:rsidRPr="00BB61A5">
        <w:rPr>
          <w:rFonts w:cs="Arial"/>
          <w:szCs w:val="20"/>
        </w:rPr>
        <w:t xml:space="preserve">, lo cual se debe </w:t>
      </w:r>
      <w:r w:rsidR="00F41F3D">
        <w:rPr>
          <w:rFonts w:cs="Arial"/>
          <w:szCs w:val="20"/>
        </w:rPr>
        <w:t xml:space="preserve">principalmente al </w:t>
      </w:r>
      <w:r w:rsidR="00BB61A5">
        <w:rPr>
          <w:rFonts w:cs="Arial"/>
          <w:szCs w:val="20"/>
        </w:rPr>
        <w:t xml:space="preserve">incremento en el activo fijo </w:t>
      </w:r>
      <w:r w:rsidRPr="00BB61A5">
        <w:rPr>
          <w:rFonts w:cs="Arial"/>
          <w:szCs w:val="20"/>
        </w:rPr>
        <w:t>de la Compañía.</w:t>
      </w:r>
    </w:p>
    <w:p w14:paraId="594BC6F3"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Utilidad Neta más Gastos Financieros a Gastos Financieros</w:t>
      </w:r>
    </w:p>
    <w:p w14:paraId="4B1C4EAA" w14:textId="457E57AC" w:rsidR="007605E6" w:rsidRPr="00382A62" w:rsidRDefault="007605E6" w:rsidP="007605E6">
      <w:pPr>
        <w:rPr>
          <w:rFonts w:cs="Arial"/>
          <w:szCs w:val="20"/>
        </w:rPr>
      </w:pPr>
      <w:r w:rsidRPr="00382A62">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1802A94D" w14:textId="1CDD7FCB" w:rsidR="007605E6" w:rsidRPr="00382A62" w:rsidRDefault="008F48D2" w:rsidP="007605E6">
      <w:pPr>
        <w:pStyle w:val="Descripcin"/>
        <w:rPr>
          <w:rFonts w:cs="Arial"/>
          <w:szCs w:val="20"/>
        </w:rPr>
      </w:pPr>
      <w:bookmarkStart w:id="93" w:name="_Toc198221458"/>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Pr="00382A62">
        <w:rPr>
          <w:rFonts w:cs="Arial"/>
          <w:noProof/>
          <w:szCs w:val="20"/>
        </w:rPr>
        <w:fldChar w:fldCharType="end"/>
      </w:r>
      <w:r w:rsidR="00002E46">
        <w:rPr>
          <w:rFonts w:cs="Arial"/>
          <w:noProof/>
          <w:szCs w:val="20"/>
        </w:rPr>
        <w:t>3</w:t>
      </w:r>
      <w:r w:rsidR="007605E6" w:rsidRPr="00382A62">
        <w:rPr>
          <w:rFonts w:cs="Arial"/>
          <w:szCs w:val="20"/>
        </w:rPr>
        <w:t xml:space="preserve"> - Utilidad Neta más Gastos Financieros a Gastos Financieros</w:t>
      </w:r>
      <w:bookmarkEnd w:id="93"/>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1A2249" w:rsidRPr="001A2249" w14:paraId="3FEC4F4B" w14:textId="77777777" w:rsidTr="001A2249">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B86B933" w14:textId="51761801"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 xml:space="preserve">Utilidad Neta </w:t>
            </w:r>
            <w:r w:rsidR="001B392B" w:rsidRPr="001A2249">
              <w:rPr>
                <w:rFonts w:eastAsia="Times New Roman" w:cs="Arial"/>
                <w:b/>
                <w:bCs/>
                <w:color w:val="000000"/>
                <w:sz w:val="18"/>
                <w:szCs w:val="18"/>
                <w:lang w:eastAsia="es-CR"/>
              </w:rPr>
              <w:t>más</w:t>
            </w:r>
            <w:r w:rsidRPr="001A2249">
              <w:rPr>
                <w:rFonts w:eastAsia="Times New Roman" w:cs="Arial"/>
                <w:b/>
                <w:bCs/>
                <w:color w:val="000000"/>
                <w:sz w:val="18"/>
                <w:szCs w:val="18"/>
                <w:lang w:eastAsia="es-CR"/>
              </w:rPr>
              <w:t xml:space="preserve"> Gastos Financieros a Gastos Financieros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A7BBA56"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7A842CA"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Variación</w:t>
            </w:r>
            <w:r w:rsidRPr="001A2249">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D173F83"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w:t>
            </w:r>
          </w:p>
        </w:tc>
      </w:tr>
      <w:tr w:rsidR="001A2249" w:rsidRPr="001A2249" w14:paraId="24196BF7" w14:textId="77777777" w:rsidTr="001A2249">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67AACDC1"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EA45954"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03BACB"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421B7F8"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1C9B5DBE"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F6801CA"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r>
      <w:tr w:rsidR="001A2249" w:rsidRPr="001A2249" w14:paraId="4A9360C5" w14:textId="77777777" w:rsidTr="001A2249">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center"/>
            <w:hideMark/>
          </w:tcPr>
          <w:p w14:paraId="7E4FA470"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w:t>
            </w:r>
          </w:p>
        </w:tc>
        <w:tc>
          <w:tcPr>
            <w:tcW w:w="1180" w:type="dxa"/>
            <w:tcBorders>
              <w:top w:val="nil"/>
              <w:left w:val="nil"/>
              <w:bottom w:val="single" w:sz="4" w:space="0" w:color="A6A6A6"/>
              <w:right w:val="single" w:sz="4" w:space="0" w:color="A6A6A6"/>
            </w:tcBorders>
            <w:shd w:val="clear" w:color="auto" w:fill="auto"/>
            <w:noWrap/>
            <w:vAlign w:val="center"/>
            <w:hideMark/>
          </w:tcPr>
          <w:p w14:paraId="5064685A"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91,365 </w:t>
            </w:r>
          </w:p>
        </w:tc>
        <w:tc>
          <w:tcPr>
            <w:tcW w:w="1180" w:type="dxa"/>
            <w:tcBorders>
              <w:top w:val="nil"/>
              <w:left w:val="nil"/>
              <w:bottom w:val="single" w:sz="4" w:space="0" w:color="A6A6A6"/>
              <w:right w:val="single" w:sz="4" w:space="0" w:color="A6A6A6"/>
            </w:tcBorders>
            <w:shd w:val="clear" w:color="auto" w:fill="auto"/>
            <w:noWrap/>
            <w:vAlign w:val="center"/>
            <w:hideMark/>
          </w:tcPr>
          <w:p w14:paraId="370434B7"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95,266 </w:t>
            </w:r>
          </w:p>
        </w:tc>
        <w:tc>
          <w:tcPr>
            <w:tcW w:w="1180" w:type="dxa"/>
            <w:tcBorders>
              <w:top w:val="nil"/>
              <w:left w:val="nil"/>
              <w:bottom w:val="single" w:sz="4" w:space="0" w:color="A6A6A6"/>
              <w:right w:val="single" w:sz="4" w:space="0" w:color="A6A6A6"/>
            </w:tcBorders>
            <w:shd w:val="clear" w:color="auto" w:fill="auto"/>
            <w:noWrap/>
            <w:vAlign w:val="center"/>
            <w:hideMark/>
          </w:tcPr>
          <w:p w14:paraId="3767192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86,008 </w:t>
            </w:r>
          </w:p>
        </w:tc>
        <w:tc>
          <w:tcPr>
            <w:tcW w:w="1060" w:type="dxa"/>
            <w:tcBorders>
              <w:top w:val="nil"/>
              <w:left w:val="nil"/>
              <w:bottom w:val="single" w:sz="4" w:space="0" w:color="A6A6A6"/>
              <w:right w:val="single" w:sz="4" w:space="0" w:color="A6A6A6"/>
            </w:tcBorders>
            <w:shd w:val="clear" w:color="auto" w:fill="auto"/>
            <w:noWrap/>
            <w:vAlign w:val="center"/>
            <w:hideMark/>
          </w:tcPr>
          <w:p w14:paraId="093D1B15"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9,258 </w:t>
            </w:r>
          </w:p>
        </w:tc>
        <w:tc>
          <w:tcPr>
            <w:tcW w:w="700" w:type="dxa"/>
            <w:tcBorders>
              <w:top w:val="nil"/>
              <w:left w:val="nil"/>
              <w:bottom w:val="single" w:sz="4" w:space="0" w:color="A6A6A6"/>
              <w:right w:val="single" w:sz="4" w:space="0" w:color="A6A6A6"/>
            </w:tcBorders>
            <w:shd w:val="clear" w:color="auto" w:fill="auto"/>
            <w:noWrap/>
            <w:vAlign w:val="center"/>
            <w:hideMark/>
          </w:tcPr>
          <w:p w14:paraId="0844984C"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-9.7%</w:t>
            </w:r>
          </w:p>
        </w:tc>
      </w:tr>
      <w:tr w:rsidR="001A2249" w:rsidRPr="001A2249" w14:paraId="30E0DE10" w14:textId="77777777" w:rsidTr="001A2249">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center"/>
            <w:hideMark/>
          </w:tcPr>
          <w:p w14:paraId="12F43225"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Gasto Financiero</w:t>
            </w:r>
          </w:p>
        </w:tc>
        <w:tc>
          <w:tcPr>
            <w:tcW w:w="1180" w:type="dxa"/>
            <w:tcBorders>
              <w:top w:val="nil"/>
              <w:left w:val="nil"/>
              <w:bottom w:val="single" w:sz="4" w:space="0" w:color="A6A6A6"/>
              <w:right w:val="single" w:sz="4" w:space="0" w:color="A6A6A6"/>
            </w:tcBorders>
            <w:shd w:val="clear" w:color="auto" w:fill="auto"/>
            <w:noWrap/>
            <w:vAlign w:val="center"/>
            <w:hideMark/>
          </w:tcPr>
          <w:p w14:paraId="3D348158"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25,190 </w:t>
            </w:r>
          </w:p>
        </w:tc>
        <w:tc>
          <w:tcPr>
            <w:tcW w:w="1180" w:type="dxa"/>
            <w:tcBorders>
              <w:top w:val="nil"/>
              <w:left w:val="nil"/>
              <w:bottom w:val="single" w:sz="4" w:space="0" w:color="A6A6A6"/>
              <w:right w:val="single" w:sz="4" w:space="0" w:color="A6A6A6"/>
            </w:tcBorders>
            <w:shd w:val="clear" w:color="auto" w:fill="auto"/>
            <w:noWrap/>
            <w:vAlign w:val="center"/>
            <w:hideMark/>
          </w:tcPr>
          <w:p w14:paraId="2252E6E3"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26,723 </w:t>
            </w:r>
          </w:p>
        </w:tc>
        <w:tc>
          <w:tcPr>
            <w:tcW w:w="1180" w:type="dxa"/>
            <w:tcBorders>
              <w:top w:val="nil"/>
              <w:left w:val="nil"/>
              <w:bottom w:val="single" w:sz="4" w:space="0" w:color="A6A6A6"/>
              <w:right w:val="single" w:sz="4" w:space="0" w:color="A6A6A6"/>
            </w:tcBorders>
            <w:shd w:val="clear" w:color="auto" w:fill="auto"/>
            <w:noWrap/>
            <w:vAlign w:val="center"/>
            <w:hideMark/>
          </w:tcPr>
          <w:p w14:paraId="617044BD"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21,816 </w:t>
            </w:r>
          </w:p>
        </w:tc>
        <w:tc>
          <w:tcPr>
            <w:tcW w:w="1060" w:type="dxa"/>
            <w:tcBorders>
              <w:top w:val="nil"/>
              <w:left w:val="nil"/>
              <w:bottom w:val="single" w:sz="4" w:space="0" w:color="A6A6A6"/>
              <w:right w:val="single" w:sz="4" w:space="0" w:color="A6A6A6"/>
            </w:tcBorders>
            <w:shd w:val="clear" w:color="auto" w:fill="auto"/>
            <w:noWrap/>
            <w:vAlign w:val="center"/>
            <w:hideMark/>
          </w:tcPr>
          <w:p w14:paraId="2B0A024B"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4,907 </w:t>
            </w:r>
          </w:p>
        </w:tc>
        <w:tc>
          <w:tcPr>
            <w:tcW w:w="700" w:type="dxa"/>
            <w:tcBorders>
              <w:top w:val="nil"/>
              <w:left w:val="nil"/>
              <w:bottom w:val="single" w:sz="4" w:space="0" w:color="A6A6A6"/>
              <w:right w:val="single" w:sz="4" w:space="0" w:color="A6A6A6"/>
            </w:tcBorders>
            <w:shd w:val="clear" w:color="auto" w:fill="auto"/>
            <w:noWrap/>
            <w:vAlign w:val="center"/>
            <w:hideMark/>
          </w:tcPr>
          <w:p w14:paraId="3A06C5D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-18.4%</w:t>
            </w:r>
          </w:p>
        </w:tc>
      </w:tr>
      <w:tr w:rsidR="001A2249" w:rsidRPr="001A2249" w14:paraId="40F62D96" w14:textId="77777777" w:rsidTr="001A2249">
        <w:trPr>
          <w:trHeight w:val="540"/>
        </w:trPr>
        <w:tc>
          <w:tcPr>
            <w:tcW w:w="5320" w:type="dxa"/>
            <w:tcBorders>
              <w:top w:val="nil"/>
              <w:left w:val="single" w:sz="4" w:space="0" w:color="A6A6A6"/>
              <w:bottom w:val="single" w:sz="4" w:space="0" w:color="A6A6A6"/>
              <w:right w:val="single" w:sz="4" w:space="0" w:color="A6A6A6"/>
            </w:tcBorders>
            <w:shd w:val="clear" w:color="auto" w:fill="auto"/>
            <w:vAlign w:val="center"/>
            <w:hideMark/>
          </w:tcPr>
          <w:p w14:paraId="3DB3E98C"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 más Gastos Financieros a Gastos Financieros</w:t>
            </w:r>
          </w:p>
        </w:tc>
        <w:tc>
          <w:tcPr>
            <w:tcW w:w="1180" w:type="dxa"/>
            <w:tcBorders>
              <w:top w:val="nil"/>
              <w:left w:val="nil"/>
              <w:bottom w:val="single" w:sz="4" w:space="0" w:color="A6A6A6"/>
              <w:right w:val="single" w:sz="4" w:space="0" w:color="A6A6A6"/>
            </w:tcBorders>
            <w:shd w:val="clear" w:color="auto" w:fill="auto"/>
            <w:noWrap/>
            <w:vAlign w:val="center"/>
            <w:hideMark/>
          </w:tcPr>
          <w:p w14:paraId="3A13829E" w14:textId="57EB6E62"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shd w:val="clear" w:color="auto" w:fill="auto"/>
            <w:noWrap/>
            <w:vAlign w:val="center"/>
            <w:hideMark/>
          </w:tcPr>
          <w:p w14:paraId="1986AA50" w14:textId="7DF67E63"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shd w:val="clear" w:color="auto" w:fill="auto"/>
            <w:noWrap/>
            <w:vAlign w:val="center"/>
            <w:hideMark/>
          </w:tcPr>
          <w:p w14:paraId="5E407A67" w14:textId="745BA588"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 </w:t>
            </w:r>
          </w:p>
        </w:tc>
        <w:tc>
          <w:tcPr>
            <w:tcW w:w="1060" w:type="dxa"/>
            <w:tcBorders>
              <w:top w:val="nil"/>
              <w:left w:val="nil"/>
              <w:bottom w:val="single" w:sz="4" w:space="0" w:color="A6A6A6"/>
              <w:right w:val="single" w:sz="4" w:space="0" w:color="A6A6A6"/>
            </w:tcBorders>
            <w:shd w:val="clear" w:color="auto" w:fill="auto"/>
            <w:noWrap/>
            <w:vAlign w:val="center"/>
            <w:hideMark/>
          </w:tcPr>
          <w:p w14:paraId="6AA4BC3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0.4 </w:t>
            </w:r>
          </w:p>
        </w:tc>
        <w:tc>
          <w:tcPr>
            <w:tcW w:w="700" w:type="dxa"/>
            <w:tcBorders>
              <w:top w:val="nil"/>
              <w:left w:val="nil"/>
              <w:bottom w:val="single" w:sz="4" w:space="0" w:color="A6A6A6"/>
              <w:right w:val="single" w:sz="4" w:space="0" w:color="A6A6A6"/>
            </w:tcBorders>
            <w:shd w:val="clear" w:color="auto" w:fill="auto"/>
            <w:noWrap/>
            <w:vAlign w:val="center"/>
            <w:hideMark/>
          </w:tcPr>
          <w:p w14:paraId="4CD5CBBF"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8.3%</w:t>
            </w:r>
          </w:p>
        </w:tc>
      </w:tr>
    </w:tbl>
    <w:p w14:paraId="72EE3DFF" w14:textId="77777777" w:rsidR="007605E6" w:rsidRPr="00382A62" w:rsidRDefault="007605E6" w:rsidP="007605E6">
      <w:pPr>
        <w:jc w:val="center"/>
        <w:rPr>
          <w:rFonts w:cs="Arial"/>
          <w:szCs w:val="20"/>
        </w:rPr>
      </w:pPr>
    </w:p>
    <w:p w14:paraId="45B679F7" w14:textId="7AEA3F20" w:rsidR="00B41D8B" w:rsidRPr="00382A62" w:rsidRDefault="007605E6" w:rsidP="007605E6">
      <w:pPr>
        <w:rPr>
          <w:rFonts w:cs="Arial"/>
          <w:szCs w:val="20"/>
        </w:rPr>
      </w:pPr>
      <w:r w:rsidRPr="0097140E">
        <w:rPr>
          <w:rFonts w:cs="Arial"/>
          <w:szCs w:val="20"/>
        </w:rPr>
        <w:t>Para el año 202</w:t>
      </w:r>
      <w:r w:rsidR="006720AA" w:rsidRPr="0097140E">
        <w:rPr>
          <w:rFonts w:cs="Arial"/>
          <w:szCs w:val="20"/>
        </w:rPr>
        <w:t>3</w:t>
      </w:r>
      <w:r w:rsidRPr="0097140E">
        <w:rPr>
          <w:rFonts w:cs="Arial"/>
          <w:szCs w:val="20"/>
        </w:rPr>
        <w:t xml:space="preserve">, el índice </w:t>
      </w:r>
      <w:r w:rsidR="00BB61A5" w:rsidRPr="0097140E">
        <w:rPr>
          <w:rFonts w:cs="Arial"/>
          <w:szCs w:val="20"/>
        </w:rPr>
        <w:t>incrementa a</w:t>
      </w:r>
      <w:r w:rsidR="00BB0935" w:rsidRPr="0097140E">
        <w:rPr>
          <w:rFonts w:cs="Arial"/>
          <w:szCs w:val="20"/>
        </w:rPr>
        <w:t xml:space="preserve"> </w:t>
      </w:r>
      <w:r w:rsidR="0090153C" w:rsidRPr="0097140E">
        <w:rPr>
          <w:rFonts w:cs="Arial"/>
          <w:szCs w:val="20"/>
        </w:rPr>
        <w:t>4,</w:t>
      </w:r>
      <w:r w:rsidR="00BB61A5" w:rsidRPr="0097140E">
        <w:rPr>
          <w:rFonts w:cs="Arial"/>
          <w:szCs w:val="20"/>
        </w:rPr>
        <w:t>9</w:t>
      </w:r>
      <w:r w:rsidRPr="0097140E">
        <w:rPr>
          <w:rFonts w:cs="Arial"/>
          <w:szCs w:val="20"/>
        </w:rPr>
        <w:t xml:space="preserve"> veces de cobertura con relación al 202</w:t>
      </w:r>
      <w:r w:rsidR="00BB61A5" w:rsidRPr="0097140E">
        <w:rPr>
          <w:rFonts w:cs="Arial"/>
          <w:szCs w:val="20"/>
        </w:rPr>
        <w:t>3</w:t>
      </w:r>
      <w:r w:rsidR="00BB0935" w:rsidRPr="0097140E">
        <w:rPr>
          <w:rFonts w:cs="Arial"/>
          <w:szCs w:val="20"/>
        </w:rPr>
        <w:t>,</w:t>
      </w:r>
      <w:r w:rsidRPr="0097140E">
        <w:rPr>
          <w:rFonts w:cs="Arial"/>
          <w:szCs w:val="20"/>
        </w:rPr>
        <w:t xml:space="preserve"> </w:t>
      </w:r>
      <w:r w:rsidR="00BB0935" w:rsidRPr="0097140E">
        <w:rPr>
          <w:rFonts w:cs="Arial"/>
          <w:szCs w:val="20"/>
        </w:rPr>
        <w:t>o</w:t>
      </w:r>
      <w:r w:rsidRPr="0097140E">
        <w:rPr>
          <w:rFonts w:cs="Arial"/>
          <w:szCs w:val="20"/>
        </w:rPr>
        <w:t>riginado</w:t>
      </w:r>
      <w:r w:rsidR="002076DE" w:rsidRPr="0097140E">
        <w:rPr>
          <w:rFonts w:cs="Arial"/>
          <w:szCs w:val="20"/>
        </w:rPr>
        <w:t xml:space="preserve"> </w:t>
      </w:r>
      <w:r w:rsidR="0097140E" w:rsidRPr="0097140E">
        <w:rPr>
          <w:rFonts w:cs="Arial"/>
          <w:szCs w:val="20"/>
        </w:rPr>
        <w:t>principalmente por</w:t>
      </w:r>
      <w:r w:rsidRPr="0097140E">
        <w:rPr>
          <w:rFonts w:cs="Arial"/>
          <w:szCs w:val="20"/>
        </w:rPr>
        <w:t xml:space="preserve"> </w:t>
      </w:r>
      <w:r w:rsidR="002076DE" w:rsidRPr="0097140E">
        <w:rPr>
          <w:rFonts w:cs="Arial"/>
          <w:szCs w:val="20"/>
        </w:rPr>
        <w:t xml:space="preserve">un reembolso por comisiones de tarjetas </w:t>
      </w:r>
      <w:r w:rsidR="0097140E" w:rsidRPr="0097140E">
        <w:rPr>
          <w:rFonts w:cs="Arial"/>
          <w:szCs w:val="20"/>
        </w:rPr>
        <w:t xml:space="preserve">y </w:t>
      </w:r>
      <w:r w:rsidR="00111851">
        <w:rPr>
          <w:rFonts w:cs="Arial"/>
          <w:szCs w:val="20"/>
        </w:rPr>
        <w:t>l</w:t>
      </w:r>
      <w:r w:rsidRPr="0097140E">
        <w:rPr>
          <w:rFonts w:cs="Arial"/>
          <w:szCs w:val="20"/>
        </w:rPr>
        <w:t>a disminución en los gastos financieros al fortalecer el balance general mediante una gestión activa de la cartera de endeudamiento.</w:t>
      </w:r>
    </w:p>
    <w:p w14:paraId="0AB53E75" w14:textId="77777777" w:rsidR="0056338B" w:rsidRDefault="0056338B">
      <w:pPr>
        <w:spacing w:line="259" w:lineRule="auto"/>
        <w:jc w:val="left"/>
        <w:rPr>
          <w:rFonts w:cs="Arial"/>
          <w:b/>
          <w:bCs/>
          <w:szCs w:val="20"/>
        </w:rPr>
      </w:pPr>
      <w:r>
        <w:rPr>
          <w:rFonts w:cs="Arial"/>
          <w:b/>
          <w:bCs/>
          <w:szCs w:val="20"/>
        </w:rPr>
        <w:br w:type="page"/>
      </w:r>
    </w:p>
    <w:p w14:paraId="37AF2633" w14:textId="155576A4"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Cuentas Incobrables a Ventas Netas</w:t>
      </w:r>
    </w:p>
    <w:p w14:paraId="555954FB" w14:textId="77777777" w:rsidR="007605E6" w:rsidRDefault="007605E6" w:rsidP="007605E6">
      <w:pPr>
        <w:rPr>
          <w:rFonts w:cs="Arial"/>
          <w:szCs w:val="20"/>
        </w:rPr>
      </w:pPr>
      <w:r w:rsidRPr="00382A62">
        <w:rPr>
          <w:rFonts w:cs="Arial"/>
          <w:szCs w:val="20"/>
        </w:rPr>
        <w:t>El cálculo de esta razón corresponde a tomar el monto del gasto de cuentas incobrables del período y dividirlo</w:t>
      </w:r>
      <w:r w:rsidRPr="00382A62">
        <w:rPr>
          <w:rFonts w:cs="Arial"/>
          <w:szCs w:val="20"/>
        </w:rPr>
        <w:tab/>
        <w:t xml:space="preserve"> entre las ventas netas. El mismo indica el porcentaje de las ventas que la Compañía no logra recuperar.</w:t>
      </w:r>
    </w:p>
    <w:p w14:paraId="40F0BE45" w14:textId="5632A645" w:rsidR="007605E6" w:rsidRPr="00382A62" w:rsidRDefault="007605E6" w:rsidP="007605E6">
      <w:pPr>
        <w:pStyle w:val="Descripcin"/>
        <w:rPr>
          <w:rFonts w:cs="Arial"/>
          <w:szCs w:val="20"/>
        </w:rPr>
      </w:pPr>
      <w:bookmarkStart w:id="94" w:name="_Toc19822145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8F48D2">
        <w:rPr>
          <w:rFonts w:cs="Arial"/>
          <w:noProof/>
          <w:szCs w:val="20"/>
        </w:rPr>
        <w:t>2</w:t>
      </w:r>
      <w:r w:rsidR="00423C23" w:rsidRPr="00382A62">
        <w:rPr>
          <w:rFonts w:cs="Arial"/>
          <w:noProof/>
          <w:szCs w:val="20"/>
        </w:rPr>
        <w:fldChar w:fldCharType="end"/>
      </w:r>
      <w:r w:rsidR="00002E46">
        <w:rPr>
          <w:rFonts w:cs="Arial"/>
          <w:noProof/>
          <w:szCs w:val="20"/>
        </w:rPr>
        <w:t>4</w:t>
      </w:r>
      <w:r w:rsidRPr="00382A62">
        <w:rPr>
          <w:rFonts w:cs="Arial"/>
          <w:szCs w:val="20"/>
        </w:rPr>
        <w:t xml:space="preserve"> - Cuentas Incobrables a Ventas Netas</w:t>
      </w:r>
      <w:bookmarkEnd w:id="94"/>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55578F" w:rsidRPr="0055578F" w14:paraId="46BC89CC" w14:textId="77777777" w:rsidTr="0055578F">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376EEA7"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Cuentas Incobrables a Ventas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04AE322C"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9C769A0"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Variación</w:t>
            </w:r>
            <w:r w:rsidRPr="0055578F">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22BD5F9"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w:t>
            </w:r>
          </w:p>
        </w:tc>
      </w:tr>
      <w:tr w:rsidR="0055578F" w:rsidRPr="0055578F" w14:paraId="4B2A8C2E" w14:textId="77777777" w:rsidTr="0055578F">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9FF36DE"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EE8C1BB"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5D1008"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673CC85D"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1DF803D"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6475F95"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r>
      <w:tr w:rsidR="0055578F" w:rsidRPr="0055578F" w14:paraId="6DFC9081" w14:textId="77777777" w:rsidTr="0055578F">
        <w:trPr>
          <w:trHeight w:val="480"/>
        </w:trPr>
        <w:tc>
          <w:tcPr>
            <w:tcW w:w="5320" w:type="dxa"/>
            <w:tcBorders>
              <w:top w:val="nil"/>
              <w:left w:val="single" w:sz="4" w:space="0" w:color="A6A6A6"/>
              <w:bottom w:val="single" w:sz="4" w:space="0" w:color="A6A6A6"/>
              <w:right w:val="single" w:sz="4" w:space="0" w:color="A6A6A6"/>
            </w:tcBorders>
            <w:shd w:val="clear" w:color="auto" w:fill="auto"/>
            <w:vAlign w:val="bottom"/>
            <w:hideMark/>
          </w:tcPr>
          <w:p w14:paraId="3A508B44"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Estimación para cuentas de cobro dudoso (Gasto del año)</w:t>
            </w:r>
          </w:p>
        </w:tc>
        <w:tc>
          <w:tcPr>
            <w:tcW w:w="1180" w:type="dxa"/>
            <w:tcBorders>
              <w:top w:val="nil"/>
              <w:left w:val="nil"/>
              <w:bottom w:val="single" w:sz="4" w:space="0" w:color="A6A6A6"/>
              <w:right w:val="single" w:sz="4" w:space="0" w:color="A6A6A6"/>
            </w:tcBorders>
            <w:shd w:val="clear" w:color="auto" w:fill="auto"/>
            <w:noWrap/>
            <w:vAlign w:val="bottom"/>
            <w:hideMark/>
          </w:tcPr>
          <w:p w14:paraId="3EFB7F47"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1,582 </w:t>
            </w:r>
          </w:p>
        </w:tc>
        <w:tc>
          <w:tcPr>
            <w:tcW w:w="1180" w:type="dxa"/>
            <w:tcBorders>
              <w:top w:val="nil"/>
              <w:left w:val="nil"/>
              <w:bottom w:val="single" w:sz="4" w:space="0" w:color="A6A6A6"/>
              <w:right w:val="single" w:sz="4" w:space="0" w:color="A6A6A6"/>
            </w:tcBorders>
            <w:shd w:val="clear" w:color="auto" w:fill="auto"/>
            <w:noWrap/>
            <w:vAlign w:val="bottom"/>
            <w:hideMark/>
          </w:tcPr>
          <w:p w14:paraId="514E9CE3"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1,761 </w:t>
            </w:r>
          </w:p>
        </w:tc>
        <w:tc>
          <w:tcPr>
            <w:tcW w:w="1180" w:type="dxa"/>
            <w:tcBorders>
              <w:top w:val="nil"/>
              <w:left w:val="nil"/>
              <w:bottom w:val="single" w:sz="4" w:space="0" w:color="A6A6A6"/>
              <w:right w:val="single" w:sz="4" w:space="0" w:color="A6A6A6"/>
            </w:tcBorders>
            <w:shd w:val="clear" w:color="auto" w:fill="auto"/>
            <w:noWrap/>
            <w:vAlign w:val="bottom"/>
            <w:hideMark/>
          </w:tcPr>
          <w:p w14:paraId="4FE57EFD"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2,365 </w:t>
            </w:r>
          </w:p>
        </w:tc>
        <w:tc>
          <w:tcPr>
            <w:tcW w:w="1060" w:type="dxa"/>
            <w:tcBorders>
              <w:top w:val="nil"/>
              <w:left w:val="nil"/>
              <w:bottom w:val="single" w:sz="4" w:space="0" w:color="A6A6A6"/>
              <w:right w:val="single" w:sz="4" w:space="0" w:color="A6A6A6"/>
            </w:tcBorders>
            <w:shd w:val="clear" w:color="auto" w:fill="auto"/>
            <w:noWrap/>
            <w:vAlign w:val="bottom"/>
            <w:hideMark/>
          </w:tcPr>
          <w:p w14:paraId="324597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604 </w:t>
            </w:r>
          </w:p>
        </w:tc>
        <w:tc>
          <w:tcPr>
            <w:tcW w:w="700" w:type="dxa"/>
            <w:tcBorders>
              <w:top w:val="nil"/>
              <w:left w:val="nil"/>
              <w:bottom w:val="single" w:sz="4" w:space="0" w:color="A6A6A6"/>
              <w:right w:val="single" w:sz="4" w:space="0" w:color="A6A6A6"/>
            </w:tcBorders>
            <w:shd w:val="clear" w:color="auto" w:fill="auto"/>
            <w:noWrap/>
            <w:vAlign w:val="bottom"/>
            <w:hideMark/>
          </w:tcPr>
          <w:p w14:paraId="32D344A1"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34.3%</w:t>
            </w:r>
          </w:p>
        </w:tc>
      </w:tr>
      <w:tr w:rsidR="0055578F" w:rsidRPr="0055578F" w14:paraId="2D2CD82D" w14:textId="77777777" w:rsidTr="0055578F">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0D4091AA"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Ventas</w:t>
            </w:r>
          </w:p>
        </w:tc>
        <w:tc>
          <w:tcPr>
            <w:tcW w:w="1180" w:type="dxa"/>
            <w:tcBorders>
              <w:top w:val="nil"/>
              <w:left w:val="nil"/>
              <w:bottom w:val="single" w:sz="4" w:space="0" w:color="A6A6A6"/>
              <w:right w:val="single" w:sz="4" w:space="0" w:color="A6A6A6"/>
            </w:tcBorders>
            <w:shd w:val="clear" w:color="auto" w:fill="auto"/>
            <w:noWrap/>
            <w:vAlign w:val="bottom"/>
            <w:hideMark/>
          </w:tcPr>
          <w:p w14:paraId="0120D059"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846,576 </w:t>
            </w:r>
          </w:p>
        </w:tc>
        <w:tc>
          <w:tcPr>
            <w:tcW w:w="1180" w:type="dxa"/>
            <w:tcBorders>
              <w:top w:val="nil"/>
              <w:left w:val="nil"/>
              <w:bottom w:val="single" w:sz="4" w:space="0" w:color="A6A6A6"/>
              <w:right w:val="single" w:sz="4" w:space="0" w:color="A6A6A6"/>
            </w:tcBorders>
            <w:shd w:val="clear" w:color="auto" w:fill="auto"/>
            <w:noWrap/>
            <w:vAlign w:val="bottom"/>
            <w:hideMark/>
          </w:tcPr>
          <w:p w14:paraId="62E592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827,387 </w:t>
            </w:r>
          </w:p>
        </w:tc>
        <w:tc>
          <w:tcPr>
            <w:tcW w:w="1180" w:type="dxa"/>
            <w:tcBorders>
              <w:top w:val="nil"/>
              <w:left w:val="nil"/>
              <w:bottom w:val="single" w:sz="4" w:space="0" w:color="A6A6A6"/>
              <w:right w:val="single" w:sz="4" w:space="0" w:color="A6A6A6"/>
            </w:tcBorders>
            <w:shd w:val="clear" w:color="auto" w:fill="auto"/>
            <w:noWrap/>
            <w:vAlign w:val="bottom"/>
            <w:hideMark/>
          </w:tcPr>
          <w:p w14:paraId="1C33986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823,950 </w:t>
            </w:r>
          </w:p>
        </w:tc>
        <w:tc>
          <w:tcPr>
            <w:tcW w:w="1060" w:type="dxa"/>
            <w:tcBorders>
              <w:top w:val="nil"/>
              <w:left w:val="nil"/>
              <w:bottom w:val="single" w:sz="4" w:space="0" w:color="A6A6A6"/>
              <w:right w:val="single" w:sz="4" w:space="0" w:color="A6A6A6"/>
            </w:tcBorders>
            <w:shd w:val="clear" w:color="auto" w:fill="auto"/>
            <w:noWrap/>
            <w:vAlign w:val="bottom"/>
            <w:hideMark/>
          </w:tcPr>
          <w:p w14:paraId="026B0F7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3,437 </w:t>
            </w:r>
          </w:p>
        </w:tc>
        <w:tc>
          <w:tcPr>
            <w:tcW w:w="700" w:type="dxa"/>
            <w:tcBorders>
              <w:top w:val="nil"/>
              <w:left w:val="nil"/>
              <w:bottom w:val="single" w:sz="4" w:space="0" w:color="A6A6A6"/>
              <w:right w:val="single" w:sz="4" w:space="0" w:color="A6A6A6"/>
            </w:tcBorders>
            <w:shd w:val="clear" w:color="auto" w:fill="auto"/>
            <w:noWrap/>
            <w:vAlign w:val="bottom"/>
            <w:hideMark/>
          </w:tcPr>
          <w:p w14:paraId="603D5D30"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-0.4%</w:t>
            </w:r>
          </w:p>
        </w:tc>
      </w:tr>
      <w:tr w:rsidR="0055578F" w:rsidRPr="0055578F" w14:paraId="1C3DE36F" w14:textId="77777777" w:rsidTr="0055578F">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C6E09BF"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Cuentas Incobrables a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14789E3C"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shd w:val="clear" w:color="auto" w:fill="auto"/>
            <w:noWrap/>
            <w:vAlign w:val="bottom"/>
            <w:hideMark/>
          </w:tcPr>
          <w:p w14:paraId="725B1FF6"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shd w:val="clear" w:color="auto" w:fill="auto"/>
            <w:noWrap/>
            <w:vAlign w:val="bottom"/>
            <w:hideMark/>
          </w:tcPr>
          <w:p w14:paraId="2CE61B1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0.3%</w:t>
            </w:r>
          </w:p>
        </w:tc>
        <w:tc>
          <w:tcPr>
            <w:tcW w:w="1060" w:type="dxa"/>
            <w:tcBorders>
              <w:top w:val="nil"/>
              <w:left w:val="nil"/>
              <w:bottom w:val="single" w:sz="4" w:space="0" w:color="A6A6A6"/>
              <w:right w:val="single" w:sz="4" w:space="0" w:color="A6A6A6"/>
            </w:tcBorders>
            <w:shd w:val="clear" w:color="auto" w:fill="auto"/>
            <w:noWrap/>
            <w:vAlign w:val="bottom"/>
            <w:hideMark/>
          </w:tcPr>
          <w:p w14:paraId="12AA7C4E"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0.1%</w:t>
            </w:r>
          </w:p>
        </w:tc>
        <w:tc>
          <w:tcPr>
            <w:tcW w:w="700" w:type="dxa"/>
            <w:tcBorders>
              <w:top w:val="nil"/>
              <w:left w:val="nil"/>
              <w:bottom w:val="single" w:sz="4" w:space="0" w:color="A6A6A6"/>
              <w:right w:val="single" w:sz="4" w:space="0" w:color="A6A6A6"/>
            </w:tcBorders>
            <w:shd w:val="clear" w:color="auto" w:fill="auto"/>
            <w:noWrap/>
            <w:vAlign w:val="bottom"/>
            <w:hideMark/>
          </w:tcPr>
          <w:p w14:paraId="316F773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34.9%</w:t>
            </w:r>
          </w:p>
        </w:tc>
      </w:tr>
    </w:tbl>
    <w:p w14:paraId="18386CEE" w14:textId="77777777" w:rsidR="00B41D8B" w:rsidRPr="00382A62" w:rsidRDefault="00B41D8B" w:rsidP="0055578F">
      <w:pPr>
        <w:jc w:val="right"/>
        <w:rPr>
          <w:rFonts w:cs="Arial"/>
          <w:szCs w:val="20"/>
        </w:rPr>
      </w:pPr>
    </w:p>
    <w:p w14:paraId="15068830" w14:textId="041BF080" w:rsidR="007605E6" w:rsidRDefault="007605E6" w:rsidP="00651363">
      <w:pPr>
        <w:spacing w:line="276" w:lineRule="auto"/>
        <w:rPr>
          <w:rFonts w:cs="Arial"/>
          <w:szCs w:val="20"/>
        </w:rPr>
      </w:pPr>
      <w:r w:rsidRPr="00382A62">
        <w:rPr>
          <w:rFonts w:cs="Arial"/>
          <w:szCs w:val="20"/>
        </w:rPr>
        <w:t>Para el periodo 202</w:t>
      </w:r>
      <w:r w:rsidR="0097140E">
        <w:rPr>
          <w:rFonts w:cs="Arial"/>
          <w:szCs w:val="20"/>
        </w:rPr>
        <w:t>4</w:t>
      </w:r>
      <w:r w:rsidRPr="00382A62">
        <w:rPr>
          <w:rFonts w:cs="Arial"/>
          <w:szCs w:val="20"/>
        </w:rPr>
        <w:t xml:space="preserve">, este indicador </w:t>
      </w:r>
      <w:r w:rsidR="0097140E">
        <w:rPr>
          <w:rFonts w:cs="Arial"/>
          <w:szCs w:val="20"/>
        </w:rPr>
        <w:t>increment</w:t>
      </w:r>
      <w:r w:rsidR="003B6A6B">
        <w:rPr>
          <w:rFonts w:cs="Arial"/>
          <w:szCs w:val="20"/>
        </w:rPr>
        <w:t>a</w:t>
      </w:r>
      <w:r w:rsidR="0097140E">
        <w:rPr>
          <w:rFonts w:cs="Arial"/>
          <w:szCs w:val="20"/>
        </w:rPr>
        <w:t xml:space="preserve"> a </w:t>
      </w:r>
      <w:r w:rsidR="00C11F77" w:rsidRPr="00382A62">
        <w:rPr>
          <w:rFonts w:cs="Arial"/>
          <w:szCs w:val="20"/>
        </w:rPr>
        <w:t>0,</w:t>
      </w:r>
      <w:r w:rsidR="0097140E">
        <w:rPr>
          <w:rFonts w:cs="Arial"/>
          <w:szCs w:val="20"/>
        </w:rPr>
        <w:t>3</w:t>
      </w:r>
      <w:r w:rsidR="00C11F77" w:rsidRPr="00382A62">
        <w:rPr>
          <w:rFonts w:cs="Arial"/>
          <w:szCs w:val="20"/>
        </w:rPr>
        <w:t>%</w:t>
      </w:r>
      <w:r w:rsidRPr="00382A62">
        <w:rPr>
          <w:rFonts w:cs="Arial"/>
          <w:szCs w:val="20"/>
        </w:rPr>
        <w:t>, producto</w:t>
      </w:r>
      <w:r w:rsidR="00F5053F">
        <w:rPr>
          <w:rFonts w:cs="Arial"/>
          <w:szCs w:val="20"/>
        </w:rPr>
        <w:t xml:space="preserve"> de rezago </w:t>
      </w:r>
      <w:r w:rsidR="0054687E">
        <w:rPr>
          <w:rFonts w:cs="Arial"/>
          <w:szCs w:val="20"/>
        </w:rPr>
        <w:t xml:space="preserve">en el pago por parte de los clientes como consecuencia de las afectaciones climatológicas </w:t>
      </w:r>
      <w:r w:rsidR="000E4DE7">
        <w:rPr>
          <w:rFonts w:cs="Arial"/>
          <w:szCs w:val="20"/>
        </w:rPr>
        <w:t xml:space="preserve">en el último </w:t>
      </w:r>
      <w:r w:rsidR="00E537B6">
        <w:rPr>
          <w:rFonts w:cs="Arial"/>
          <w:szCs w:val="20"/>
        </w:rPr>
        <w:t>trimestre</w:t>
      </w:r>
      <w:r w:rsidR="000E4DE7">
        <w:rPr>
          <w:rFonts w:cs="Arial"/>
          <w:szCs w:val="20"/>
        </w:rPr>
        <w:t xml:space="preserve"> del 2024 y </w:t>
      </w:r>
      <w:r w:rsidRPr="00382A62">
        <w:rPr>
          <w:rFonts w:cs="Arial"/>
          <w:szCs w:val="20"/>
        </w:rPr>
        <w:t>de las estrategias pla</w:t>
      </w:r>
      <w:r w:rsidR="00E611EA" w:rsidRPr="00382A62">
        <w:rPr>
          <w:rFonts w:cs="Arial"/>
          <w:szCs w:val="20"/>
        </w:rPr>
        <w:t>n</w:t>
      </w:r>
      <w:r w:rsidRPr="00382A62">
        <w:rPr>
          <w:rFonts w:cs="Arial"/>
          <w:szCs w:val="20"/>
        </w:rPr>
        <w:t xml:space="preserve">teadas por la compañía para la recuperación de </w:t>
      </w:r>
      <w:proofErr w:type="gramStart"/>
      <w:r w:rsidRPr="00382A62">
        <w:rPr>
          <w:rFonts w:cs="Arial"/>
          <w:szCs w:val="20"/>
        </w:rPr>
        <w:t>cartera</w:t>
      </w:r>
      <w:proofErr w:type="gramEnd"/>
      <w:r w:rsidRPr="00382A62">
        <w:rPr>
          <w:rFonts w:cs="Arial"/>
          <w:szCs w:val="20"/>
        </w:rPr>
        <w:t xml:space="preserve"> </w:t>
      </w:r>
      <w:r w:rsidR="00E537B6">
        <w:rPr>
          <w:rFonts w:cs="Arial"/>
          <w:szCs w:val="20"/>
        </w:rPr>
        <w:t>así como una leve disminución en las ventas.</w:t>
      </w:r>
    </w:p>
    <w:p w14:paraId="1569F401" w14:textId="77777777" w:rsidR="003B6A6B" w:rsidRPr="00382A62" w:rsidRDefault="003B6A6B" w:rsidP="00651363">
      <w:pPr>
        <w:spacing w:line="276" w:lineRule="auto"/>
        <w:rPr>
          <w:rFonts w:cs="Arial"/>
          <w:szCs w:val="20"/>
        </w:rPr>
      </w:pPr>
    </w:p>
    <w:p w14:paraId="4DA11EE2"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Activos y Pasivos en Moneda Extranjera</w:t>
      </w:r>
    </w:p>
    <w:p w14:paraId="392AAA01" w14:textId="77777777" w:rsidR="007605E6" w:rsidRPr="00382A62" w:rsidRDefault="007605E6" w:rsidP="007605E6">
      <w:pPr>
        <w:rPr>
          <w:rFonts w:cs="Arial"/>
          <w:szCs w:val="20"/>
        </w:rPr>
      </w:pPr>
      <w:r w:rsidRPr="00382A62">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778B21AA" w14:textId="503C59E2" w:rsidR="007605E6" w:rsidRPr="00382A62" w:rsidRDefault="007605E6" w:rsidP="007605E6">
      <w:pPr>
        <w:pStyle w:val="Descripcin"/>
        <w:rPr>
          <w:rFonts w:cs="Arial"/>
          <w:szCs w:val="20"/>
        </w:rPr>
      </w:pPr>
      <w:bookmarkStart w:id="95" w:name="_Toc19822146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953FC">
        <w:rPr>
          <w:rFonts w:cs="Arial"/>
          <w:noProof/>
          <w:szCs w:val="20"/>
        </w:rPr>
        <w:t>2</w:t>
      </w:r>
      <w:r w:rsidR="00002E46">
        <w:rPr>
          <w:rFonts w:cs="Arial"/>
          <w:noProof/>
          <w:szCs w:val="20"/>
        </w:rPr>
        <w:t>5</w:t>
      </w:r>
      <w:r w:rsidR="00423C23" w:rsidRPr="00382A62">
        <w:rPr>
          <w:rFonts w:cs="Arial"/>
          <w:noProof/>
          <w:szCs w:val="20"/>
        </w:rPr>
        <w:fldChar w:fldCharType="end"/>
      </w:r>
      <w:r w:rsidRPr="00382A62">
        <w:rPr>
          <w:rFonts w:cs="Arial"/>
          <w:szCs w:val="20"/>
        </w:rPr>
        <w:t xml:space="preserve"> - Activos y Pasivos en Moneda Extranjera</w:t>
      </w:r>
      <w:bookmarkEnd w:id="95"/>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113532" w:rsidRPr="00382A62" w14:paraId="4937DA7F" w14:textId="38765A97" w:rsidTr="00113532">
        <w:trPr>
          <w:trHeight w:val="177"/>
          <w:jc w:val="center"/>
        </w:trPr>
        <w:tc>
          <w:tcPr>
            <w:tcW w:w="3920" w:type="dxa"/>
            <w:vMerge w:val="restart"/>
            <w:shd w:val="clear" w:color="auto" w:fill="F2F2F2" w:themeFill="background1" w:themeFillShade="F2"/>
            <w:noWrap/>
            <w:vAlign w:val="center"/>
            <w:hideMark/>
          </w:tcPr>
          <w:p w14:paraId="0407FAAD"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Rubros</w:t>
            </w:r>
          </w:p>
        </w:tc>
        <w:tc>
          <w:tcPr>
            <w:tcW w:w="4013" w:type="dxa"/>
            <w:gridSpan w:val="2"/>
            <w:shd w:val="clear" w:color="auto" w:fill="F2F2F2" w:themeFill="background1" w:themeFillShade="F2"/>
            <w:noWrap/>
            <w:vAlign w:val="center"/>
            <w:hideMark/>
          </w:tcPr>
          <w:p w14:paraId="65177C0C"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En miles de dólares</w:t>
            </w:r>
            <w:r w:rsidRPr="00382A62">
              <w:rPr>
                <w:rStyle w:val="Refdenotaalpie"/>
                <w:rFonts w:cs="Arial"/>
                <w:b/>
                <w:bCs/>
                <w:szCs w:val="20"/>
              </w:rPr>
              <w:footnoteReference w:id="4"/>
            </w:r>
          </w:p>
        </w:tc>
      </w:tr>
      <w:tr w:rsidR="00113532" w:rsidRPr="00382A62" w14:paraId="0CDDCE3A" w14:textId="77777777" w:rsidTr="00113532">
        <w:trPr>
          <w:trHeight w:val="177"/>
          <w:jc w:val="center"/>
        </w:trPr>
        <w:tc>
          <w:tcPr>
            <w:tcW w:w="3920" w:type="dxa"/>
            <w:vMerge/>
            <w:shd w:val="clear" w:color="auto" w:fill="F2F2F2" w:themeFill="background1" w:themeFillShade="F2"/>
            <w:noWrap/>
            <w:vAlign w:val="center"/>
          </w:tcPr>
          <w:p w14:paraId="1D5FC942" w14:textId="77777777" w:rsidR="00113532" w:rsidRPr="00382A62" w:rsidRDefault="00113532" w:rsidP="00B3667B">
            <w:pPr>
              <w:spacing w:line="276" w:lineRule="auto"/>
              <w:contextualSpacing/>
              <w:jc w:val="center"/>
              <w:rPr>
                <w:rFonts w:cs="Arial"/>
                <w:b/>
                <w:bCs/>
                <w:szCs w:val="20"/>
              </w:rPr>
            </w:pPr>
          </w:p>
        </w:tc>
        <w:tc>
          <w:tcPr>
            <w:tcW w:w="4013" w:type="dxa"/>
            <w:gridSpan w:val="2"/>
            <w:shd w:val="clear" w:color="auto" w:fill="F2F2F2" w:themeFill="background1" w:themeFillShade="F2"/>
            <w:noWrap/>
            <w:vAlign w:val="center"/>
          </w:tcPr>
          <w:p w14:paraId="5D888B73" w14:textId="77777777" w:rsidR="00113532" w:rsidRPr="00382A62" w:rsidRDefault="00113532" w:rsidP="00B3667B">
            <w:pPr>
              <w:spacing w:line="276" w:lineRule="auto"/>
              <w:contextualSpacing/>
              <w:jc w:val="center"/>
              <w:rPr>
                <w:rFonts w:cs="Arial"/>
                <w:b/>
                <w:bCs/>
                <w:szCs w:val="20"/>
              </w:rPr>
            </w:pPr>
          </w:p>
        </w:tc>
      </w:tr>
      <w:tr w:rsidR="00113532" w:rsidRPr="00382A62" w14:paraId="10B9850D" w14:textId="00436BD1" w:rsidTr="00113532">
        <w:trPr>
          <w:trHeight w:val="255"/>
          <w:jc w:val="center"/>
        </w:trPr>
        <w:tc>
          <w:tcPr>
            <w:tcW w:w="3920" w:type="dxa"/>
            <w:vMerge/>
            <w:shd w:val="clear" w:color="auto" w:fill="F2F2F2" w:themeFill="background1" w:themeFillShade="F2"/>
            <w:vAlign w:val="center"/>
            <w:hideMark/>
          </w:tcPr>
          <w:p w14:paraId="7EC60463" w14:textId="77777777" w:rsidR="00113532" w:rsidRPr="00382A62" w:rsidRDefault="00113532" w:rsidP="00914FCF">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0DA34A65" w14:textId="4A02E9AA" w:rsidR="00113532" w:rsidRPr="00382A62" w:rsidRDefault="00113532" w:rsidP="00914FCF">
            <w:pPr>
              <w:spacing w:line="276" w:lineRule="auto"/>
              <w:contextualSpacing/>
              <w:jc w:val="center"/>
              <w:rPr>
                <w:rFonts w:cs="Arial"/>
                <w:b/>
                <w:bCs/>
                <w:szCs w:val="20"/>
              </w:rPr>
            </w:pPr>
            <w:r w:rsidRPr="00382A62">
              <w:rPr>
                <w:rFonts w:cs="Arial"/>
                <w:b/>
                <w:bCs/>
                <w:szCs w:val="20"/>
              </w:rPr>
              <w:t>2023</w:t>
            </w:r>
          </w:p>
        </w:tc>
        <w:tc>
          <w:tcPr>
            <w:tcW w:w="2007" w:type="dxa"/>
            <w:shd w:val="clear" w:color="auto" w:fill="F2F2F2" w:themeFill="background1" w:themeFillShade="F2"/>
            <w:noWrap/>
            <w:hideMark/>
          </w:tcPr>
          <w:p w14:paraId="4C69C50E" w14:textId="406B05DE" w:rsidR="00113532" w:rsidRPr="00382A62" w:rsidRDefault="00113532" w:rsidP="00914FCF">
            <w:pPr>
              <w:spacing w:line="276" w:lineRule="auto"/>
              <w:contextualSpacing/>
              <w:jc w:val="center"/>
              <w:rPr>
                <w:rFonts w:cs="Arial"/>
                <w:b/>
                <w:bCs/>
                <w:szCs w:val="20"/>
              </w:rPr>
            </w:pPr>
            <w:r>
              <w:rPr>
                <w:rFonts w:cs="Arial"/>
                <w:b/>
                <w:bCs/>
                <w:szCs w:val="20"/>
              </w:rPr>
              <w:t>2024</w:t>
            </w:r>
          </w:p>
        </w:tc>
      </w:tr>
      <w:tr w:rsidR="00113532" w:rsidRPr="00382A62" w14:paraId="72D64F50" w14:textId="1121ED2C" w:rsidTr="00113532">
        <w:trPr>
          <w:trHeight w:val="255"/>
          <w:jc w:val="center"/>
        </w:trPr>
        <w:tc>
          <w:tcPr>
            <w:tcW w:w="7933" w:type="dxa"/>
            <w:gridSpan w:val="3"/>
            <w:shd w:val="clear" w:color="auto" w:fill="auto"/>
            <w:noWrap/>
            <w:vAlign w:val="center"/>
            <w:hideMark/>
          </w:tcPr>
          <w:p w14:paraId="38320AD5"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Activos</w:t>
            </w:r>
          </w:p>
        </w:tc>
      </w:tr>
      <w:tr w:rsidR="00113532" w:rsidRPr="00382A62" w14:paraId="13C026C0" w14:textId="75AA7220" w:rsidTr="00113532">
        <w:trPr>
          <w:trHeight w:val="255"/>
          <w:jc w:val="center"/>
        </w:trPr>
        <w:tc>
          <w:tcPr>
            <w:tcW w:w="3920" w:type="dxa"/>
            <w:shd w:val="clear" w:color="auto" w:fill="auto"/>
            <w:noWrap/>
            <w:vAlign w:val="center"/>
            <w:hideMark/>
          </w:tcPr>
          <w:p w14:paraId="22ADAA46" w14:textId="77777777" w:rsidR="00113532" w:rsidRPr="00382A62" w:rsidRDefault="00113532" w:rsidP="00914FCF">
            <w:pPr>
              <w:spacing w:line="276" w:lineRule="auto"/>
              <w:contextualSpacing/>
              <w:rPr>
                <w:rFonts w:cs="Arial"/>
                <w:szCs w:val="20"/>
              </w:rPr>
            </w:pPr>
            <w:r w:rsidRPr="00382A62">
              <w:rPr>
                <w:rFonts w:cs="Arial"/>
                <w:szCs w:val="20"/>
              </w:rPr>
              <w:t>Efectivo y equivalentes de efectivo</w:t>
            </w:r>
          </w:p>
        </w:tc>
        <w:tc>
          <w:tcPr>
            <w:tcW w:w="2006" w:type="dxa"/>
            <w:shd w:val="clear" w:color="auto" w:fill="auto"/>
            <w:noWrap/>
            <w:vAlign w:val="center"/>
          </w:tcPr>
          <w:p w14:paraId="7B69FCCB" w14:textId="767A320A" w:rsidR="00113532" w:rsidRPr="00382A62" w:rsidRDefault="00113532" w:rsidP="00914FCF">
            <w:pPr>
              <w:spacing w:line="276" w:lineRule="auto"/>
              <w:contextualSpacing/>
              <w:jc w:val="center"/>
              <w:rPr>
                <w:rFonts w:cs="Arial"/>
                <w:szCs w:val="20"/>
              </w:rPr>
            </w:pPr>
            <w:r w:rsidRPr="00382A62">
              <w:rPr>
                <w:rFonts w:cs="Arial"/>
                <w:szCs w:val="20"/>
              </w:rPr>
              <w:t>17.349</w:t>
            </w:r>
          </w:p>
        </w:tc>
        <w:tc>
          <w:tcPr>
            <w:tcW w:w="2007" w:type="dxa"/>
            <w:shd w:val="clear" w:color="auto" w:fill="auto"/>
            <w:noWrap/>
          </w:tcPr>
          <w:p w14:paraId="2C13EEE2" w14:textId="1EFB8187" w:rsidR="00113532" w:rsidRPr="00382A62" w:rsidRDefault="00113532" w:rsidP="00914FCF">
            <w:pPr>
              <w:spacing w:line="276" w:lineRule="auto"/>
              <w:contextualSpacing/>
              <w:jc w:val="center"/>
              <w:rPr>
                <w:rFonts w:cs="Arial"/>
                <w:szCs w:val="20"/>
              </w:rPr>
            </w:pPr>
            <w:r>
              <w:rPr>
                <w:szCs w:val="20"/>
              </w:rPr>
              <w:t>31.097</w:t>
            </w:r>
          </w:p>
        </w:tc>
      </w:tr>
      <w:tr w:rsidR="00113532" w:rsidRPr="00382A62" w14:paraId="059DD467" w14:textId="2178E3F2" w:rsidTr="00113532">
        <w:trPr>
          <w:trHeight w:val="255"/>
          <w:jc w:val="center"/>
        </w:trPr>
        <w:tc>
          <w:tcPr>
            <w:tcW w:w="3920" w:type="dxa"/>
            <w:shd w:val="clear" w:color="auto" w:fill="auto"/>
            <w:noWrap/>
            <w:vAlign w:val="center"/>
            <w:hideMark/>
          </w:tcPr>
          <w:p w14:paraId="0C78621A" w14:textId="77777777" w:rsidR="00113532" w:rsidRPr="00382A62" w:rsidRDefault="00113532" w:rsidP="00914FCF">
            <w:pPr>
              <w:spacing w:line="276" w:lineRule="auto"/>
              <w:contextualSpacing/>
              <w:rPr>
                <w:rFonts w:cs="Arial"/>
                <w:szCs w:val="20"/>
              </w:rPr>
            </w:pPr>
            <w:r w:rsidRPr="00382A62">
              <w:rPr>
                <w:rFonts w:cs="Arial"/>
                <w:szCs w:val="20"/>
              </w:rPr>
              <w:t>Documentos y cuentas por cobrar, neto</w:t>
            </w:r>
          </w:p>
        </w:tc>
        <w:tc>
          <w:tcPr>
            <w:tcW w:w="2006" w:type="dxa"/>
            <w:shd w:val="clear" w:color="auto" w:fill="auto"/>
            <w:noWrap/>
            <w:vAlign w:val="center"/>
          </w:tcPr>
          <w:p w14:paraId="015845F5" w14:textId="31A4CEBE" w:rsidR="00113532" w:rsidRPr="00382A62" w:rsidRDefault="00113532" w:rsidP="00914FCF">
            <w:pPr>
              <w:spacing w:line="276" w:lineRule="auto"/>
              <w:contextualSpacing/>
              <w:jc w:val="center"/>
              <w:rPr>
                <w:rFonts w:cs="Arial"/>
                <w:szCs w:val="20"/>
              </w:rPr>
            </w:pPr>
            <w:r w:rsidRPr="00382A62">
              <w:rPr>
                <w:rFonts w:cs="Arial"/>
                <w:szCs w:val="20"/>
              </w:rPr>
              <w:t>27.567</w:t>
            </w:r>
          </w:p>
        </w:tc>
        <w:tc>
          <w:tcPr>
            <w:tcW w:w="2007" w:type="dxa"/>
            <w:shd w:val="clear" w:color="auto" w:fill="auto"/>
            <w:noWrap/>
          </w:tcPr>
          <w:p w14:paraId="3280788F" w14:textId="71885298" w:rsidR="00113532" w:rsidRPr="00382A62" w:rsidRDefault="00113532" w:rsidP="00914FCF">
            <w:pPr>
              <w:spacing w:line="276" w:lineRule="auto"/>
              <w:contextualSpacing/>
              <w:jc w:val="center"/>
              <w:rPr>
                <w:rFonts w:cs="Arial"/>
                <w:szCs w:val="20"/>
              </w:rPr>
            </w:pPr>
            <w:r>
              <w:rPr>
                <w:szCs w:val="20"/>
              </w:rPr>
              <w:t xml:space="preserve">24.836 </w:t>
            </w:r>
          </w:p>
        </w:tc>
      </w:tr>
      <w:tr w:rsidR="00113532" w:rsidRPr="00382A62" w14:paraId="54447F9C" w14:textId="5C61D083" w:rsidTr="00113532">
        <w:trPr>
          <w:trHeight w:val="255"/>
          <w:jc w:val="center"/>
        </w:trPr>
        <w:tc>
          <w:tcPr>
            <w:tcW w:w="3920" w:type="dxa"/>
            <w:shd w:val="clear" w:color="auto" w:fill="auto"/>
            <w:noWrap/>
            <w:vAlign w:val="center"/>
            <w:hideMark/>
          </w:tcPr>
          <w:p w14:paraId="12EA3937"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activos</w:t>
            </w:r>
          </w:p>
        </w:tc>
        <w:tc>
          <w:tcPr>
            <w:tcW w:w="2006" w:type="dxa"/>
            <w:shd w:val="clear" w:color="auto" w:fill="auto"/>
            <w:noWrap/>
            <w:vAlign w:val="center"/>
          </w:tcPr>
          <w:p w14:paraId="3EA1C13E" w14:textId="15D595EB" w:rsidR="00113532" w:rsidRPr="00382A62" w:rsidRDefault="00113532" w:rsidP="00914FCF">
            <w:pPr>
              <w:spacing w:line="276" w:lineRule="auto"/>
              <w:contextualSpacing/>
              <w:jc w:val="center"/>
              <w:rPr>
                <w:rFonts w:cs="Arial"/>
                <w:b/>
                <w:bCs/>
                <w:szCs w:val="20"/>
              </w:rPr>
            </w:pPr>
            <w:r w:rsidRPr="00382A62">
              <w:rPr>
                <w:rFonts w:cs="Arial"/>
                <w:b/>
                <w:bCs/>
                <w:szCs w:val="20"/>
              </w:rPr>
              <w:t>44.916</w:t>
            </w:r>
          </w:p>
        </w:tc>
        <w:tc>
          <w:tcPr>
            <w:tcW w:w="2007" w:type="dxa"/>
            <w:shd w:val="clear" w:color="auto" w:fill="auto"/>
            <w:noWrap/>
          </w:tcPr>
          <w:p w14:paraId="5E7F49F1" w14:textId="1AF827FC" w:rsidR="00113532" w:rsidRPr="00382A62" w:rsidRDefault="00113532" w:rsidP="00914FCF">
            <w:pPr>
              <w:spacing w:line="276" w:lineRule="auto"/>
              <w:contextualSpacing/>
              <w:jc w:val="center"/>
              <w:rPr>
                <w:rFonts w:cs="Arial"/>
                <w:b/>
                <w:bCs/>
                <w:szCs w:val="20"/>
              </w:rPr>
            </w:pPr>
            <w:r w:rsidRPr="00CD553F">
              <w:rPr>
                <w:rFonts w:cs="Arial"/>
                <w:b/>
                <w:bCs/>
                <w:szCs w:val="20"/>
              </w:rPr>
              <w:t>55.933</w:t>
            </w:r>
          </w:p>
        </w:tc>
      </w:tr>
      <w:tr w:rsidR="00113532" w:rsidRPr="00382A62" w14:paraId="57DFD4B0" w14:textId="78EFF5C2" w:rsidTr="00113532">
        <w:trPr>
          <w:trHeight w:val="255"/>
          <w:jc w:val="center"/>
        </w:trPr>
        <w:tc>
          <w:tcPr>
            <w:tcW w:w="7933" w:type="dxa"/>
            <w:gridSpan w:val="3"/>
            <w:shd w:val="clear" w:color="auto" w:fill="auto"/>
            <w:noWrap/>
            <w:vAlign w:val="center"/>
            <w:hideMark/>
          </w:tcPr>
          <w:p w14:paraId="62E07470"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Pasivos</w:t>
            </w:r>
          </w:p>
        </w:tc>
      </w:tr>
      <w:tr w:rsidR="00113532" w:rsidRPr="00382A62" w14:paraId="0804B4A8" w14:textId="5703700B" w:rsidTr="00113532">
        <w:trPr>
          <w:trHeight w:val="255"/>
          <w:jc w:val="center"/>
        </w:trPr>
        <w:tc>
          <w:tcPr>
            <w:tcW w:w="3920" w:type="dxa"/>
            <w:shd w:val="clear" w:color="auto" w:fill="auto"/>
            <w:noWrap/>
            <w:vAlign w:val="center"/>
            <w:hideMark/>
          </w:tcPr>
          <w:p w14:paraId="40EF4246" w14:textId="77777777" w:rsidR="00113532" w:rsidRPr="00382A62" w:rsidRDefault="00113532" w:rsidP="00914FCF">
            <w:pPr>
              <w:spacing w:line="276" w:lineRule="auto"/>
              <w:contextualSpacing/>
              <w:rPr>
                <w:rFonts w:cs="Arial"/>
                <w:szCs w:val="20"/>
              </w:rPr>
            </w:pPr>
            <w:r w:rsidRPr="00382A62">
              <w:rPr>
                <w:rFonts w:cs="Arial"/>
                <w:szCs w:val="20"/>
              </w:rPr>
              <w:t>Préstamos bancarios</w:t>
            </w:r>
          </w:p>
        </w:tc>
        <w:tc>
          <w:tcPr>
            <w:tcW w:w="2006" w:type="dxa"/>
            <w:shd w:val="clear" w:color="auto" w:fill="auto"/>
            <w:noWrap/>
            <w:vAlign w:val="center"/>
          </w:tcPr>
          <w:p w14:paraId="35CE4535" w14:textId="03D16568" w:rsidR="00113532" w:rsidRPr="00382A62" w:rsidRDefault="00113532" w:rsidP="00914FCF">
            <w:pPr>
              <w:spacing w:line="276" w:lineRule="auto"/>
              <w:contextualSpacing/>
              <w:jc w:val="center"/>
              <w:rPr>
                <w:rFonts w:cs="Arial"/>
                <w:szCs w:val="20"/>
              </w:rPr>
            </w:pPr>
            <w:r w:rsidRPr="00382A62">
              <w:rPr>
                <w:rFonts w:cs="Arial"/>
                <w:szCs w:val="20"/>
              </w:rPr>
              <w:t>83.580</w:t>
            </w:r>
          </w:p>
        </w:tc>
        <w:tc>
          <w:tcPr>
            <w:tcW w:w="2007" w:type="dxa"/>
            <w:shd w:val="clear" w:color="auto" w:fill="auto"/>
            <w:noWrap/>
          </w:tcPr>
          <w:p w14:paraId="4541CA8F" w14:textId="18189411" w:rsidR="00113532" w:rsidRPr="00382A62" w:rsidRDefault="00113532" w:rsidP="00914FCF">
            <w:pPr>
              <w:spacing w:line="276" w:lineRule="auto"/>
              <w:contextualSpacing/>
              <w:jc w:val="center"/>
              <w:rPr>
                <w:rFonts w:cs="Arial"/>
                <w:szCs w:val="20"/>
              </w:rPr>
            </w:pPr>
            <w:r w:rsidRPr="00CD553F">
              <w:rPr>
                <w:rFonts w:cs="Arial"/>
                <w:szCs w:val="20"/>
              </w:rPr>
              <w:t>82.680</w:t>
            </w:r>
          </w:p>
        </w:tc>
      </w:tr>
      <w:tr w:rsidR="00113532" w:rsidRPr="00382A62" w14:paraId="5BCD2F1D" w14:textId="103B9AD7" w:rsidTr="00113532">
        <w:trPr>
          <w:trHeight w:val="54"/>
          <w:jc w:val="center"/>
        </w:trPr>
        <w:tc>
          <w:tcPr>
            <w:tcW w:w="3920" w:type="dxa"/>
            <w:shd w:val="clear" w:color="auto" w:fill="auto"/>
            <w:noWrap/>
            <w:vAlign w:val="center"/>
          </w:tcPr>
          <w:p w14:paraId="3793494E" w14:textId="77777777" w:rsidR="00113532" w:rsidRPr="00382A62" w:rsidRDefault="00113532" w:rsidP="00914FCF">
            <w:pPr>
              <w:spacing w:line="276" w:lineRule="auto"/>
              <w:contextualSpacing/>
              <w:rPr>
                <w:rFonts w:cs="Arial"/>
                <w:szCs w:val="20"/>
              </w:rPr>
            </w:pPr>
            <w:r w:rsidRPr="00382A62">
              <w:rPr>
                <w:rFonts w:cs="Arial"/>
                <w:szCs w:val="20"/>
              </w:rPr>
              <w:t>Pasivos bajo arrendamiento</w:t>
            </w:r>
          </w:p>
        </w:tc>
        <w:tc>
          <w:tcPr>
            <w:tcW w:w="2006" w:type="dxa"/>
            <w:shd w:val="clear" w:color="auto" w:fill="auto"/>
            <w:noWrap/>
            <w:vAlign w:val="center"/>
          </w:tcPr>
          <w:p w14:paraId="286FF8A0" w14:textId="01F50F32" w:rsidR="00113532" w:rsidRPr="00382A62" w:rsidRDefault="00113532" w:rsidP="00914FCF">
            <w:pPr>
              <w:spacing w:line="276" w:lineRule="auto"/>
              <w:contextualSpacing/>
              <w:jc w:val="center"/>
              <w:rPr>
                <w:rFonts w:cs="Arial"/>
                <w:szCs w:val="20"/>
              </w:rPr>
            </w:pPr>
            <w:r w:rsidRPr="00382A62">
              <w:rPr>
                <w:rFonts w:cs="Arial"/>
                <w:szCs w:val="20"/>
              </w:rPr>
              <w:t>27.466</w:t>
            </w:r>
          </w:p>
        </w:tc>
        <w:tc>
          <w:tcPr>
            <w:tcW w:w="2007" w:type="dxa"/>
            <w:shd w:val="clear" w:color="auto" w:fill="auto"/>
            <w:noWrap/>
          </w:tcPr>
          <w:p w14:paraId="6AA1C9F2" w14:textId="15DB692A" w:rsidR="00113532" w:rsidRPr="00382A62" w:rsidRDefault="00113532" w:rsidP="00914FCF">
            <w:pPr>
              <w:spacing w:line="276" w:lineRule="auto"/>
              <w:contextualSpacing/>
              <w:jc w:val="center"/>
              <w:rPr>
                <w:rFonts w:cs="Arial"/>
                <w:szCs w:val="20"/>
              </w:rPr>
            </w:pPr>
            <w:r w:rsidRPr="00E82A33">
              <w:rPr>
                <w:rFonts w:cs="Arial"/>
                <w:szCs w:val="20"/>
              </w:rPr>
              <w:t>35.711</w:t>
            </w:r>
          </w:p>
        </w:tc>
      </w:tr>
      <w:tr w:rsidR="00113532" w:rsidRPr="00382A62" w14:paraId="32142526" w14:textId="49C03ABC" w:rsidTr="00113532">
        <w:trPr>
          <w:trHeight w:val="255"/>
          <w:jc w:val="center"/>
        </w:trPr>
        <w:tc>
          <w:tcPr>
            <w:tcW w:w="3920" w:type="dxa"/>
            <w:shd w:val="clear" w:color="auto" w:fill="auto"/>
            <w:noWrap/>
            <w:vAlign w:val="center"/>
            <w:hideMark/>
          </w:tcPr>
          <w:p w14:paraId="69956272" w14:textId="77777777" w:rsidR="00113532" w:rsidRPr="00382A62" w:rsidRDefault="00113532" w:rsidP="00914FCF">
            <w:pPr>
              <w:spacing w:line="276" w:lineRule="auto"/>
              <w:contextualSpacing/>
              <w:rPr>
                <w:rFonts w:cs="Arial"/>
                <w:szCs w:val="20"/>
              </w:rPr>
            </w:pPr>
            <w:r w:rsidRPr="00382A62">
              <w:rPr>
                <w:rFonts w:cs="Arial"/>
                <w:szCs w:val="20"/>
              </w:rPr>
              <w:t>Cuentas por pagar</w:t>
            </w:r>
          </w:p>
        </w:tc>
        <w:tc>
          <w:tcPr>
            <w:tcW w:w="2006" w:type="dxa"/>
            <w:shd w:val="clear" w:color="auto" w:fill="auto"/>
            <w:noWrap/>
            <w:vAlign w:val="center"/>
          </w:tcPr>
          <w:p w14:paraId="22EE935F" w14:textId="1D5E1C18" w:rsidR="00113532" w:rsidRPr="00382A62" w:rsidRDefault="00113532" w:rsidP="00914FCF">
            <w:pPr>
              <w:spacing w:line="276" w:lineRule="auto"/>
              <w:contextualSpacing/>
              <w:jc w:val="center"/>
              <w:rPr>
                <w:rFonts w:cs="Arial"/>
                <w:szCs w:val="20"/>
              </w:rPr>
            </w:pPr>
            <w:r w:rsidRPr="00382A62">
              <w:rPr>
                <w:rFonts w:cs="Arial"/>
                <w:szCs w:val="20"/>
              </w:rPr>
              <w:t>43.972</w:t>
            </w:r>
          </w:p>
        </w:tc>
        <w:tc>
          <w:tcPr>
            <w:tcW w:w="2007" w:type="dxa"/>
            <w:shd w:val="clear" w:color="auto" w:fill="auto"/>
            <w:noWrap/>
          </w:tcPr>
          <w:p w14:paraId="359862D4" w14:textId="4A5636A3" w:rsidR="00113532" w:rsidRPr="00382A62" w:rsidRDefault="00113532" w:rsidP="00914FCF">
            <w:pPr>
              <w:spacing w:line="276" w:lineRule="auto"/>
              <w:contextualSpacing/>
              <w:jc w:val="center"/>
              <w:rPr>
                <w:rFonts w:cs="Arial"/>
                <w:szCs w:val="20"/>
              </w:rPr>
            </w:pPr>
            <w:r w:rsidRPr="00E82A33">
              <w:rPr>
                <w:rFonts w:cs="Arial"/>
                <w:szCs w:val="20"/>
              </w:rPr>
              <w:t>51.108</w:t>
            </w:r>
          </w:p>
        </w:tc>
      </w:tr>
      <w:tr w:rsidR="00113532" w:rsidRPr="00382A62" w14:paraId="67599485" w14:textId="2965A758" w:rsidTr="00113532">
        <w:trPr>
          <w:trHeight w:val="255"/>
          <w:jc w:val="center"/>
        </w:trPr>
        <w:tc>
          <w:tcPr>
            <w:tcW w:w="3920" w:type="dxa"/>
            <w:shd w:val="clear" w:color="auto" w:fill="auto"/>
            <w:noWrap/>
            <w:vAlign w:val="center"/>
            <w:hideMark/>
          </w:tcPr>
          <w:p w14:paraId="49E1FD3E"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pasivos</w:t>
            </w:r>
          </w:p>
        </w:tc>
        <w:tc>
          <w:tcPr>
            <w:tcW w:w="2006" w:type="dxa"/>
            <w:shd w:val="clear" w:color="auto" w:fill="auto"/>
            <w:noWrap/>
            <w:vAlign w:val="center"/>
          </w:tcPr>
          <w:p w14:paraId="7DBD1693" w14:textId="687AD996" w:rsidR="00113532" w:rsidRPr="00382A62" w:rsidRDefault="00113532" w:rsidP="00914FCF">
            <w:pPr>
              <w:spacing w:line="276" w:lineRule="auto"/>
              <w:contextualSpacing/>
              <w:jc w:val="center"/>
              <w:rPr>
                <w:rFonts w:cs="Arial"/>
                <w:b/>
                <w:bCs/>
                <w:szCs w:val="20"/>
              </w:rPr>
            </w:pPr>
            <w:r w:rsidRPr="00382A62">
              <w:rPr>
                <w:rFonts w:cs="Arial"/>
                <w:b/>
                <w:bCs/>
                <w:szCs w:val="20"/>
              </w:rPr>
              <w:t>155.018</w:t>
            </w:r>
          </w:p>
        </w:tc>
        <w:tc>
          <w:tcPr>
            <w:tcW w:w="2007" w:type="dxa"/>
            <w:shd w:val="clear" w:color="auto" w:fill="auto"/>
            <w:noWrap/>
          </w:tcPr>
          <w:p w14:paraId="5A180A8C" w14:textId="5CCA7198" w:rsidR="00113532" w:rsidRPr="00382A62" w:rsidRDefault="00113532" w:rsidP="00914FCF">
            <w:pPr>
              <w:spacing w:line="276" w:lineRule="auto"/>
              <w:contextualSpacing/>
              <w:jc w:val="center"/>
              <w:rPr>
                <w:rFonts w:cs="Arial"/>
                <w:b/>
                <w:bCs/>
                <w:szCs w:val="20"/>
              </w:rPr>
            </w:pPr>
            <w:r w:rsidRPr="009532C5">
              <w:rPr>
                <w:rFonts w:cs="Arial"/>
                <w:b/>
                <w:bCs/>
                <w:szCs w:val="20"/>
              </w:rPr>
              <w:t>169.499</w:t>
            </w:r>
          </w:p>
        </w:tc>
      </w:tr>
    </w:tbl>
    <w:p w14:paraId="6D05E138" w14:textId="77777777" w:rsidR="00E652F6" w:rsidRPr="00382A62" w:rsidRDefault="00E652F6" w:rsidP="00E652F6">
      <w:pPr>
        <w:rPr>
          <w:rFonts w:cs="Arial"/>
          <w:szCs w:val="20"/>
        </w:rPr>
      </w:pPr>
    </w:p>
    <w:p w14:paraId="69348204" w14:textId="4127340C" w:rsidR="007605E6" w:rsidRPr="00382A62" w:rsidRDefault="007605E6" w:rsidP="006D74AA">
      <w:pPr>
        <w:pStyle w:val="Ttulo2"/>
        <w:numPr>
          <w:ilvl w:val="0"/>
          <w:numId w:val="9"/>
        </w:numPr>
        <w:rPr>
          <w:rFonts w:cs="Arial"/>
          <w:sz w:val="20"/>
          <w:szCs w:val="20"/>
        </w:rPr>
      </w:pPr>
      <w:bookmarkStart w:id="96" w:name="_Toc131092873"/>
      <w:bookmarkStart w:id="97" w:name="_Toc131501072"/>
      <w:bookmarkStart w:id="98" w:name="_Toc198221372"/>
      <w:r w:rsidRPr="00382A62">
        <w:rPr>
          <w:rFonts w:cs="Arial"/>
          <w:sz w:val="20"/>
          <w:szCs w:val="20"/>
        </w:rPr>
        <w:lastRenderedPageBreak/>
        <w:t>Endeudamiento y capitalización</w:t>
      </w:r>
      <w:bookmarkEnd w:id="96"/>
      <w:bookmarkEnd w:id="97"/>
      <w:bookmarkEnd w:id="98"/>
    </w:p>
    <w:p w14:paraId="1E6CB0D1" w14:textId="77777777" w:rsidR="007605E6" w:rsidRPr="00382A62" w:rsidRDefault="007605E6" w:rsidP="007605E6">
      <w:pPr>
        <w:rPr>
          <w:rFonts w:cs="Arial"/>
          <w:i/>
          <w:iCs/>
          <w:szCs w:val="20"/>
        </w:rPr>
      </w:pPr>
      <w:r w:rsidRPr="00382A62">
        <w:rPr>
          <w:rFonts w:cs="Arial"/>
          <w:szCs w:val="20"/>
        </w:rPr>
        <w:t xml:space="preserve">El Artículo 116 de la Ley Orgánica del Banco Central de Costa Rica, establece que: </w:t>
      </w:r>
      <w:r w:rsidRPr="00382A62">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382A62" w:rsidRDefault="007605E6" w:rsidP="006D74AA">
      <w:pPr>
        <w:pStyle w:val="Ttulo3"/>
        <w:numPr>
          <w:ilvl w:val="1"/>
          <w:numId w:val="9"/>
        </w:numPr>
        <w:rPr>
          <w:rFonts w:cs="Arial"/>
          <w:sz w:val="20"/>
          <w:szCs w:val="20"/>
        </w:rPr>
      </w:pPr>
      <w:bookmarkStart w:id="99" w:name="_Toc131092874"/>
      <w:bookmarkStart w:id="100" w:name="_Toc131501073"/>
      <w:bookmarkStart w:id="101" w:name="_Toc198221373"/>
      <w:r w:rsidRPr="00382A62">
        <w:rPr>
          <w:rFonts w:cs="Arial"/>
          <w:sz w:val="20"/>
          <w:szCs w:val="20"/>
        </w:rPr>
        <w:t>Endeudamiento</w:t>
      </w:r>
      <w:bookmarkEnd w:id="99"/>
      <w:bookmarkEnd w:id="100"/>
      <w:bookmarkEnd w:id="101"/>
    </w:p>
    <w:p w14:paraId="75FB6C9E"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Pasivo Total a Patrimonio Neto (Excluyendo las Utilidades Disponibles)</w:t>
      </w:r>
    </w:p>
    <w:p w14:paraId="4982EF98" w14:textId="77777777" w:rsidR="007605E6" w:rsidRPr="00382A62" w:rsidRDefault="007605E6" w:rsidP="007605E6">
      <w:pPr>
        <w:rPr>
          <w:rFonts w:cs="Arial"/>
          <w:szCs w:val="20"/>
        </w:rPr>
      </w:pPr>
      <w:r w:rsidRPr="00382A62">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5FF055" w14:textId="3C086F7B" w:rsidR="007605E6" w:rsidRPr="00382A62" w:rsidRDefault="008F48D2" w:rsidP="007605E6">
      <w:pPr>
        <w:pStyle w:val="Descripcin"/>
        <w:rPr>
          <w:rFonts w:cs="Arial"/>
          <w:szCs w:val="20"/>
        </w:rPr>
      </w:pPr>
      <w:bookmarkStart w:id="102" w:name="_Toc198221461"/>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953FC">
        <w:rPr>
          <w:rFonts w:cs="Arial"/>
          <w:noProof/>
          <w:szCs w:val="20"/>
        </w:rPr>
        <w:t>2</w:t>
      </w:r>
      <w:r w:rsidR="00C14271">
        <w:rPr>
          <w:rFonts w:cs="Arial"/>
          <w:noProof/>
          <w:szCs w:val="20"/>
        </w:rPr>
        <w:t>6</w:t>
      </w:r>
      <w:r w:rsidRPr="00382A62">
        <w:rPr>
          <w:rFonts w:cs="Arial"/>
          <w:noProof/>
          <w:szCs w:val="20"/>
        </w:rPr>
        <w:fldChar w:fldCharType="end"/>
      </w:r>
      <w:r w:rsidR="007605E6" w:rsidRPr="00382A62">
        <w:rPr>
          <w:rFonts w:cs="Arial"/>
          <w:szCs w:val="20"/>
        </w:rPr>
        <w:t xml:space="preserve"> - Pasivo Total a Patrimonio Neto (Excluyendo las Utilidades Disponibles)</w:t>
      </w:r>
      <w:bookmarkEnd w:id="102"/>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E10465" w:rsidRPr="00E10465" w14:paraId="0D42B9C1" w14:textId="77777777" w:rsidTr="00E10465">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C8F3235"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Pasivo Total a Patrimonio Neto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C85E50F"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7B14710"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Variación</w:t>
            </w:r>
            <w:r w:rsidRPr="00E1046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00301D"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w:t>
            </w:r>
          </w:p>
        </w:tc>
      </w:tr>
      <w:tr w:rsidR="00E10465" w:rsidRPr="00E10465" w14:paraId="0D55AB81" w14:textId="77777777" w:rsidTr="00E10465">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53DCE63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C77F822"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017726BE"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315FA33"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2C52B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86D1F46"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r>
      <w:tr w:rsidR="00E10465" w:rsidRPr="00E10465" w14:paraId="773B3C88"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AA13D12"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06B0A0C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shd w:val="clear" w:color="auto" w:fill="auto"/>
            <w:noWrap/>
            <w:vAlign w:val="bottom"/>
            <w:hideMark/>
          </w:tcPr>
          <w:p w14:paraId="41149F7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shd w:val="clear" w:color="auto" w:fill="auto"/>
            <w:noWrap/>
            <w:vAlign w:val="bottom"/>
            <w:hideMark/>
          </w:tcPr>
          <w:p w14:paraId="4F36D31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shd w:val="clear" w:color="auto" w:fill="auto"/>
            <w:noWrap/>
            <w:vAlign w:val="bottom"/>
            <w:hideMark/>
          </w:tcPr>
          <w:p w14:paraId="054D66B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shd w:val="clear" w:color="auto" w:fill="auto"/>
            <w:noWrap/>
            <w:vAlign w:val="bottom"/>
            <w:hideMark/>
          </w:tcPr>
          <w:p w14:paraId="056B0F6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6.1%</w:t>
            </w:r>
          </w:p>
        </w:tc>
      </w:tr>
      <w:tr w:rsidR="00E10465" w:rsidRPr="00E10465" w14:paraId="7E7AEEFB"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368E243E"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Patrimonio</w:t>
            </w:r>
          </w:p>
        </w:tc>
        <w:tc>
          <w:tcPr>
            <w:tcW w:w="1180" w:type="dxa"/>
            <w:tcBorders>
              <w:top w:val="nil"/>
              <w:left w:val="nil"/>
              <w:bottom w:val="single" w:sz="4" w:space="0" w:color="A6A6A6"/>
              <w:right w:val="single" w:sz="4" w:space="0" w:color="A6A6A6"/>
            </w:tcBorders>
            <w:shd w:val="clear" w:color="auto" w:fill="auto"/>
            <w:noWrap/>
            <w:vAlign w:val="bottom"/>
            <w:hideMark/>
          </w:tcPr>
          <w:p w14:paraId="06113BA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410,588 </w:t>
            </w:r>
          </w:p>
        </w:tc>
        <w:tc>
          <w:tcPr>
            <w:tcW w:w="1180" w:type="dxa"/>
            <w:tcBorders>
              <w:top w:val="nil"/>
              <w:left w:val="nil"/>
              <w:bottom w:val="single" w:sz="4" w:space="0" w:color="A6A6A6"/>
              <w:right w:val="single" w:sz="4" w:space="0" w:color="A6A6A6"/>
            </w:tcBorders>
            <w:shd w:val="clear" w:color="auto" w:fill="auto"/>
            <w:noWrap/>
            <w:vAlign w:val="bottom"/>
            <w:hideMark/>
          </w:tcPr>
          <w:p w14:paraId="5E2A93C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412,730 </w:t>
            </w:r>
          </w:p>
        </w:tc>
        <w:tc>
          <w:tcPr>
            <w:tcW w:w="1180" w:type="dxa"/>
            <w:tcBorders>
              <w:top w:val="nil"/>
              <w:left w:val="nil"/>
              <w:bottom w:val="single" w:sz="4" w:space="0" w:color="A6A6A6"/>
              <w:right w:val="single" w:sz="4" w:space="0" w:color="A6A6A6"/>
            </w:tcBorders>
            <w:shd w:val="clear" w:color="auto" w:fill="auto"/>
            <w:noWrap/>
            <w:vAlign w:val="bottom"/>
            <w:hideMark/>
          </w:tcPr>
          <w:p w14:paraId="2273AA16"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426,396 </w:t>
            </w:r>
          </w:p>
        </w:tc>
        <w:tc>
          <w:tcPr>
            <w:tcW w:w="1060" w:type="dxa"/>
            <w:tcBorders>
              <w:top w:val="nil"/>
              <w:left w:val="nil"/>
              <w:bottom w:val="single" w:sz="4" w:space="0" w:color="A6A6A6"/>
              <w:right w:val="single" w:sz="4" w:space="0" w:color="A6A6A6"/>
            </w:tcBorders>
            <w:shd w:val="clear" w:color="auto" w:fill="auto"/>
            <w:noWrap/>
            <w:vAlign w:val="bottom"/>
            <w:hideMark/>
          </w:tcPr>
          <w:p w14:paraId="4A50C65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13,666 </w:t>
            </w:r>
          </w:p>
        </w:tc>
        <w:tc>
          <w:tcPr>
            <w:tcW w:w="700" w:type="dxa"/>
            <w:tcBorders>
              <w:top w:val="nil"/>
              <w:left w:val="nil"/>
              <w:bottom w:val="single" w:sz="4" w:space="0" w:color="A6A6A6"/>
              <w:right w:val="single" w:sz="4" w:space="0" w:color="A6A6A6"/>
            </w:tcBorders>
            <w:shd w:val="clear" w:color="auto" w:fill="auto"/>
            <w:noWrap/>
            <w:vAlign w:val="bottom"/>
            <w:hideMark/>
          </w:tcPr>
          <w:p w14:paraId="17D5C1D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3.3%</w:t>
            </w:r>
          </w:p>
        </w:tc>
      </w:tr>
      <w:tr w:rsidR="00E10465" w:rsidRPr="00E10465" w14:paraId="6FC93A13"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4D2F2020"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Utilidades No Distribuidas</w:t>
            </w:r>
          </w:p>
        </w:tc>
        <w:tc>
          <w:tcPr>
            <w:tcW w:w="1180" w:type="dxa"/>
            <w:tcBorders>
              <w:top w:val="nil"/>
              <w:left w:val="nil"/>
              <w:bottom w:val="single" w:sz="4" w:space="0" w:color="A6A6A6"/>
              <w:right w:val="single" w:sz="4" w:space="0" w:color="A6A6A6"/>
            </w:tcBorders>
            <w:shd w:val="clear" w:color="auto" w:fill="auto"/>
            <w:noWrap/>
            <w:vAlign w:val="bottom"/>
            <w:hideMark/>
          </w:tcPr>
          <w:p w14:paraId="23F038B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231,818 </w:t>
            </w:r>
          </w:p>
        </w:tc>
        <w:tc>
          <w:tcPr>
            <w:tcW w:w="1180" w:type="dxa"/>
            <w:tcBorders>
              <w:top w:val="nil"/>
              <w:left w:val="nil"/>
              <w:bottom w:val="single" w:sz="4" w:space="0" w:color="A6A6A6"/>
              <w:right w:val="single" w:sz="4" w:space="0" w:color="A6A6A6"/>
            </w:tcBorders>
            <w:shd w:val="clear" w:color="auto" w:fill="auto"/>
            <w:noWrap/>
            <w:vAlign w:val="bottom"/>
            <w:hideMark/>
          </w:tcPr>
          <w:p w14:paraId="51BD0DE3"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261,570 </w:t>
            </w:r>
          </w:p>
        </w:tc>
        <w:tc>
          <w:tcPr>
            <w:tcW w:w="1180" w:type="dxa"/>
            <w:tcBorders>
              <w:top w:val="nil"/>
              <w:left w:val="nil"/>
              <w:bottom w:val="single" w:sz="4" w:space="0" w:color="A6A6A6"/>
              <w:right w:val="single" w:sz="4" w:space="0" w:color="A6A6A6"/>
            </w:tcBorders>
            <w:shd w:val="clear" w:color="auto" w:fill="auto"/>
            <w:noWrap/>
            <w:vAlign w:val="bottom"/>
            <w:hideMark/>
          </w:tcPr>
          <w:p w14:paraId="5CCAA0E5"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281,677 </w:t>
            </w:r>
          </w:p>
        </w:tc>
        <w:tc>
          <w:tcPr>
            <w:tcW w:w="1060" w:type="dxa"/>
            <w:tcBorders>
              <w:top w:val="nil"/>
              <w:left w:val="nil"/>
              <w:bottom w:val="single" w:sz="4" w:space="0" w:color="A6A6A6"/>
              <w:right w:val="single" w:sz="4" w:space="0" w:color="A6A6A6"/>
            </w:tcBorders>
            <w:shd w:val="clear" w:color="auto" w:fill="auto"/>
            <w:noWrap/>
            <w:vAlign w:val="bottom"/>
            <w:hideMark/>
          </w:tcPr>
          <w:p w14:paraId="648B4C7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20,107 </w:t>
            </w:r>
          </w:p>
        </w:tc>
        <w:tc>
          <w:tcPr>
            <w:tcW w:w="700" w:type="dxa"/>
            <w:tcBorders>
              <w:top w:val="nil"/>
              <w:left w:val="nil"/>
              <w:bottom w:val="single" w:sz="4" w:space="0" w:color="A6A6A6"/>
              <w:right w:val="single" w:sz="4" w:space="0" w:color="A6A6A6"/>
            </w:tcBorders>
            <w:shd w:val="clear" w:color="auto" w:fill="auto"/>
            <w:noWrap/>
            <w:vAlign w:val="bottom"/>
            <w:hideMark/>
          </w:tcPr>
          <w:p w14:paraId="4F00E11F"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7.7%</w:t>
            </w:r>
          </w:p>
        </w:tc>
      </w:tr>
      <w:tr w:rsidR="00E10465" w:rsidRPr="00E10465" w14:paraId="33BD2799"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5C5E69D"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 a Patrimonio Neto</w:t>
            </w:r>
          </w:p>
        </w:tc>
        <w:tc>
          <w:tcPr>
            <w:tcW w:w="1180" w:type="dxa"/>
            <w:tcBorders>
              <w:top w:val="nil"/>
              <w:left w:val="nil"/>
              <w:bottom w:val="single" w:sz="4" w:space="0" w:color="A6A6A6"/>
              <w:right w:val="single" w:sz="4" w:space="0" w:color="A6A6A6"/>
            </w:tcBorders>
            <w:shd w:val="clear" w:color="auto" w:fill="auto"/>
            <w:noWrap/>
            <w:vAlign w:val="bottom"/>
            <w:hideMark/>
          </w:tcPr>
          <w:p w14:paraId="642CC450"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2.89 </w:t>
            </w:r>
          </w:p>
        </w:tc>
        <w:tc>
          <w:tcPr>
            <w:tcW w:w="1180" w:type="dxa"/>
            <w:tcBorders>
              <w:top w:val="nil"/>
              <w:left w:val="nil"/>
              <w:bottom w:val="single" w:sz="4" w:space="0" w:color="A6A6A6"/>
              <w:right w:val="single" w:sz="4" w:space="0" w:color="A6A6A6"/>
            </w:tcBorders>
            <w:shd w:val="clear" w:color="auto" w:fill="auto"/>
            <w:noWrap/>
            <w:vAlign w:val="bottom"/>
            <w:hideMark/>
          </w:tcPr>
          <w:p w14:paraId="24742282"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3.05 </w:t>
            </w:r>
          </w:p>
        </w:tc>
        <w:tc>
          <w:tcPr>
            <w:tcW w:w="1180" w:type="dxa"/>
            <w:tcBorders>
              <w:top w:val="nil"/>
              <w:left w:val="nil"/>
              <w:bottom w:val="single" w:sz="4" w:space="0" w:color="A6A6A6"/>
              <w:right w:val="single" w:sz="4" w:space="0" w:color="A6A6A6"/>
            </w:tcBorders>
            <w:shd w:val="clear" w:color="auto" w:fill="auto"/>
            <w:noWrap/>
            <w:vAlign w:val="bottom"/>
            <w:hideMark/>
          </w:tcPr>
          <w:p w14:paraId="165C88D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3.38 </w:t>
            </w:r>
          </w:p>
        </w:tc>
        <w:tc>
          <w:tcPr>
            <w:tcW w:w="1060" w:type="dxa"/>
            <w:tcBorders>
              <w:top w:val="nil"/>
              <w:left w:val="nil"/>
              <w:bottom w:val="single" w:sz="4" w:space="0" w:color="A6A6A6"/>
              <w:right w:val="single" w:sz="4" w:space="0" w:color="A6A6A6"/>
            </w:tcBorders>
            <w:shd w:val="clear" w:color="auto" w:fill="auto"/>
            <w:noWrap/>
            <w:vAlign w:val="bottom"/>
            <w:hideMark/>
          </w:tcPr>
          <w:p w14:paraId="76FAF2C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0.3 </w:t>
            </w:r>
          </w:p>
        </w:tc>
        <w:tc>
          <w:tcPr>
            <w:tcW w:w="700" w:type="dxa"/>
            <w:tcBorders>
              <w:top w:val="nil"/>
              <w:left w:val="nil"/>
              <w:bottom w:val="single" w:sz="4" w:space="0" w:color="A6A6A6"/>
              <w:right w:val="single" w:sz="4" w:space="0" w:color="A6A6A6"/>
            </w:tcBorders>
            <w:shd w:val="clear" w:color="auto" w:fill="auto"/>
            <w:noWrap/>
            <w:vAlign w:val="bottom"/>
            <w:hideMark/>
          </w:tcPr>
          <w:p w14:paraId="144199FC"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10.8%</w:t>
            </w:r>
          </w:p>
        </w:tc>
      </w:tr>
    </w:tbl>
    <w:p w14:paraId="4FD47E57" w14:textId="3750724A" w:rsidR="007605E6" w:rsidRPr="00382A62" w:rsidRDefault="007605E6" w:rsidP="00B41D8B">
      <w:pPr>
        <w:spacing w:before="240"/>
        <w:rPr>
          <w:rFonts w:cs="Arial"/>
          <w:szCs w:val="20"/>
        </w:rPr>
      </w:pPr>
      <w:r w:rsidRPr="00382A62">
        <w:rPr>
          <w:rFonts w:cs="Arial"/>
          <w:szCs w:val="20"/>
        </w:rPr>
        <w:t>En el 202</w:t>
      </w:r>
      <w:r w:rsidR="00E10465">
        <w:rPr>
          <w:rFonts w:cs="Arial"/>
          <w:szCs w:val="20"/>
        </w:rPr>
        <w:t>4</w:t>
      </w:r>
      <w:r w:rsidRPr="00382A62">
        <w:rPr>
          <w:rFonts w:cs="Arial"/>
          <w:szCs w:val="20"/>
        </w:rPr>
        <w:t xml:space="preserve">, este indicador tuvo </w:t>
      </w:r>
      <w:r w:rsidR="002C7306" w:rsidRPr="00382A62">
        <w:rPr>
          <w:rFonts w:cs="Arial"/>
          <w:szCs w:val="20"/>
        </w:rPr>
        <w:t xml:space="preserve">un </w:t>
      </w:r>
      <w:r w:rsidR="00AE53EA" w:rsidRPr="00382A62">
        <w:rPr>
          <w:rFonts w:cs="Arial"/>
          <w:szCs w:val="20"/>
        </w:rPr>
        <w:t>incremento absoluto</w:t>
      </w:r>
      <w:r w:rsidRPr="00382A62">
        <w:rPr>
          <w:rFonts w:cs="Arial"/>
          <w:szCs w:val="20"/>
        </w:rPr>
        <w:t xml:space="preserve"> de 0,</w:t>
      </w:r>
      <w:r w:rsidR="00E10465">
        <w:rPr>
          <w:rFonts w:cs="Arial"/>
          <w:szCs w:val="20"/>
        </w:rPr>
        <w:t>3</w:t>
      </w:r>
      <w:r w:rsidRPr="00382A62">
        <w:rPr>
          <w:rFonts w:cs="Arial"/>
          <w:szCs w:val="20"/>
        </w:rPr>
        <w:t xml:space="preserve"> con respecto al 202</w:t>
      </w:r>
      <w:r w:rsidR="00A40C8A">
        <w:rPr>
          <w:rFonts w:cs="Arial"/>
          <w:szCs w:val="20"/>
        </w:rPr>
        <w:t>3</w:t>
      </w:r>
      <w:r w:rsidRPr="00382A62">
        <w:rPr>
          <w:rFonts w:cs="Arial"/>
          <w:szCs w:val="20"/>
        </w:rPr>
        <w:t>. El mismo se encuentra dentro de las disposiciones de la Superintendencia General de Valores.</w:t>
      </w:r>
    </w:p>
    <w:p w14:paraId="25FFB369"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Captación Efectiva a Pasivo Total</w:t>
      </w:r>
    </w:p>
    <w:p w14:paraId="5D929AE2" w14:textId="77777777" w:rsidR="007605E6" w:rsidRPr="00382A62" w:rsidRDefault="007605E6" w:rsidP="007605E6">
      <w:pPr>
        <w:spacing w:line="259" w:lineRule="auto"/>
        <w:jc w:val="left"/>
        <w:rPr>
          <w:rFonts w:cs="Arial"/>
          <w:szCs w:val="20"/>
        </w:rPr>
      </w:pPr>
      <w:r w:rsidRPr="00382A62">
        <w:rPr>
          <w:rFonts w:cs="Arial"/>
          <w:szCs w:val="20"/>
        </w:rPr>
        <w:t>El cálculo de esta razón corresponde al saldo de deuda colocado entre el pasivo total.</w:t>
      </w:r>
    </w:p>
    <w:p w14:paraId="5C4CC4D7" w14:textId="45BACCA1" w:rsidR="007605E6" w:rsidRPr="00382A62" w:rsidRDefault="009953FC" w:rsidP="007605E6">
      <w:pPr>
        <w:pStyle w:val="Descripcin"/>
        <w:rPr>
          <w:rFonts w:cs="Arial"/>
          <w:szCs w:val="20"/>
        </w:rPr>
      </w:pPr>
      <w:bookmarkStart w:id="103" w:name="_Toc19822146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fldChar w:fldCharType="end"/>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00C14271">
        <w:rPr>
          <w:rFonts w:cs="Arial"/>
          <w:noProof/>
          <w:szCs w:val="20"/>
        </w:rPr>
        <w:t>7</w:t>
      </w:r>
      <w:r w:rsidR="007605E6" w:rsidRPr="00382A62">
        <w:rPr>
          <w:rFonts w:cs="Arial"/>
          <w:szCs w:val="20"/>
        </w:rPr>
        <w:t xml:space="preserve"> - Captación Efectiva a Pasivo Total</w:t>
      </w:r>
      <w:bookmarkEnd w:id="103"/>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40C8A" w:rsidRPr="00A40C8A" w14:paraId="224D0598" w14:textId="77777777" w:rsidTr="00A40C8A">
        <w:trPr>
          <w:trHeight w:val="553"/>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B837DC2"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Captación a Pasivo Total</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6E7C3A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EDCC466"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Variación</w:t>
            </w:r>
            <w:r w:rsidRPr="00A40C8A">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67419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w:t>
            </w:r>
          </w:p>
        </w:tc>
      </w:tr>
      <w:tr w:rsidR="00A40C8A" w:rsidRPr="00A40C8A" w14:paraId="6FEA93BB" w14:textId="77777777" w:rsidTr="00A40C8A">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7FDC5EB9"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442ADC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3B5975DC"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720B5994"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387868BE"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E57231A"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r>
      <w:tr w:rsidR="00A40C8A" w:rsidRPr="00A40C8A" w14:paraId="3BA32215"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5324D5F"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w:t>
            </w:r>
          </w:p>
        </w:tc>
        <w:tc>
          <w:tcPr>
            <w:tcW w:w="1180" w:type="dxa"/>
            <w:tcBorders>
              <w:top w:val="nil"/>
              <w:left w:val="nil"/>
              <w:bottom w:val="single" w:sz="4" w:space="0" w:color="A6A6A6"/>
              <w:right w:val="single" w:sz="4" w:space="0" w:color="A6A6A6"/>
            </w:tcBorders>
            <w:shd w:val="clear" w:color="auto" w:fill="auto"/>
            <w:noWrap/>
            <w:vAlign w:val="bottom"/>
            <w:hideMark/>
          </w:tcPr>
          <w:p w14:paraId="45CEE04C" w14:textId="041C90F0"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108,000 </w:t>
            </w:r>
          </w:p>
        </w:tc>
        <w:tc>
          <w:tcPr>
            <w:tcW w:w="1180" w:type="dxa"/>
            <w:tcBorders>
              <w:top w:val="nil"/>
              <w:left w:val="nil"/>
              <w:bottom w:val="single" w:sz="4" w:space="0" w:color="A6A6A6"/>
              <w:right w:val="single" w:sz="4" w:space="0" w:color="A6A6A6"/>
            </w:tcBorders>
            <w:shd w:val="clear" w:color="auto" w:fill="auto"/>
            <w:noWrap/>
            <w:vAlign w:val="bottom"/>
            <w:hideMark/>
          </w:tcPr>
          <w:p w14:paraId="2C7F9296" w14:textId="56F10BBF"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180" w:type="dxa"/>
            <w:tcBorders>
              <w:top w:val="nil"/>
              <w:left w:val="nil"/>
              <w:bottom w:val="single" w:sz="4" w:space="0" w:color="A6A6A6"/>
              <w:right w:val="single" w:sz="4" w:space="0" w:color="A6A6A6"/>
            </w:tcBorders>
            <w:shd w:val="clear" w:color="auto" w:fill="auto"/>
            <w:noWrap/>
            <w:vAlign w:val="bottom"/>
            <w:hideMark/>
          </w:tcPr>
          <w:p w14:paraId="35274934" w14:textId="785C7FF1"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060" w:type="dxa"/>
            <w:tcBorders>
              <w:top w:val="nil"/>
              <w:left w:val="nil"/>
              <w:bottom w:val="single" w:sz="4" w:space="0" w:color="A6A6A6"/>
              <w:right w:val="single" w:sz="4" w:space="0" w:color="A6A6A6"/>
            </w:tcBorders>
            <w:shd w:val="clear" w:color="auto" w:fill="auto"/>
            <w:noWrap/>
            <w:vAlign w:val="bottom"/>
            <w:hideMark/>
          </w:tcPr>
          <w:p w14:paraId="3F301905"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 </w:t>
            </w:r>
          </w:p>
        </w:tc>
        <w:tc>
          <w:tcPr>
            <w:tcW w:w="700" w:type="dxa"/>
            <w:tcBorders>
              <w:top w:val="nil"/>
              <w:left w:val="nil"/>
              <w:bottom w:val="single" w:sz="4" w:space="0" w:color="A6A6A6"/>
              <w:right w:val="single" w:sz="4" w:space="0" w:color="A6A6A6"/>
            </w:tcBorders>
            <w:shd w:val="clear" w:color="auto" w:fill="auto"/>
            <w:noWrap/>
            <w:vAlign w:val="bottom"/>
            <w:hideMark/>
          </w:tcPr>
          <w:p w14:paraId="333CB972"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0.0%</w:t>
            </w:r>
          </w:p>
        </w:tc>
      </w:tr>
      <w:tr w:rsidR="00A40C8A" w:rsidRPr="00A40C8A" w14:paraId="25FD4757"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C5F4708"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6E350214" w14:textId="0FA52D6D"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shd w:val="clear" w:color="auto" w:fill="auto"/>
            <w:noWrap/>
            <w:vAlign w:val="bottom"/>
            <w:hideMark/>
          </w:tcPr>
          <w:p w14:paraId="029DA2FE" w14:textId="4ECC5F3A"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shd w:val="clear" w:color="auto" w:fill="auto"/>
            <w:noWrap/>
            <w:vAlign w:val="bottom"/>
            <w:hideMark/>
          </w:tcPr>
          <w:p w14:paraId="7482A923" w14:textId="116E097E"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shd w:val="clear" w:color="auto" w:fill="auto"/>
            <w:noWrap/>
            <w:vAlign w:val="bottom"/>
            <w:hideMark/>
          </w:tcPr>
          <w:p w14:paraId="539F8CC4"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shd w:val="clear" w:color="auto" w:fill="auto"/>
            <w:noWrap/>
            <w:vAlign w:val="bottom"/>
            <w:hideMark/>
          </w:tcPr>
          <w:p w14:paraId="2AE81F16"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6.1%</w:t>
            </w:r>
          </w:p>
        </w:tc>
      </w:tr>
      <w:tr w:rsidR="00A40C8A" w:rsidRPr="00A40C8A" w14:paraId="5C76A860"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00A69EDD"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 a 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132937FD"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20.9%</w:t>
            </w:r>
          </w:p>
        </w:tc>
        <w:tc>
          <w:tcPr>
            <w:tcW w:w="1180" w:type="dxa"/>
            <w:tcBorders>
              <w:top w:val="nil"/>
              <w:left w:val="nil"/>
              <w:bottom w:val="single" w:sz="4" w:space="0" w:color="A6A6A6"/>
              <w:right w:val="single" w:sz="4" w:space="0" w:color="A6A6A6"/>
            </w:tcBorders>
            <w:shd w:val="clear" w:color="auto" w:fill="auto"/>
            <w:noWrap/>
            <w:vAlign w:val="bottom"/>
            <w:hideMark/>
          </w:tcPr>
          <w:p w14:paraId="2F55A520"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10.8%</w:t>
            </w:r>
          </w:p>
        </w:tc>
        <w:tc>
          <w:tcPr>
            <w:tcW w:w="1180" w:type="dxa"/>
            <w:tcBorders>
              <w:top w:val="nil"/>
              <w:left w:val="nil"/>
              <w:bottom w:val="single" w:sz="4" w:space="0" w:color="A6A6A6"/>
              <w:right w:val="single" w:sz="4" w:space="0" w:color="A6A6A6"/>
            </w:tcBorders>
            <w:shd w:val="clear" w:color="auto" w:fill="auto"/>
            <w:noWrap/>
            <w:vAlign w:val="bottom"/>
            <w:hideMark/>
          </w:tcPr>
          <w:p w14:paraId="03AC9528"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10.2%</w:t>
            </w:r>
          </w:p>
        </w:tc>
        <w:tc>
          <w:tcPr>
            <w:tcW w:w="1060" w:type="dxa"/>
            <w:tcBorders>
              <w:top w:val="nil"/>
              <w:left w:val="nil"/>
              <w:bottom w:val="single" w:sz="4" w:space="0" w:color="A6A6A6"/>
              <w:right w:val="single" w:sz="4" w:space="0" w:color="A6A6A6"/>
            </w:tcBorders>
            <w:shd w:val="clear" w:color="auto" w:fill="auto"/>
            <w:noWrap/>
            <w:vAlign w:val="bottom"/>
            <w:hideMark/>
          </w:tcPr>
          <w:p w14:paraId="0EE2D72B"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-0.6%</w:t>
            </w:r>
          </w:p>
        </w:tc>
        <w:tc>
          <w:tcPr>
            <w:tcW w:w="700" w:type="dxa"/>
            <w:tcBorders>
              <w:top w:val="nil"/>
              <w:left w:val="nil"/>
              <w:bottom w:val="single" w:sz="4" w:space="0" w:color="A6A6A6"/>
              <w:right w:val="single" w:sz="4" w:space="0" w:color="A6A6A6"/>
            </w:tcBorders>
            <w:shd w:val="clear" w:color="auto" w:fill="auto"/>
            <w:noWrap/>
            <w:vAlign w:val="bottom"/>
            <w:hideMark/>
          </w:tcPr>
          <w:p w14:paraId="2F654E39"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-5.7%</w:t>
            </w:r>
          </w:p>
        </w:tc>
      </w:tr>
    </w:tbl>
    <w:p w14:paraId="36065471" w14:textId="77777777" w:rsidR="007605E6" w:rsidRPr="00382A62" w:rsidRDefault="007605E6" w:rsidP="007605E6">
      <w:pPr>
        <w:jc w:val="center"/>
        <w:rPr>
          <w:rFonts w:cs="Arial"/>
          <w:szCs w:val="20"/>
        </w:rPr>
      </w:pPr>
    </w:p>
    <w:p w14:paraId="2BE2506A" w14:textId="491F1644" w:rsidR="007605E6" w:rsidRDefault="007605E6" w:rsidP="007605E6">
      <w:pPr>
        <w:rPr>
          <w:rFonts w:cs="Arial"/>
          <w:szCs w:val="20"/>
        </w:rPr>
      </w:pPr>
      <w:r w:rsidRPr="005E386F">
        <w:rPr>
          <w:rFonts w:cs="Arial"/>
          <w:szCs w:val="20"/>
        </w:rPr>
        <w:lastRenderedPageBreak/>
        <w:t>Esta razón representa las captaciones de la empresa a largo plazo, respecto del pasivo total. Para el 202</w:t>
      </w:r>
      <w:r w:rsidR="003D587C" w:rsidRPr="005E386F">
        <w:rPr>
          <w:rFonts w:cs="Arial"/>
          <w:szCs w:val="20"/>
        </w:rPr>
        <w:t>4</w:t>
      </w:r>
      <w:r w:rsidRPr="005E386F">
        <w:rPr>
          <w:rFonts w:cs="Arial"/>
          <w:szCs w:val="20"/>
        </w:rPr>
        <w:t xml:space="preserve">, este indicador presenta </w:t>
      </w:r>
      <w:r w:rsidR="00BC103A" w:rsidRPr="005E386F">
        <w:rPr>
          <w:rFonts w:cs="Arial"/>
          <w:szCs w:val="20"/>
        </w:rPr>
        <w:t xml:space="preserve">una </w:t>
      </w:r>
      <w:r w:rsidR="00A70116" w:rsidRPr="005E386F">
        <w:rPr>
          <w:rFonts w:cs="Arial"/>
          <w:szCs w:val="20"/>
        </w:rPr>
        <w:t>disminución, debido</w:t>
      </w:r>
      <w:r w:rsidRPr="005E386F">
        <w:rPr>
          <w:rFonts w:cs="Arial"/>
          <w:szCs w:val="20"/>
        </w:rPr>
        <w:t xml:space="preserve"> </w:t>
      </w:r>
      <w:r w:rsidR="00A40C8A" w:rsidRPr="005E386F">
        <w:rPr>
          <w:rFonts w:cs="Arial"/>
          <w:szCs w:val="20"/>
        </w:rPr>
        <w:t>a variaciones</w:t>
      </w:r>
      <w:r w:rsidR="00BC103A" w:rsidRPr="005E386F">
        <w:rPr>
          <w:rFonts w:cs="Arial"/>
          <w:szCs w:val="20"/>
        </w:rPr>
        <w:t xml:space="preserve"> en el tipo de cambio que afecta los pasivos </w:t>
      </w:r>
      <w:r w:rsidR="00ED3C82" w:rsidRPr="005E386F">
        <w:rPr>
          <w:rFonts w:cs="Arial"/>
          <w:szCs w:val="20"/>
        </w:rPr>
        <w:t>denominados en dólar</w:t>
      </w:r>
      <w:r w:rsidR="002C5DA8">
        <w:rPr>
          <w:rFonts w:cs="Arial"/>
          <w:szCs w:val="20"/>
        </w:rPr>
        <w:t>es</w:t>
      </w:r>
      <w:r w:rsidR="00ED3C82" w:rsidRPr="005E386F">
        <w:rPr>
          <w:rFonts w:cs="Arial"/>
          <w:szCs w:val="20"/>
        </w:rPr>
        <w:t xml:space="preserve">, </w:t>
      </w:r>
      <w:r w:rsidR="001B392B" w:rsidRPr="005E386F">
        <w:rPr>
          <w:rFonts w:cs="Arial"/>
          <w:szCs w:val="20"/>
        </w:rPr>
        <w:t>el vencimiento</w:t>
      </w:r>
      <w:r w:rsidR="00ED3C82" w:rsidRPr="005E386F">
        <w:rPr>
          <w:rFonts w:cs="Arial"/>
          <w:szCs w:val="20"/>
        </w:rPr>
        <w:t xml:space="preserve"> de </w:t>
      </w:r>
      <w:r w:rsidR="00B15717" w:rsidRPr="005E386F">
        <w:rPr>
          <w:rFonts w:cs="Arial"/>
          <w:szCs w:val="20"/>
        </w:rPr>
        <w:t xml:space="preserve">3 programas de bonos estandarizados </w:t>
      </w:r>
      <w:r w:rsidR="00CA7E40" w:rsidRPr="005E386F">
        <w:rPr>
          <w:rFonts w:cs="Arial"/>
          <w:szCs w:val="20"/>
        </w:rPr>
        <w:t xml:space="preserve">e incremento </w:t>
      </w:r>
      <w:r w:rsidR="00B15717" w:rsidRPr="005E386F">
        <w:rPr>
          <w:rFonts w:cs="Arial"/>
          <w:szCs w:val="20"/>
        </w:rPr>
        <w:t>de deudas con terceros que ha realizado la compañía</w:t>
      </w:r>
      <w:r w:rsidR="005E386F" w:rsidRPr="005E386F">
        <w:rPr>
          <w:rFonts w:cs="Arial"/>
          <w:szCs w:val="20"/>
        </w:rPr>
        <w:t xml:space="preserve"> para el financiamiento de sus inversiones en propiedad, planta y equipo</w:t>
      </w:r>
      <w:r w:rsidR="00B15717" w:rsidRPr="005E386F">
        <w:rPr>
          <w:rFonts w:cs="Arial"/>
          <w:szCs w:val="20"/>
        </w:rPr>
        <w:t>.</w:t>
      </w:r>
    </w:p>
    <w:p w14:paraId="2433B26C" w14:textId="77777777" w:rsidR="007605E6" w:rsidRPr="00382A62" w:rsidRDefault="007605E6" w:rsidP="006D74AA">
      <w:pPr>
        <w:pStyle w:val="Ttulo3"/>
        <w:numPr>
          <w:ilvl w:val="1"/>
          <w:numId w:val="9"/>
        </w:numPr>
        <w:rPr>
          <w:rFonts w:cs="Arial"/>
          <w:sz w:val="20"/>
          <w:szCs w:val="20"/>
        </w:rPr>
      </w:pPr>
      <w:bookmarkStart w:id="104" w:name="_Toc195048422"/>
      <w:bookmarkStart w:id="105" w:name="_Toc131092875"/>
      <w:bookmarkStart w:id="106" w:name="_Toc131501074"/>
      <w:bookmarkStart w:id="107" w:name="_Toc198221374"/>
      <w:bookmarkEnd w:id="104"/>
      <w:r w:rsidRPr="00382A62">
        <w:rPr>
          <w:rFonts w:cs="Arial"/>
          <w:sz w:val="20"/>
          <w:szCs w:val="20"/>
        </w:rPr>
        <w:t>Capitalización</w:t>
      </w:r>
      <w:bookmarkEnd w:id="105"/>
      <w:bookmarkEnd w:id="106"/>
      <w:bookmarkEnd w:id="107"/>
    </w:p>
    <w:p w14:paraId="6E50B0C0"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Dividendos</w:t>
      </w:r>
    </w:p>
    <w:p w14:paraId="28999596" w14:textId="77777777" w:rsidR="007605E6" w:rsidRPr="00382A62" w:rsidRDefault="007605E6" w:rsidP="007605E6">
      <w:pPr>
        <w:rPr>
          <w:rFonts w:cs="Arial"/>
          <w:szCs w:val="20"/>
        </w:rPr>
      </w:pPr>
      <w:r w:rsidRPr="00382A62">
        <w:rPr>
          <w:rFonts w:cs="Arial"/>
          <w:szCs w:val="20"/>
        </w:rPr>
        <w:t>Actualmente, la Compañía no tiene una política de dividendos, pero ha mantenido activa la distribución de utilidades durante los últimos 10 años, tal como se muestra en el siguiente detalle:</w:t>
      </w:r>
    </w:p>
    <w:p w14:paraId="0A67E7B4" w14:textId="6D5D7D8A" w:rsidR="007605E6" w:rsidRPr="00382A62" w:rsidRDefault="000A52D0" w:rsidP="007605E6">
      <w:pPr>
        <w:pStyle w:val="Descripcin"/>
        <w:spacing w:line="240" w:lineRule="auto"/>
        <w:contextualSpacing/>
        <w:rPr>
          <w:rFonts w:cs="Arial"/>
          <w:szCs w:val="20"/>
        </w:rPr>
      </w:pPr>
      <w:bookmarkStart w:id="108" w:name="_Toc198221463"/>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28</w:t>
      </w:r>
      <w:r w:rsidRPr="00382A62">
        <w:rPr>
          <w:rFonts w:cs="Arial"/>
          <w:noProof/>
          <w:szCs w:val="20"/>
        </w:rPr>
        <w:fldChar w:fldCharType="end"/>
      </w:r>
      <w:r w:rsidR="007605E6" w:rsidRPr="00382A62">
        <w:rPr>
          <w:rFonts w:cs="Arial"/>
          <w:szCs w:val="20"/>
        </w:rPr>
        <w:t xml:space="preserve"> - Distribución de utilidades de los últimos 10 años (en millones de colones)</w:t>
      </w:r>
      <w:bookmarkEnd w:id="108"/>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382A62"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Período</w:t>
            </w:r>
          </w:p>
          <w:p w14:paraId="13D20D42" w14:textId="184F5C9D" w:rsidR="007605E6" w:rsidRPr="00382A62" w:rsidRDefault="007605E6" w:rsidP="007D00B2">
            <w:pPr>
              <w:spacing w:line="276" w:lineRule="auto"/>
              <w:contextualSpacing/>
              <w:jc w:val="center"/>
              <w:rPr>
                <w:rFonts w:cs="Arial"/>
                <w:b/>
                <w:bCs/>
                <w:szCs w:val="20"/>
              </w:rPr>
            </w:pPr>
            <w:r w:rsidRPr="00382A62">
              <w:rPr>
                <w:rFonts w:cs="Arial"/>
                <w:b/>
                <w:bCs/>
                <w:szCs w:val="20"/>
              </w:rPr>
              <w:t>(al 3</w:t>
            </w:r>
            <w:r w:rsidR="00BB0935">
              <w:rPr>
                <w:rFonts w:cs="Arial"/>
                <w:b/>
                <w:bCs/>
                <w:szCs w:val="20"/>
              </w:rPr>
              <w:t>1</w:t>
            </w:r>
            <w:r w:rsidRPr="00382A62">
              <w:rPr>
                <w:rFonts w:cs="Arial"/>
                <w:b/>
                <w:bCs/>
                <w:szCs w:val="20"/>
              </w:rPr>
              <w:t xml:space="preserve"> de </w:t>
            </w:r>
            <w:r w:rsidR="00BB0935">
              <w:rPr>
                <w:rFonts w:cs="Arial"/>
                <w:b/>
                <w:bCs/>
                <w:szCs w:val="20"/>
              </w:rPr>
              <w:t>dic</w:t>
            </w:r>
            <w:r w:rsidRPr="00382A62">
              <w:rPr>
                <w:rFonts w:cs="Arial"/>
                <w:b/>
                <w:bCs/>
                <w:szCs w:val="20"/>
              </w:rPr>
              <w:t>iembre de cada año)</w:t>
            </w:r>
          </w:p>
        </w:tc>
        <w:tc>
          <w:tcPr>
            <w:tcW w:w="1701" w:type="dxa"/>
            <w:shd w:val="clear" w:color="auto" w:fill="F2F2F2" w:themeFill="background1" w:themeFillShade="F2"/>
            <w:vAlign w:val="center"/>
            <w:hideMark/>
          </w:tcPr>
          <w:p w14:paraId="7C5357C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Utilidad Neta (1)</w:t>
            </w:r>
          </w:p>
        </w:tc>
        <w:tc>
          <w:tcPr>
            <w:tcW w:w="1418" w:type="dxa"/>
            <w:shd w:val="clear" w:color="auto" w:fill="F2F2F2" w:themeFill="background1" w:themeFillShade="F2"/>
            <w:vAlign w:val="center"/>
            <w:hideMark/>
          </w:tcPr>
          <w:p w14:paraId="245BF72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Dividendos</w:t>
            </w:r>
          </w:p>
        </w:tc>
        <w:tc>
          <w:tcPr>
            <w:tcW w:w="1577" w:type="dxa"/>
            <w:shd w:val="clear" w:color="auto" w:fill="F2F2F2" w:themeFill="background1" w:themeFillShade="F2"/>
            <w:vAlign w:val="center"/>
            <w:hideMark/>
          </w:tcPr>
          <w:p w14:paraId="7724E53C"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 de la Utilidad Neta</w:t>
            </w:r>
          </w:p>
        </w:tc>
      </w:tr>
      <w:tr w:rsidR="00B94E52" w:rsidRPr="00382A62" w14:paraId="321260DB" w14:textId="77777777" w:rsidTr="007D00B2">
        <w:trPr>
          <w:trHeight w:val="255"/>
          <w:jc w:val="center"/>
        </w:trPr>
        <w:tc>
          <w:tcPr>
            <w:tcW w:w="3539" w:type="dxa"/>
            <w:shd w:val="clear" w:color="000000" w:fill="FFFFFF"/>
            <w:noWrap/>
            <w:vAlign w:val="bottom"/>
            <w:hideMark/>
          </w:tcPr>
          <w:p w14:paraId="33C4B39C" w14:textId="18389070" w:rsidR="00B94E52" w:rsidRPr="00382A62" w:rsidRDefault="00B94E52" w:rsidP="00B94E52">
            <w:pPr>
              <w:spacing w:line="276" w:lineRule="auto"/>
              <w:contextualSpacing/>
              <w:rPr>
                <w:rFonts w:cs="Arial"/>
                <w:szCs w:val="20"/>
              </w:rPr>
            </w:pPr>
            <w:r w:rsidRPr="00382A62">
              <w:rPr>
                <w:rFonts w:cs="Arial"/>
                <w:szCs w:val="20"/>
              </w:rPr>
              <w:t>2015</w:t>
            </w:r>
            <w:r w:rsidR="00BB0935">
              <w:rPr>
                <w:rFonts w:cs="Arial"/>
                <w:szCs w:val="20"/>
              </w:rPr>
              <w:t xml:space="preserve"> (2)</w:t>
            </w:r>
          </w:p>
        </w:tc>
        <w:tc>
          <w:tcPr>
            <w:tcW w:w="1701" w:type="dxa"/>
            <w:shd w:val="clear" w:color="000000" w:fill="FFFFFF"/>
            <w:noWrap/>
            <w:vAlign w:val="center"/>
            <w:hideMark/>
          </w:tcPr>
          <w:p w14:paraId="1C2B4988" w14:textId="2C13BF31" w:rsidR="00B94E52" w:rsidRPr="00382A62" w:rsidRDefault="00B94E52" w:rsidP="00B94E52">
            <w:pPr>
              <w:spacing w:line="276" w:lineRule="auto"/>
              <w:contextualSpacing/>
              <w:jc w:val="center"/>
              <w:rPr>
                <w:rFonts w:cs="Arial"/>
                <w:szCs w:val="20"/>
              </w:rPr>
            </w:pPr>
            <w:r w:rsidRPr="00382A62">
              <w:rPr>
                <w:rFonts w:cs="Arial"/>
                <w:szCs w:val="20"/>
              </w:rPr>
              <w:t>¢ 45.856</w:t>
            </w:r>
          </w:p>
        </w:tc>
        <w:tc>
          <w:tcPr>
            <w:tcW w:w="1418" w:type="dxa"/>
            <w:shd w:val="clear" w:color="000000" w:fill="FFFFFF"/>
            <w:noWrap/>
            <w:vAlign w:val="center"/>
            <w:hideMark/>
          </w:tcPr>
          <w:p w14:paraId="43B0A26D" w14:textId="1ECCC5B4" w:rsidR="00B94E52" w:rsidRPr="00382A62" w:rsidRDefault="00B94E52" w:rsidP="00B94E52">
            <w:pPr>
              <w:spacing w:line="276" w:lineRule="auto"/>
              <w:contextualSpacing/>
              <w:jc w:val="center"/>
              <w:rPr>
                <w:rFonts w:cs="Arial"/>
                <w:szCs w:val="20"/>
              </w:rPr>
            </w:pPr>
            <w:r w:rsidRPr="00382A62">
              <w:rPr>
                <w:rFonts w:cs="Arial"/>
                <w:szCs w:val="20"/>
              </w:rPr>
              <w:t>¢ 21.531</w:t>
            </w:r>
          </w:p>
        </w:tc>
        <w:tc>
          <w:tcPr>
            <w:tcW w:w="1577" w:type="dxa"/>
            <w:shd w:val="clear" w:color="000000" w:fill="FFFFFF"/>
            <w:noWrap/>
            <w:vAlign w:val="center"/>
            <w:hideMark/>
          </w:tcPr>
          <w:p w14:paraId="6A53F607" w14:textId="36E95632" w:rsidR="00B94E52" w:rsidRPr="00382A62" w:rsidRDefault="00B94E52" w:rsidP="00B94E52">
            <w:pPr>
              <w:spacing w:line="276" w:lineRule="auto"/>
              <w:contextualSpacing/>
              <w:jc w:val="center"/>
              <w:rPr>
                <w:rFonts w:cs="Arial"/>
                <w:szCs w:val="20"/>
              </w:rPr>
            </w:pPr>
            <w:r w:rsidRPr="00382A62">
              <w:rPr>
                <w:rFonts w:cs="Arial"/>
                <w:szCs w:val="20"/>
              </w:rPr>
              <w:t>47,0%</w:t>
            </w:r>
          </w:p>
        </w:tc>
      </w:tr>
      <w:tr w:rsidR="00B94E52" w:rsidRPr="00382A62" w14:paraId="76E48C40" w14:textId="77777777" w:rsidTr="007D00B2">
        <w:trPr>
          <w:trHeight w:val="255"/>
          <w:jc w:val="center"/>
        </w:trPr>
        <w:tc>
          <w:tcPr>
            <w:tcW w:w="3539" w:type="dxa"/>
            <w:shd w:val="clear" w:color="000000" w:fill="FFFFFF"/>
            <w:noWrap/>
            <w:vAlign w:val="bottom"/>
            <w:hideMark/>
          </w:tcPr>
          <w:p w14:paraId="061A8422" w14:textId="03C2FC0D" w:rsidR="00B94E52" w:rsidRPr="00382A62" w:rsidRDefault="00B94E52" w:rsidP="00B94E52">
            <w:pPr>
              <w:spacing w:line="276" w:lineRule="auto"/>
              <w:contextualSpacing/>
              <w:rPr>
                <w:rFonts w:cs="Arial"/>
                <w:szCs w:val="20"/>
              </w:rPr>
            </w:pPr>
            <w:r w:rsidRPr="00382A62">
              <w:rPr>
                <w:rFonts w:cs="Arial"/>
                <w:szCs w:val="20"/>
              </w:rPr>
              <w:t>2016</w:t>
            </w:r>
            <w:r w:rsidR="00BB0935">
              <w:rPr>
                <w:rFonts w:cs="Arial"/>
                <w:szCs w:val="20"/>
              </w:rPr>
              <w:t xml:space="preserve"> (2)</w:t>
            </w:r>
          </w:p>
        </w:tc>
        <w:tc>
          <w:tcPr>
            <w:tcW w:w="1701" w:type="dxa"/>
            <w:shd w:val="clear" w:color="000000" w:fill="FFFFFF"/>
            <w:noWrap/>
            <w:vAlign w:val="center"/>
            <w:hideMark/>
          </w:tcPr>
          <w:p w14:paraId="424BC645" w14:textId="2B045FC7" w:rsidR="00B94E52" w:rsidRPr="00382A62" w:rsidRDefault="00B94E52" w:rsidP="00B94E52">
            <w:pPr>
              <w:spacing w:line="276" w:lineRule="auto"/>
              <w:contextualSpacing/>
              <w:jc w:val="center"/>
              <w:rPr>
                <w:rFonts w:cs="Arial"/>
                <w:szCs w:val="20"/>
              </w:rPr>
            </w:pPr>
            <w:r w:rsidRPr="00382A62">
              <w:rPr>
                <w:rFonts w:cs="Arial"/>
                <w:szCs w:val="20"/>
              </w:rPr>
              <w:t>¢ 55.932</w:t>
            </w:r>
          </w:p>
        </w:tc>
        <w:tc>
          <w:tcPr>
            <w:tcW w:w="1418" w:type="dxa"/>
            <w:shd w:val="clear" w:color="000000" w:fill="FFFFFF"/>
            <w:noWrap/>
            <w:vAlign w:val="center"/>
            <w:hideMark/>
          </w:tcPr>
          <w:p w14:paraId="70022E90" w14:textId="30BBCC50" w:rsidR="00B94E52" w:rsidRPr="00382A62" w:rsidRDefault="00B94E52" w:rsidP="00B94E52">
            <w:pPr>
              <w:spacing w:line="276" w:lineRule="auto"/>
              <w:contextualSpacing/>
              <w:jc w:val="center"/>
              <w:rPr>
                <w:rFonts w:cs="Arial"/>
                <w:szCs w:val="20"/>
              </w:rPr>
            </w:pPr>
            <w:r w:rsidRPr="00382A62">
              <w:rPr>
                <w:rFonts w:cs="Arial"/>
                <w:szCs w:val="20"/>
              </w:rPr>
              <w:t>¢ 23.907</w:t>
            </w:r>
          </w:p>
        </w:tc>
        <w:tc>
          <w:tcPr>
            <w:tcW w:w="1577" w:type="dxa"/>
            <w:shd w:val="clear" w:color="000000" w:fill="FFFFFF"/>
            <w:noWrap/>
            <w:vAlign w:val="center"/>
            <w:hideMark/>
          </w:tcPr>
          <w:p w14:paraId="1EC140ED" w14:textId="3F700072" w:rsidR="00B94E52" w:rsidRPr="00382A62" w:rsidRDefault="00B94E52" w:rsidP="00B94E52">
            <w:pPr>
              <w:spacing w:line="276" w:lineRule="auto"/>
              <w:contextualSpacing/>
              <w:jc w:val="center"/>
              <w:rPr>
                <w:rFonts w:cs="Arial"/>
                <w:szCs w:val="20"/>
              </w:rPr>
            </w:pPr>
            <w:r w:rsidRPr="00382A62">
              <w:rPr>
                <w:rFonts w:cs="Arial"/>
                <w:szCs w:val="20"/>
              </w:rPr>
              <w:t>42,7%</w:t>
            </w:r>
          </w:p>
        </w:tc>
      </w:tr>
      <w:tr w:rsidR="00B94E52" w:rsidRPr="00382A62" w14:paraId="64715EAD" w14:textId="77777777" w:rsidTr="007D00B2">
        <w:trPr>
          <w:trHeight w:val="255"/>
          <w:jc w:val="center"/>
        </w:trPr>
        <w:tc>
          <w:tcPr>
            <w:tcW w:w="3539" w:type="dxa"/>
            <w:shd w:val="clear" w:color="000000" w:fill="FFFFFF"/>
            <w:noWrap/>
            <w:vAlign w:val="bottom"/>
            <w:hideMark/>
          </w:tcPr>
          <w:p w14:paraId="38E57062" w14:textId="645BDCA7" w:rsidR="00B94E52" w:rsidRPr="00382A62" w:rsidRDefault="00B94E52" w:rsidP="00B94E52">
            <w:pPr>
              <w:spacing w:line="276" w:lineRule="auto"/>
              <w:contextualSpacing/>
              <w:rPr>
                <w:rFonts w:cs="Arial"/>
                <w:szCs w:val="20"/>
              </w:rPr>
            </w:pPr>
            <w:r w:rsidRPr="00382A62">
              <w:rPr>
                <w:rFonts w:cs="Arial"/>
                <w:szCs w:val="20"/>
              </w:rPr>
              <w:t>2017</w:t>
            </w:r>
            <w:r w:rsidR="00BB0935">
              <w:rPr>
                <w:rFonts w:cs="Arial"/>
                <w:szCs w:val="20"/>
              </w:rPr>
              <w:t xml:space="preserve"> (2)</w:t>
            </w:r>
          </w:p>
        </w:tc>
        <w:tc>
          <w:tcPr>
            <w:tcW w:w="1701" w:type="dxa"/>
            <w:shd w:val="clear" w:color="000000" w:fill="FFFFFF"/>
            <w:noWrap/>
            <w:vAlign w:val="center"/>
            <w:hideMark/>
          </w:tcPr>
          <w:p w14:paraId="55152044" w14:textId="40199ED2" w:rsidR="00B94E52" w:rsidRPr="00382A62" w:rsidRDefault="00B94E52" w:rsidP="00B94E52">
            <w:pPr>
              <w:spacing w:line="276" w:lineRule="auto"/>
              <w:contextualSpacing/>
              <w:jc w:val="center"/>
              <w:rPr>
                <w:rFonts w:cs="Arial"/>
                <w:szCs w:val="20"/>
              </w:rPr>
            </w:pPr>
            <w:r w:rsidRPr="00382A62">
              <w:rPr>
                <w:rFonts w:cs="Arial"/>
                <w:szCs w:val="20"/>
              </w:rPr>
              <w:t>¢ 54.784</w:t>
            </w:r>
          </w:p>
        </w:tc>
        <w:tc>
          <w:tcPr>
            <w:tcW w:w="1418" w:type="dxa"/>
            <w:shd w:val="clear" w:color="000000" w:fill="FFFFFF"/>
            <w:noWrap/>
            <w:vAlign w:val="center"/>
            <w:hideMark/>
          </w:tcPr>
          <w:p w14:paraId="2683A12E" w14:textId="2BC7966F" w:rsidR="00B94E52" w:rsidRPr="00382A62" w:rsidRDefault="00B94E52" w:rsidP="00B94E52">
            <w:pPr>
              <w:spacing w:line="276" w:lineRule="auto"/>
              <w:contextualSpacing/>
              <w:jc w:val="center"/>
              <w:rPr>
                <w:rFonts w:cs="Arial"/>
                <w:szCs w:val="20"/>
              </w:rPr>
            </w:pPr>
            <w:r w:rsidRPr="00382A62">
              <w:rPr>
                <w:rFonts w:cs="Arial"/>
                <w:szCs w:val="20"/>
              </w:rPr>
              <w:t>¢ 26.889</w:t>
            </w:r>
          </w:p>
        </w:tc>
        <w:tc>
          <w:tcPr>
            <w:tcW w:w="1577" w:type="dxa"/>
            <w:shd w:val="clear" w:color="000000" w:fill="FFFFFF"/>
            <w:noWrap/>
            <w:vAlign w:val="center"/>
            <w:hideMark/>
          </w:tcPr>
          <w:p w14:paraId="22CB1856" w14:textId="742EC245" w:rsidR="00B94E52" w:rsidRPr="00382A62" w:rsidRDefault="00B94E52" w:rsidP="00B94E52">
            <w:pPr>
              <w:spacing w:line="276" w:lineRule="auto"/>
              <w:contextualSpacing/>
              <w:jc w:val="center"/>
              <w:rPr>
                <w:rFonts w:cs="Arial"/>
                <w:szCs w:val="20"/>
              </w:rPr>
            </w:pPr>
            <w:r w:rsidRPr="00382A62">
              <w:rPr>
                <w:rFonts w:cs="Arial"/>
                <w:szCs w:val="20"/>
              </w:rPr>
              <w:t>49,1%</w:t>
            </w:r>
          </w:p>
        </w:tc>
      </w:tr>
      <w:tr w:rsidR="00B94E52" w:rsidRPr="00382A62" w14:paraId="62C65412" w14:textId="77777777" w:rsidTr="007D00B2">
        <w:trPr>
          <w:trHeight w:val="255"/>
          <w:jc w:val="center"/>
        </w:trPr>
        <w:tc>
          <w:tcPr>
            <w:tcW w:w="3539" w:type="dxa"/>
            <w:shd w:val="clear" w:color="000000" w:fill="FFFFFF"/>
            <w:noWrap/>
            <w:vAlign w:val="bottom"/>
            <w:hideMark/>
          </w:tcPr>
          <w:p w14:paraId="6C49FEF8" w14:textId="63072E42" w:rsidR="00B94E52" w:rsidRPr="00382A62" w:rsidRDefault="00B94E52" w:rsidP="00B94E52">
            <w:pPr>
              <w:spacing w:line="276" w:lineRule="auto"/>
              <w:contextualSpacing/>
              <w:rPr>
                <w:rFonts w:cs="Arial"/>
                <w:szCs w:val="20"/>
              </w:rPr>
            </w:pPr>
            <w:r w:rsidRPr="00382A62">
              <w:rPr>
                <w:rFonts w:cs="Arial"/>
                <w:szCs w:val="20"/>
              </w:rPr>
              <w:t>2018</w:t>
            </w:r>
            <w:r w:rsidR="00BB0935">
              <w:rPr>
                <w:rFonts w:cs="Arial"/>
                <w:szCs w:val="20"/>
              </w:rPr>
              <w:t xml:space="preserve"> (2)</w:t>
            </w:r>
          </w:p>
        </w:tc>
        <w:tc>
          <w:tcPr>
            <w:tcW w:w="1701" w:type="dxa"/>
            <w:shd w:val="clear" w:color="000000" w:fill="FFFFFF"/>
            <w:noWrap/>
            <w:vAlign w:val="center"/>
            <w:hideMark/>
          </w:tcPr>
          <w:p w14:paraId="6DC74E0D" w14:textId="452AA408" w:rsidR="00B94E52" w:rsidRPr="00382A62" w:rsidRDefault="00B94E52" w:rsidP="00B94E52">
            <w:pPr>
              <w:spacing w:line="276" w:lineRule="auto"/>
              <w:contextualSpacing/>
              <w:jc w:val="center"/>
              <w:rPr>
                <w:rFonts w:cs="Arial"/>
                <w:szCs w:val="20"/>
              </w:rPr>
            </w:pPr>
            <w:r w:rsidRPr="00382A62">
              <w:rPr>
                <w:rFonts w:cs="Arial"/>
                <w:szCs w:val="20"/>
              </w:rPr>
              <w:t>¢ 46.170</w:t>
            </w:r>
          </w:p>
        </w:tc>
        <w:tc>
          <w:tcPr>
            <w:tcW w:w="1418" w:type="dxa"/>
            <w:shd w:val="clear" w:color="000000" w:fill="FFFFFF"/>
            <w:noWrap/>
            <w:vAlign w:val="center"/>
            <w:hideMark/>
          </w:tcPr>
          <w:p w14:paraId="120A4089" w14:textId="29755E40" w:rsidR="00B94E52" w:rsidRPr="00382A62" w:rsidRDefault="00B94E52" w:rsidP="00B94E52">
            <w:pPr>
              <w:spacing w:line="276" w:lineRule="auto"/>
              <w:contextualSpacing/>
              <w:jc w:val="center"/>
              <w:rPr>
                <w:rFonts w:cs="Arial"/>
                <w:szCs w:val="20"/>
              </w:rPr>
            </w:pPr>
            <w:r w:rsidRPr="00382A62">
              <w:rPr>
                <w:rFonts w:cs="Arial"/>
                <w:szCs w:val="20"/>
              </w:rPr>
              <w:t>¢ 29.164</w:t>
            </w:r>
          </w:p>
        </w:tc>
        <w:tc>
          <w:tcPr>
            <w:tcW w:w="1577" w:type="dxa"/>
            <w:shd w:val="clear" w:color="000000" w:fill="FFFFFF"/>
            <w:noWrap/>
            <w:vAlign w:val="center"/>
            <w:hideMark/>
          </w:tcPr>
          <w:p w14:paraId="2E5A8C55" w14:textId="1C39A2A7" w:rsidR="00B94E52" w:rsidRPr="00382A62" w:rsidRDefault="00B94E52" w:rsidP="00B94E52">
            <w:pPr>
              <w:spacing w:line="276" w:lineRule="auto"/>
              <w:contextualSpacing/>
              <w:jc w:val="center"/>
              <w:rPr>
                <w:rFonts w:cs="Arial"/>
                <w:szCs w:val="20"/>
              </w:rPr>
            </w:pPr>
            <w:r w:rsidRPr="00382A62">
              <w:rPr>
                <w:rFonts w:cs="Arial"/>
                <w:szCs w:val="20"/>
              </w:rPr>
              <w:t>63,2%</w:t>
            </w:r>
          </w:p>
        </w:tc>
      </w:tr>
      <w:tr w:rsidR="00B94E52" w:rsidRPr="00382A62" w14:paraId="1102649E" w14:textId="77777777" w:rsidTr="007D00B2">
        <w:trPr>
          <w:trHeight w:val="255"/>
          <w:jc w:val="center"/>
        </w:trPr>
        <w:tc>
          <w:tcPr>
            <w:tcW w:w="3539" w:type="dxa"/>
            <w:shd w:val="clear" w:color="000000" w:fill="FFFFFF"/>
            <w:noWrap/>
            <w:vAlign w:val="bottom"/>
            <w:hideMark/>
          </w:tcPr>
          <w:p w14:paraId="6D942368" w14:textId="37A0BC77" w:rsidR="00B94E52" w:rsidRPr="00382A62" w:rsidRDefault="00B94E52" w:rsidP="00B94E52">
            <w:pPr>
              <w:spacing w:line="276" w:lineRule="auto"/>
              <w:contextualSpacing/>
              <w:rPr>
                <w:rFonts w:cs="Arial"/>
                <w:szCs w:val="20"/>
              </w:rPr>
            </w:pPr>
            <w:r w:rsidRPr="00382A62">
              <w:rPr>
                <w:rFonts w:cs="Arial"/>
                <w:szCs w:val="20"/>
              </w:rPr>
              <w:t>2019</w:t>
            </w:r>
          </w:p>
        </w:tc>
        <w:tc>
          <w:tcPr>
            <w:tcW w:w="1701" w:type="dxa"/>
            <w:shd w:val="clear" w:color="000000" w:fill="FFFFFF"/>
            <w:noWrap/>
            <w:vAlign w:val="center"/>
            <w:hideMark/>
          </w:tcPr>
          <w:p w14:paraId="671F4A0F" w14:textId="747867EA" w:rsidR="00B94E52" w:rsidRPr="00382A62" w:rsidRDefault="00B94E52" w:rsidP="00B94E52">
            <w:pPr>
              <w:spacing w:line="276" w:lineRule="auto"/>
              <w:contextualSpacing/>
              <w:jc w:val="center"/>
              <w:rPr>
                <w:rFonts w:cs="Arial"/>
                <w:szCs w:val="20"/>
              </w:rPr>
            </w:pPr>
            <w:r w:rsidRPr="00382A62">
              <w:rPr>
                <w:rFonts w:cs="Arial"/>
                <w:szCs w:val="20"/>
              </w:rPr>
              <w:t>(¢ 1.243)</w:t>
            </w:r>
          </w:p>
        </w:tc>
        <w:tc>
          <w:tcPr>
            <w:tcW w:w="1418" w:type="dxa"/>
            <w:shd w:val="clear" w:color="000000" w:fill="FFFFFF"/>
            <w:noWrap/>
            <w:vAlign w:val="center"/>
            <w:hideMark/>
          </w:tcPr>
          <w:p w14:paraId="36691643" w14:textId="4C96C185" w:rsidR="00B94E52" w:rsidRPr="00382A62" w:rsidRDefault="00B94E52" w:rsidP="00B94E52">
            <w:pPr>
              <w:spacing w:line="276" w:lineRule="auto"/>
              <w:contextualSpacing/>
              <w:jc w:val="center"/>
              <w:rPr>
                <w:rFonts w:cs="Arial"/>
                <w:szCs w:val="20"/>
              </w:rPr>
            </w:pPr>
            <w:r w:rsidRPr="00382A62">
              <w:rPr>
                <w:rFonts w:cs="Arial"/>
                <w:szCs w:val="20"/>
              </w:rPr>
              <w:t>¢ 37.298</w:t>
            </w:r>
          </w:p>
        </w:tc>
        <w:tc>
          <w:tcPr>
            <w:tcW w:w="1577" w:type="dxa"/>
            <w:shd w:val="clear" w:color="000000" w:fill="FFFFFF"/>
            <w:noWrap/>
            <w:vAlign w:val="center"/>
            <w:hideMark/>
          </w:tcPr>
          <w:p w14:paraId="7887E8FF" w14:textId="430FCF7C" w:rsidR="00B94E52" w:rsidRPr="00382A62" w:rsidRDefault="00B94E52" w:rsidP="00B94E52">
            <w:pPr>
              <w:spacing w:line="276" w:lineRule="auto"/>
              <w:contextualSpacing/>
              <w:jc w:val="center"/>
              <w:rPr>
                <w:rFonts w:cs="Arial"/>
                <w:szCs w:val="20"/>
              </w:rPr>
            </w:pPr>
            <w:r w:rsidRPr="00382A62">
              <w:rPr>
                <w:rFonts w:cs="Arial"/>
                <w:szCs w:val="20"/>
              </w:rPr>
              <w:t>-3.000,6%</w:t>
            </w:r>
          </w:p>
        </w:tc>
      </w:tr>
      <w:tr w:rsidR="00B94E52" w:rsidRPr="00382A62" w14:paraId="49C4A429" w14:textId="77777777" w:rsidTr="00F07FB4">
        <w:trPr>
          <w:trHeight w:val="270"/>
          <w:jc w:val="center"/>
        </w:trPr>
        <w:tc>
          <w:tcPr>
            <w:tcW w:w="3539" w:type="dxa"/>
            <w:shd w:val="clear" w:color="000000" w:fill="FFFFFF"/>
            <w:noWrap/>
            <w:vAlign w:val="bottom"/>
            <w:hideMark/>
          </w:tcPr>
          <w:p w14:paraId="23DABD1E" w14:textId="2C6AFB5F" w:rsidR="00B94E52" w:rsidRPr="00382A62" w:rsidRDefault="00B94E52" w:rsidP="00B94E52">
            <w:pPr>
              <w:spacing w:line="276" w:lineRule="auto"/>
              <w:contextualSpacing/>
              <w:rPr>
                <w:rFonts w:cs="Arial"/>
                <w:szCs w:val="20"/>
              </w:rPr>
            </w:pPr>
            <w:r w:rsidRPr="00382A62">
              <w:rPr>
                <w:rFonts w:cs="Arial"/>
                <w:szCs w:val="20"/>
              </w:rPr>
              <w:t>2020</w:t>
            </w:r>
          </w:p>
        </w:tc>
        <w:tc>
          <w:tcPr>
            <w:tcW w:w="1701" w:type="dxa"/>
            <w:shd w:val="clear" w:color="000000" w:fill="FFFFFF"/>
            <w:noWrap/>
            <w:vAlign w:val="bottom"/>
            <w:hideMark/>
          </w:tcPr>
          <w:p w14:paraId="1995F8D3" w14:textId="3C254938" w:rsidR="00B94E52" w:rsidRPr="00382A62" w:rsidRDefault="00B94E52" w:rsidP="00B94E52">
            <w:pPr>
              <w:spacing w:line="276" w:lineRule="auto"/>
              <w:contextualSpacing/>
              <w:jc w:val="center"/>
              <w:rPr>
                <w:rFonts w:cs="Arial"/>
                <w:szCs w:val="20"/>
              </w:rPr>
            </w:pPr>
            <w:r w:rsidRPr="00382A62">
              <w:rPr>
                <w:rFonts w:cs="Arial"/>
                <w:color w:val="000000"/>
                <w:szCs w:val="20"/>
              </w:rPr>
              <w:t>¢ 10.655</w:t>
            </w:r>
          </w:p>
        </w:tc>
        <w:tc>
          <w:tcPr>
            <w:tcW w:w="1418" w:type="dxa"/>
            <w:shd w:val="clear" w:color="000000" w:fill="FFFFFF"/>
            <w:noWrap/>
            <w:vAlign w:val="bottom"/>
            <w:hideMark/>
          </w:tcPr>
          <w:p w14:paraId="297770B9" w14:textId="4F6FDC27" w:rsidR="00B94E52" w:rsidRPr="00382A62" w:rsidRDefault="00B94E52" w:rsidP="00B94E52">
            <w:pPr>
              <w:spacing w:line="276" w:lineRule="auto"/>
              <w:contextualSpacing/>
              <w:jc w:val="center"/>
              <w:rPr>
                <w:rFonts w:cs="Arial"/>
                <w:szCs w:val="20"/>
              </w:rPr>
            </w:pPr>
            <w:r w:rsidRPr="00382A62">
              <w:rPr>
                <w:rFonts w:cs="Arial"/>
                <w:color w:val="000000"/>
                <w:szCs w:val="20"/>
              </w:rPr>
              <w:t>¢ 13.962</w:t>
            </w:r>
          </w:p>
        </w:tc>
        <w:tc>
          <w:tcPr>
            <w:tcW w:w="1577" w:type="dxa"/>
            <w:shd w:val="clear" w:color="000000" w:fill="FFFFFF"/>
            <w:noWrap/>
            <w:vAlign w:val="bottom"/>
            <w:hideMark/>
          </w:tcPr>
          <w:p w14:paraId="662C3A47" w14:textId="4F5B4635" w:rsidR="00B94E52" w:rsidRPr="00382A62" w:rsidRDefault="00B94E52" w:rsidP="00B94E52">
            <w:pPr>
              <w:spacing w:line="276" w:lineRule="auto"/>
              <w:contextualSpacing/>
              <w:jc w:val="center"/>
              <w:rPr>
                <w:rFonts w:cs="Arial"/>
                <w:szCs w:val="20"/>
              </w:rPr>
            </w:pPr>
            <w:r w:rsidRPr="00382A62">
              <w:rPr>
                <w:rFonts w:cs="Arial"/>
                <w:szCs w:val="20"/>
              </w:rPr>
              <w:t>131,0%</w:t>
            </w:r>
          </w:p>
        </w:tc>
      </w:tr>
      <w:tr w:rsidR="00B94E52" w:rsidRPr="00382A62" w14:paraId="415F8259" w14:textId="77777777" w:rsidTr="00807AD8">
        <w:trPr>
          <w:trHeight w:val="270"/>
          <w:jc w:val="center"/>
        </w:trPr>
        <w:tc>
          <w:tcPr>
            <w:tcW w:w="3539" w:type="dxa"/>
            <w:shd w:val="clear" w:color="000000" w:fill="FFFFFF"/>
            <w:noWrap/>
            <w:vAlign w:val="bottom"/>
          </w:tcPr>
          <w:p w14:paraId="17DAA817" w14:textId="1F3A32B2" w:rsidR="00B94E52" w:rsidRPr="00382A62" w:rsidRDefault="00B94E52" w:rsidP="00B94E52">
            <w:pPr>
              <w:spacing w:line="276" w:lineRule="auto"/>
              <w:contextualSpacing/>
              <w:rPr>
                <w:rFonts w:cs="Arial"/>
                <w:szCs w:val="20"/>
              </w:rPr>
            </w:pPr>
            <w:r w:rsidRPr="00382A62">
              <w:rPr>
                <w:rFonts w:cs="Arial"/>
                <w:szCs w:val="20"/>
              </w:rPr>
              <w:t>2021</w:t>
            </w:r>
          </w:p>
        </w:tc>
        <w:tc>
          <w:tcPr>
            <w:tcW w:w="1701" w:type="dxa"/>
            <w:shd w:val="clear" w:color="000000" w:fill="FFFFFF"/>
            <w:noWrap/>
            <w:vAlign w:val="bottom"/>
          </w:tcPr>
          <w:p w14:paraId="3A6F431D" w14:textId="22DACBFC" w:rsidR="00B94E52" w:rsidRPr="00382A62" w:rsidRDefault="00B94E52" w:rsidP="00B94E52">
            <w:pPr>
              <w:spacing w:line="276" w:lineRule="auto"/>
              <w:contextualSpacing/>
              <w:jc w:val="center"/>
              <w:rPr>
                <w:rFonts w:cs="Arial"/>
                <w:szCs w:val="20"/>
              </w:rPr>
            </w:pPr>
            <w:r w:rsidRPr="00382A62">
              <w:rPr>
                <w:rFonts w:cs="Arial"/>
                <w:color w:val="000000"/>
                <w:szCs w:val="20"/>
              </w:rPr>
              <w:t>¢ 56.973</w:t>
            </w:r>
          </w:p>
        </w:tc>
        <w:tc>
          <w:tcPr>
            <w:tcW w:w="1418" w:type="dxa"/>
            <w:shd w:val="clear" w:color="000000" w:fill="FFFFFF"/>
            <w:noWrap/>
            <w:vAlign w:val="bottom"/>
          </w:tcPr>
          <w:p w14:paraId="596E7152" w14:textId="576456F1" w:rsidR="00B94E52" w:rsidRPr="00382A62" w:rsidRDefault="00B94E52" w:rsidP="00B94E52">
            <w:pPr>
              <w:spacing w:line="276" w:lineRule="auto"/>
              <w:contextualSpacing/>
              <w:jc w:val="center"/>
              <w:rPr>
                <w:rFonts w:cs="Arial"/>
                <w:szCs w:val="20"/>
              </w:rPr>
            </w:pPr>
            <w:r w:rsidRPr="00382A62">
              <w:rPr>
                <w:rFonts w:cs="Arial"/>
                <w:color w:val="000000"/>
                <w:szCs w:val="20"/>
              </w:rPr>
              <w:t>¢ 23.272</w:t>
            </w:r>
          </w:p>
        </w:tc>
        <w:tc>
          <w:tcPr>
            <w:tcW w:w="1577" w:type="dxa"/>
            <w:shd w:val="clear" w:color="000000" w:fill="FFFFFF"/>
            <w:noWrap/>
            <w:vAlign w:val="bottom"/>
          </w:tcPr>
          <w:p w14:paraId="7CFE430F" w14:textId="1DA3DA2E" w:rsidR="00B94E52" w:rsidRPr="00382A62" w:rsidRDefault="00B94E52" w:rsidP="00B94E52">
            <w:pPr>
              <w:spacing w:line="276" w:lineRule="auto"/>
              <w:contextualSpacing/>
              <w:jc w:val="center"/>
              <w:rPr>
                <w:rFonts w:cs="Arial"/>
                <w:szCs w:val="20"/>
              </w:rPr>
            </w:pPr>
            <w:r w:rsidRPr="00382A62">
              <w:rPr>
                <w:rFonts w:cs="Arial"/>
                <w:szCs w:val="20"/>
              </w:rPr>
              <w:t>40,8%</w:t>
            </w:r>
          </w:p>
        </w:tc>
      </w:tr>
      <w:tr w:rsidR="00B94E52" w:rsidRPr="00382A62" w14:paraId="3DBE3DF7" w14:textId="77777777" w:rsidTr="00807AD8">
        <w:trPr>
          <w:trHeight w:val="270"/>
          <w:jc w:val="center"/>
        </w:trPr>
        <w:tc>
          <w:tcPr>
            <w:tcW w:w="3539" w:type="dxa"/>
            <w:shd w:val="clear" w:color="000000" w:fill="FFFFFF"/>
            <w:noWrap/>
            <w:vAlign w:val="bottom"/>
          </w:tcPr>
          <w:p w14:paraId="08185964" w14:textId="16B79F92" w:rsidR="00B94E52" w:rsidRPr="00382A62" w:rsidRDefault="00B94E52" w:rsidP="00B94E52">
            <w:pPr>
              <w:spacing w:line="276" w:lineRule="auto"/>
              <w:contextualSpacing/>
              <w:rPr>
                <w:rFonts w:cs="Arial"/>
                <w:szCs w:val="20"/>
              </w:rPr>
            </w:pPr>
            <w:r w:rsidRPr="00382A62">
              <w:rPr>
                <w:rFonts w:cs="Arial"/>
                <w:szCs w:val="20"/>
              </w:rPr>
              <w:t>2022</w:t>
            </w:r>
          </w:p>
        </w:tc>
        <w:tc>
          <w:tcPr>
            <w:tcW w:w="1701" w:type="dxa"/>
            <w:shd w:val="clear" w:color="000000" w:fill="FFFFFF"/>
            <w:noWrap/>
            <w:vAlign w:val="bottom"/>
          </w:tcPr>
          <w:p w14:paraId="292A08A0" w14:textId="4E52E685" w:rsidR="00B94E52" w:rsidRPr="00382A62" w:rsidRDefault="00B94E52" w:rsidP="00B94E52">
            <w:pPr>
              <w:spacing w:line="276" w:lineRule="auto"/>
              <w:contextualSpacing/>
              <w:jc w:val="center"/>
              <w:rPr>
                <w:rFonts w:cs="Arial"/>
                <w:szCs w:val="20"/>
              </w:rPr>
            </w:pPr>
            <w:r w:rsidRPr="00382A62">
              <w:rPr>
                <w:rFonts w:cs="Arial"/>
                <w:color w:val="000000"/>
                <w:szCs w:val="20"/>
              </w:rPr>
              <w:t>¢ 75.778</w:t>
            </w:r>
          </w:p>
        </w:tc>
        <w:tc>
          <w:tcPr>
            <w:tcW w:w="1418" w:type="dxa"/>
            <w:shd w:val="clear" w:color="000000" w:fill="FFFFFF"/>
            <w:noWrap/>
            <w:vAlign w:val="bottom"/>
          </w:tcPr>
          <w:p w14:paraId="4C99BDE9" w14:textId="20D22B3B" w:rsidR="00B94E52" w:rsidRPr="00382A62" w:rsidRDefault="00B94E52" w:rsidP="00B94E52">
            <w:pPr>
              <w:spacing w:line="276" w:lineRule="auto"/>
              <w:contextualSpacing/>
              <w:jc w:val="center"/>
              <w:rPr>
                <w:rFonts w:cs="Arial"/>
                <w:szCs w:val="20"/>
              </w:rPr>
            </w:pPr>
            <w:r w:rsidRPr="00382A62">
              <w:rPr>
                <w:rFonts w:cs="Arial"/>
                <w:color w:val="000000"/>
                <w:szCs w:val="20"/>
              </w:rPr>
              <w:t>¢ 35.498</w:t>
            </w:r>
          </w:p>
        </w:tc>
        <w:tc>
          <w:tcPr>
            <w:tcW w:w="1577" w:type="dxa"/>
            <w:shd w:val="clear" w:color="000000" w:fill="FFFFFF"/>
            <w:noWrap/>
            <w:vAlign w:val="bottom"/>
          </w:tcPr>
          <w:p w14:paraId="4117810A" w14:textId="2B3B5F0C" w:rsidR="00B94E52" w:rsidRPr="00382A62" w:rsidRDefault="00B94E52" w:rsidP="00B94E52">
            <w:pPr>
              <w:spacing w:line="276" w:lineRule="auto"/>
              <w:contextualSpacing/>
              <w:jc w:val="center"/>
              <w:rPr>
                <w:rFonts w:cs="Arial"/>
                <w:szCs w:val="20"/>
              </w:rPr>
            </w:pPr>
            <w:r w:rsidRPr="00382A62">
              <w:rPr>
                <w:rFonts w:cs="Arial"/>
                <w:szCs w:val="20"/>
              </w:rPr>
              <w:t>46,8%</w:t>
            </w:r>
          </w:p>
        </w:tc>
      </w:tr>
      <w:tr w:rsidR="007605E6" w:rsidRPr="00382A62" w14:paraId="3DA561AB" w14:textId="77777777" w:rsidTr="007D00B2">
        <w:trPr>
          <w:trHeight w:val="270"/>
          <w:jc w:val="center"/>
        </w:trPr>
        <w:tc>
          <w:tcPr>
            <w:tcW w:w="3539" w:type="dxa"/>
            <w:shd w:val="clear" w:color="000000" w:fill="FFFFFF"/>
            <w:noWrap/>
            <w:vAlign w:val="bottom"/>
          </w:tcPr>
          <w:p w14:paraId="465C04B2" w14:textId="1D7173C4" w:rsidR="007605E6" w:rsidRPr="00382A62" w:rsidRDefault="007605E6" w:rsidP="007D00B2">
            <w:pPr>
              <w:spacing w:line="276" w:lineRule="auto"/>
              <w:contextualSpacing/>
              <w:rPr>
                <w:rFonts w:cs="Arial"/>
                <w:szCs w:val="20"/>
              </w:rPr>
            </w:pPr>
            <w:r w:rsidRPr="00382A62">
              <w:rPr>
                <w:rFonts w:cs="Arial"/>
                <w:szCs w:val="20"/>
              </w:rPr>
              <w:t>202</w:t>
            </w:r>
            <w:r w:rsidR="00B94E52" w:rsidRPr="00382A62">
              <w:rPr>
                <w:rFonts w:cs="Arial"/>
                <w:szCs w:val="20"/>
              </w:rPr>
              <w:t>3</w:t>
            </w:r>
          </w:p>
        </w:tc>
        <w:tc>
          <w:tcPr>
            <w:tcW w:w="1701" w:type="dxa"/>
            <w:shd w:val="clear" w:color="000000" w:fill="FFFFFF"/>
            <w:noWrap/>
            <w:vAlign w:val="bottom"/>
          </w:tcPr>
          <w:p w14:paraId="532D03F1" w14:textId="1BC0FA8B" w:rsidR="007605E6" w:rsidRPr="00382A62" w:rsidRDefault="00807AD8" w:rsidP="007D00B2">
            <w:pPr>
              <w:spacing w:line="276" w:lineRule="auto"/>
              <w:contextualSpacing/>
              <w:jc w:val="center"/>
              <w:rPr>
                <w:rFonts w:cs="Arial"/>
                <w:color w:val="000000"/>
                <w:szCs w:val="20"/>
              </w:rPr>
            </w:pPr>
            <w:r w:rsidRPr="00382A62">
              <w:rPr>
                <w:rFonts w:cs="Arial"/>
                <w:color w:val="000000"/>
                <w:szCs w:val="20"/>
              </w:rPr>
              <w:t>¢ 77,619</w:t>
            </w:r>
          </w:p>
        </w:tc>
        <w:tc>
          <w:tcPr>
            <w:tcW w:w="1418" w:type="dxa"/>
            <w:shd w:val="clear" w:color="000000" w:fill="FFFFFF"/>
            <w:noWrap/>
            <w:vAlign w:val="bottom"/>
          </w:tcPr>
          <w:p w14:paraId="00FD283F" w14:textId="633015B9" w:rsidR="007605E6" w:rsidRPr="00382A62" w:rsidRDefault="005F6F4C" w:rsidP="007D00B2">
            <w:pPr>
              <w:spacing w:line="276" w:lineRule="auto"/>
              <w:contextualSpacing/>
              <w:jc w:val="center"/>
              <w:rPr>
                <w:rFonts w:cs="Arial"/>
                <w:color w:val="000000"/>
                <w:szCs w:val="20"/>
              </w:rPr>
            </w:pPr>
            <w:r w:rsidRPr="00382A62">
              <w:rPr>
                <w:rFonts w:cs="Arial"/>
                <w:color w:val="000000"/>
                <w:szCs w:val="20"/>
              </w:rPr>
              <w:t>¢ 3</w:t>
            </w:r>
            <w:r w:rsidR="004C04FE" w:rsidRPr="00382A62">
              <w:rPr>
                <w:rFonts w:cs="Arial"/>
                <w:color w:val="000000"/>
                <w:szCs w:val="20"/>
              </w:rPr>
              <w:t>9.908</w:t>
            </w:r>
          </w:p>
        </w:tc>
        <w:tc>
          <w:tcPr>
            <w:tcW w:w="1577" w:type="dxa"/>
            <w:shd w:val="clear" w:color="000000" w:fill="FFFFFF"/>
            <w:noWrap/>
            <w:vAlign w:val="bottom"/>
          </w:tcPr>
          <w:p w14:paraId="0AFD9763" w14:textId="2472E3DF" w:rsidR="007605E6" w:rsidRPr="00382A62" w:rsidRDefault="00E65949" w:rsidP="007D00B2">
            <w:pPr>
              <w:spacing w:line="276" w:lineRule="auto"/>
              <w:contextualSpacing/>
              <w:jc w:val="center"/>
              <w:rPr>
                <w:rFonts w:cs="Arial"/>
                <w:color w:val="000000"/>
                <w:szCs w:val="20"/>
              </w:rPr>
            </w:pPr>
            <w:r w:rsidRPr="00382A62">
              <w:rPr>
                <w:rFonts w:cs="Arial"/>
                <w:color w:val="000000"/>
                <w:szCs w:val="20"/>
              </w:rPr>
              <w:t>51.4%</w:t>
            </w:r>
          </w:p>
        </w:tc>
      </w:tr>
      <w:tr w:rsidR="00A40C8A" w:rsidRPr="00382A62" w14:paraId="69EC8920" w14:textId="77777777" w:rsidTr="007D00B2">
        <w:trPr>
          <w:trHeight w:val="270"/>
          <w:jc w:val="center"/>
        </w:trPr>
        <w:tc>
          <w:tcPr>
            <w:tcW w:w="3539" w:type="dxa"/>
            <w:shd w:val="clear" w:color="000000" w:fill="FFFFFF"/>
            <w:noWrap/>
            <w:vAlign w:val="bottom"/>
          </w:tcPr>
          <w:p w14:paraId="2549DB98" w14:textId="4CA49F2C" w:rsidR="00A40C8A" w:rsidRPr="00382A62" w:rsidRDefault="00A40C8A" w:rsidP="007D00B2">
            <w:pPr>
              <w:spacing w:line="276" w:lineRule="auto"/>
              <w:contextualSpacing/>
              <w:rPr>
                <w:rFonts w:cs="Arial"/>
                <w:szCs w:val="20"/>
              </w:rPr>
            </w:pPr>
            <w:r>
              <w:rPr>
                <w:rFonts w:cs="Arial"/>
                <w:szCs w:val="20"/>
              </w:rPr>
              <w:t>2024</w:t>
            </w:r>
          </w:p>
        </w:tc>
        <w:tc>
          <w:tcPr>
            <w:tcW w:w="1701" w:type="dxa"/>
            <w:shd w:val="clear" w:color="000000" w:fill="FFFFFF"/>
            <w:noWrap/>
            <w:vAlign w:val="bottom"/>
          </w:tcPr>
          <w:p w14:paraId="1D7A0E7E" w14:textId="38EF0F71" w:rsidR="00A40C8A" w:rsidRPr="00382A62" w:rsidRDefault="00EA015F" w:rsidP="007D00B2">
            <w:pPr>
              <w:spacing w:line="276" w:lineRule="auto"/>
              <w:contextualSpacing/>
              <w:jc w:val="center"/>
              <w:rPr>
                <w:rFonts w:cs="Arial"/>
                <w:color w:val="000000"/>
                <w:szCs w:val="20"/>
              </w:rPr>
            </w:pPr>
            <w:r>
              <w:rPr>
                <w:rFonts w:cs="Arial"/>
                <w:color w:val="000000"/>
                <w:szCs w:val="20"/>
              </w:rPr>
              <w:t>¢</w:t>
            </w:r>
            <w:r w:rsidR="00141703">
              <w:rPr>
                <w:rFonts w:cs="Arial"/>
                <w:color w:val="000000"/>
                <w:szCs w:val="20"/>
              </w:rPr>
              <w:t xml:space="preserve"> 69.377</w:t>
            </w:r>
          </w:p>
        </w:tc>
        <w:tc>
          <w:tcPr>
            <w:tcW w:w="1418" w:type="dxa"/>
            <w:shd w:val="clear" w:color="000000" w:fill="FFFFFF"/>
            <w:noWrap/>
            <w:vAlign w:val="bottom"/>
          </w:tcPr>
          <w:p w14:paraId="6E8ABB0E" w14:textId="46303239" w:rsidR="00A40C8A" w:rsidRPr="00382A62" w:rsidRDefault="009A7A88" w:rsidP="007D00B2">
            <w:pPr>
              <w:spacing w:line="276" w:lineRule="auto"/>
              <w:contextualSpacing/>
              <w:jc w:val="center"/>
              <w:rPr>
                <w:rFonts w:cs="Arial"/>
                <w:color w:val="000000"/>
                <w:szCs w:val="20"/>
              </w:rPr>
            </w:pPr>
            <w:r w:rsidRPr="00382A62">
              <w:rPr>
                <w:rFonts w:cs="Arial"/>
                <w:color w:val="000000"/>
                <w:szCs w:val="20"/>
              </w:rPr>
              <w:t>¢</w:t>
            </w:r>
            <w:r w:rsidR="00141703">
              <w:rPr>
                <w:rFonts w:cs="Arial"/>
                <w:color w:val="000000"/>
                <w:szCs w:val="20"/>
              </w:rPr>
              <w:t xml:space="preserve"> </w:t>
            </w:r>
            <w:r w:rsidR="00654FD1">
              <w:rPr>
                <w:rFonts w:cs="Arial"/>
                <w:color w:val="000000"/>
                <w:szCs w:val="20"/>
              </w:rPr>
              <w:t>47.332</w:t>
            </w:r>
          </w:p>
        </w:tc>
        <w:tc>
          <w:tcPr>
            <w:tcW w:w="1577" w:type="dxa"/>
            <w:shd w:val="clear" w:color="000000" w:fill="FFFFFF"/>
            <w:noWrap/>
            <w:vAlign w:val="bottom"/>
          </w:tcPr>
          <w:p w14:paraId="5B370CA2" w14:textId="551575AB" w:rsidR="00A40C8A" w:rsidRPr="00382A62" w:rsidRDefault="000D1CF9" w:rsidP="007D00B2">
            <w:pPr>
              <w:spacing w:line="276" w:lineRule="auto"/>
              <w:contextualSpacing/>
              <w:jc w:val="center"/>
              <w:rPr>
                <w:rFonts w:cs="Arial"/>
                <w:color w:val="000000"/>
                <w:szCs w:val="20"/>
              </w:rPr>
            </w:pPr>
            <w:r>
              <w:rPr>
                <w:rFonts w:cs="Arial"/>
                <w:color w:val="000000"/>
                <w:szCs w:val="20"/>
              </w:rPr>
              <w:t>68.2</w:t>
            </w:r>
            <w:r w:rsidR="00E667F3" w:rsidRPr="00382A62">
              <w:rPr>
                <w:rFonts w:cs="Arial"/>
                <w:color w:val="000000"/>
                <w:szCs w:val="20"/>
              </w:rPr>
              <w:t>%</w:t>
            </w:r>
          </w:p>
        </w:tc>
      </w:tr>
    </w:tbl>
    <w:p w14:paraId="59A13299" w14:textId="77777777" w:rsidR="00A74D3F" w:rsidRDefault="00A74D3F" w:rsidP="007605E6">
      <w:pPr>
        <w:spacing w:line="240" w:lineRule="auto"/>
        <w:contextualSpacing/>
        <w:rPr>
          <w:rFonts w:cs="Arial"/>
          <w:color w:val="7F7F7F" w:themeColor="text1" w:themeTint="80"/>
          <w:szCs w:val="20"/>
        </w:rPr>
      </w:pPr>
    </w:p>
    <w:p w14:paraId="0CA0C503" w14:textId="2A1DF087" w:rsidR="007605E6" w:rsidRPr="00AF797E" w:rsidRDefault="007605E6" w:rsidP="007605E6">
      <w:pPr>
        <w:spacing w:line="240" w:lineRule="auto"/>
        <w:contextualSpacing/>
        <w:rPr>
          <w:rFonts w:cs="Arial"/>
          <w:color w:val="7F7F7F" w:themeColor="text1" w:themeTint="80"/>
          <w:sz w:val="16"/>
          <w:szCs w:val="16"/>
        </w:rPr>
      </w:pPr>
      <w:r w:rsidRPr="00382A62">
        <w:rPr>
          <w:rFonts w:cs="Arial"/>
          <w:color w:val="7F7F7F" w:themeColor="text1" w:themeTint="80"/>
          <w:szCs w:val="20"/>
        </w:rPr>
        <w:t>(1</w:t>
      </w:r>
      <w:r w:rsidRPr="00AF797E">
        <w:rPr>
          <w:rFonts w:cs="Arial"/>
          <w:color w:val="7F7F7F" w:themeColor="text1" w:themeTint="80"/>
          <w:sz w:val="16"/>
          <w:szCs w:val="16"/>
        </w:rPr>
        <w:t>) Utilidad atribuible a la controladora.</w:t>
      </w:r>
    </w:p>
    <w:p w14:paraId="0EB2C4D5" w14:textId="22F12DA0" w:rsidR="007605E6" w:rsidRPr="00AF797E" w:rsidRDefault="007605E6" w:rsidP="007605E6">
      <w:pPr>
        <w:spacing w:line="240" w:lineRule="auto"/>
        <w:contextualSpacing/>
        <w:rPr>
          <w:rFonts w:cs="Arial"/>
          <w:color w:val="7F7F7F" w:themeColor="text1" w:themeTint="80"/>
          <w:sz w:val="16"/>
          <w:szCs w:val="16"/>
        </w:rPr>
      </w:pPr>
      <w:r w:rsidRPr="00AF797E">
        <w:rPr>
          <w:rFonts w:cs="Arial"/>
          <w:color w:val="7F7F7F" w:themeColor="text1" w:themeTint="80"/>
          <w:sz w:val="16"/>
          <w:szCs w:val="16"/>
        </w:rPr>
        <w:t>(2) Al 3</w:t>
      </w:r>
      <w:r w:rsidR="00BB0935">
        <w:rPr>
          <w:rFonts w:cs="Arial"/>
          <w:color w:val="7F7F7F" w:themeColor="text1" w:themeTint="80"/>
          <w:sz w:val="16"/>
          <w:szCs w:val="16"/>
        </w:rPr>
        <w:t>0</w:t>
      </w:r>
      <w:r w:rsidRPr="00AF797E">
        <w:rPr>
          <w:rFonts w:cs="Arial"/>
          <w:color w:val="7F7F7F" w:themeColor="text1" w:themeTint="80"/>
          <w:sz w:val="16"/>
          <w:szCs w:val="16"/>
        </w:rPr>
        <w:t xml:space="preserve"> de </w:t>
      </w:r>
      <w:r w:rsidR="00BB0935">
        <w:rPr>
          <w:rFonts w:cs="Arial"/>
          <w:color w:val="7F7F7F" w:themeColor="text1" w:themeTint="80"/>
          <w:sz w:val="16"/>
          <w:szCs w:val="16"/>
        </w:rPr>
        <w:t xml:space="preserve">setiembre </w:t>
      </w:r>
      <w:r w:rsidRPr="00AF797E">
        <w:rPr>
          <w:rFonts w:cs="Arial"/>
          <w:color w:val="7F7F7F" w:themeColor="text1" w:themeTint="80"/>
          <w:sz w:val="16"/>
          <w:szCs w:val="16"/>
        </w:rPr>
        <w:t>del año respectivo</w:t>
      </w:r>
    </w:p>
    <w:p w14:paraId="7B35D074" w14:textId="77777777" w:rsidR="007605E6" w:rsidRPr="00382A62" w:rsidRDefault="007605E6" w:rsidP="007605E6">
      <w:pPr>
        <w:spacing w:line="240" w:lineRule="auto"/>
        <w:rPr>
          <w:rFonts w:cs="Arial"/>
          <w:color w:val="7F7F7F" w:themeColor="text1" w:themeTint="80"/>
          <w:szCs w:val="20"/>
        </w:rPr>
      </w:pPr>
    </w:p>
    <w:p w14:paraId="5A8AF15E" w14:textId="06072CF7" w:rsidR="007605E6" w:rsidRPr="00382A62" w:rsidRDefault="007605E6" w:rsidP="007605E6">
      <w:pPr>
        <w:rPr>
          <w:rFonts w:cs="Arial"/>
          <w:szCs w:val="20"/>
        </w:rPr>
      </w:pPr>
      <w:r w:rsidRPr="00382A62">
        <w:rPr>
          <w:rFonts w:cs="Arial"/>
          <w:szCs w:val="20"/>
        </w:rPr>
        <w:t>La Asamblea General de Accionistas de FIFCO tiene la posibilidad de decretar los dividendos que se pagarán en el período. Asimismo, delega la decisión a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1F5A8D79"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Composición del Capital Social</w:t>
      </w:r>
    </w:p>
    <w:p w14:paraId="6FF22B21" w14:textId="77777777" w:rsidR="007605E6" w:rsidRPr="00382A62" w:rsidRDefault="007605E6" w:rsidP="007605E6">
      <w:pPr>
        <w:rPr>
          <w:rFonts w:cs="Arial"/>
          <w:szCs w:val="20"/>
        </w:rPr>
      </w:pPr>
      <w:r w:rsidRPr="00382A62">
        <w:rPr>
          <w:rFonts w:cs="Arial"/>
          <w:szCs w:val="20"/>
        </w:rPr>
        <w:t>El capital social de FIFCO, se compone de la siguiente manera:</w:t>
      </w:r>
    </w:p>
    <w:p w14:paraId="71FBE5A0" w14:textId="1C72DB3A" w:rsidR="00946390" w:rsidRDefault="00946390" w:rsidP="00946390">
      <w:pPr>
        <w:rPr>
          <w:rFonts w:cs="Arial"/>
          <w:szCs w:val="20"/>
        </w:rPr>
      </w:pPr>
      <w:r w:rsidRPr="00382A62">
        <w:rPr>
          <w:rFonts w:cs="Arial"/>
          <w:szCs w:val="20"/>
        </w:rPr>
        <w:t>Al 31 de diciembre de 202</w:t>
      </w:r>
      <w:r w:rsidR="005F7418">
        <w:rPr>
          <w:rFonts w:cs="Arial"/>
          <w:szCs w:val="20"/>
        </w:rPr>
        <w:t>4</w:t>
      </w:r>
      <w:r w:rsidRPr="00382A62">
        <w:rPr>
          <w:rFonts w:cs="Arial"/>
          <w:szCs w:val="20"/>
        </w:rPr>
        <w:t>, el Capital Social Autorizado de la Compañía era de ¢</w:t>
      </w:r>
      <w:r w:rsidR="00A0637E">
        <w:rPr>
          <w:rFonts w:cs="Arial"/>
          <w:szCs w:val="20"/>
        </w:rPr>
        <w:t>86</w:t>
      </w:r>
      <w:r w:rsidRPr="00382A62">
        <w:rPr>
          <w:rFonts w:cs="Arial"/>
          <w:szCs w:val="20"/>
        </w:rPr>
        <w:t>.</w:t>
      </w:r>
      <w:r w:rsidR="00A0637E">
        <w:rPr>
          <w:rFonts w:cs="Arial"/>
          <w:szCs w:val="20"/>
        </w:rPr>
        <w:t>216</w:t>
      </w:r>
      <w:r w:rsidRPr="00382A62">
        <w:rPr>
          <w:rFonts w:cs="Arial"/>
          <w:szCs w:val="20"/>
        </w:rPr>
        <w:t>.</w:t>
      </w:r>
      <w:r w:rsidR="00A0637E">
        <w:rPr>
          <w:rFonts w:cs="Arial"/>
          <w:szCs w:val="20"/>
        </w:rPr>
        <w:t>675</w:t>
      </w:r>
      <w:r w:rsidRPr="00382A62">
        <w:rPr>
          <w:rFonts w:cs="Arial"/>
          <w:szCs w:val="20"/>
        </w:rPr>
        <w:t>.</w:t>
      </w:r>
      <w:r w:rsidR="00A0637E">
        <w:rPr>
          <w:rFonts w:cs="Arial"/>
          <w:szCs w:val="20"/>
        </w:rPr>
        <w:t>1</w:t>
      </w:r>
      <w:r w:rsidRPr="00382A62">
        <w:rPr>
          <w:rFonts w:cs="Arial"/>
          <w:szCs w:val="20"/>
        </w:rPr>
        <w:t xml:space="preserve">00 (ochenta y </w:t>
      </w:r>
      <w:r w:rsidR="00A0637E">
        <w:rPr>
          <w:rFonts w:cs="Arial"/>
          <w:szCs w:val="20"/>
        </w:rPr>
        <w:t xml:space="preserve">seis </w:t>
      </w:r>
      <w:r w:rsidRPr="00382A62">
        <w:rPr>
          <w:rFonts w:cs="Arial"/>
          <w:szCs w:val="20"/>
        </w:rPr>
        <w:t xml:space="preserve">mil </w:t>
      </w:r>
      <w:r w:rsidR="00A0637E">
        <w:rPr>
          <w:rFonts w:cs="Arial"/>
          <w:szCs w:val="20"/>
        </w:rPr>
        <w:t xml:space="preserve">doscientos dieciséis </w:t>
      </w:r>
      <w:r w:rsidRPr="00382A62">
        <w:rPr>
          <w:rFonts w:cs="Arial"/>
          <w:szCs w:val="20"/>
        </w:rPr>
        <w:t xml:space="preserve">millones </w:t>
      </w:r>
      <w:r w:rsidR="00A0637E">
        <w:rPr>
          <w:rFonts w:cs="Arial"/>
          <w:szCs w:val="20"/>
        </w:rPr>
        <w:t xml:space="preserve">seiscientos setenta y cinco </w:t>
      </w:r>
      <w:r w:rsidRPr="00382A62">
        <w:rPr>
          <w:rFonts w:cs="Arial"/>
          <w:szCs w:val="20"/>
        </w:rPr>
        <w:t xml:space="preserve">mil </w:t>
      </w:r>
      <w:r w:rsidR="00A0637E">
        <w:rPr>
          <w:rFonts w:cs="Arial"/>
          <w:szCs w:val="20"/>
        </w:rPr>
        <w:t xml:space="preserve">cien </w:t>
      </w:r>
      <w:r w:rsidRPr="00382A62">
        <w:rPr>
          <w:rFonts w:cs="Arial"/>
          <w:szCs w:val="20"/>
        </w:rPr>
        <w:t>colones), representado por 8</w:t>
      </w:r>
      <w:r w:rsidR="003C08E7">
        <w:rPr>
          <w:rFonts w:cs="Arial"/>
          <w:szCs w:val="20"/>
        </w:rPr>
        <w:t>62</w:t>
      </w:r>
      <w:r w:rsidRPr="00382A62">
        <w:rPr>
          <w:rFonts w:cs="Arial"/>
          <w:szCs w:val="20"/>
        </w:rPr>
        <w:t>.</w:t>
      </w:r>
      <w:r w:rsidR="003C08E7">
        <w:rPr>
          <w:rFonts w:cs="Arial"/>
          <w:szCs w:val="20"/>
        </w:rPr>
        <w:t>166</w:t>
      </w:r>
      <w:r w:rsidRPr="00382A62">
        <w:rPr>
          <w:rFonts w:cs="Arial"/>
          <w:szCs w:val="20"/>
        </w:rPr>
        <w:t>.</w:t>
      </w:r>
      <w:r w:rsidR="009A4F8F">
        <w:rPr>
          <w:rFonts w:cs="Arial"/>
          <w:szCs w:val="20"/>
        </w:rPr>
        <w:t>751</w:t>
      </w:r>
      <w:r w:rsidRPr="00382A62">
        <w:rPr>
          <w:rFonts w:cs="Arial"/>
          <w:szCs w:val="20"/>
        </w:rPr>
        <w:t xml:space="preserve"> (ochocientos </w:t>
      </w:r>
      <w:r w:rsidR="009A4F8F">
        <w:rPr>
          <w:rFonts w:cs="Arial"/>
          <w:szCs w:val="20"/>
        </w:rPr>
        <w:t xml:space="preserve">sesenta y dos </w:t>
      </w:r>
      <w:r w:rsidRPr="00382A62">
        <w:rPr>
          <w:rFonts w:cs="Arial"/>
          <w:szCs w:val="20"/>
        </w:rPr>
        <w:t xml:space="preserve">millones </w:t>
      </w:r>
      <w:r w:rsidR="009A4F8F">
        <w:rPr>
          <w:rFonts w:cs="Arial"/>
          <w:szCs w:val="20"/>
        </w:rPr>
        <w:t xml:space="preserve">ciento sesenta y seis </w:t>
      </w:r>
      <w:r w:rsidRPr="00382A62">
        <w:rPr>
          <w:rFonts w:cs="Arial"/>
          <w:szCs w:val="20"/>
        </w:rPr>
        <w:t xml:space="preserve">mil </w:t>
      </w:r>
      <w:r w:rsidR="009A4F8F">
        <w:rPr>
          <w:rFonts w:cs="Arial"/>
          <w:szCs w:val="20"/>
        </w:rPr>
        <w:t>setecientos cincuenta y un</w:t>
      </w:r>
      <w:r w:rsidRPr="00382A62">
        <w:rPr>
          <w:rFonts w:cs="Arial"/>
          <w:szCs w:val="20"/>
        </w:rPr>
        <w:t xml:space="preserve">) acciones comunes con un valor nominal de ¢100,00 (cien colones) cada una. </w:t>
      </w:r>
    </w:p>
    <w:p w14:paraId="265DF945" w14:textId="77777777" w:rsidR="00AF797E" w:rsidRDefault="00AF797E" w:rsidP="007605E6">
      <w:pPr>
        <w:pStyle w:val="Descripcin"/>
        <w:spacing w:line="276" w:lineRule="auto"/>
        <w:contextualSpacing/>
        <w:rPr>
          <w:rFonts w:cs="Arial"/>
          <w:szCs w:val="20"/>
        </w:rPr>
      </w:pPr>
    </w:p>
    <w:p w14:paraId="5AB34139" w14:textId="11E0DA31" w:rsidR="007605E6" w:rsidRPr="00382A62" w:rsidRDefault="000A52D0" w:rsidP="007605E6">
      <w:pPr>
        <w:pStyle w:val="Descripcin"/>
        <w:spacing w:line="276" w:lineRule="auto"/>
        <w:contextualSpacing/>
        <w:rPr>
          <w:rFonts w:cs="Arial"/>
          <w:szCs w:val="20"/>
        </w:rPr>
      </w:pPr>
      <w:bookmarkStart w:id="109" w:name="_Toc19822146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29</w:t>
      </w:r>
      <w:r w:rsidRPr="00382A62">
        <w:rPr>
          <w:rFonts w:cs="Arial"/>
          <w:noProof/>
          <w:szCs w:val="20"/>
        </w:rPr>
        <w:fldChar w:fldCharType="end"/>
      </w:r>
      <w:r w:rsidR="007605E6" w:rsidRPr="00382A62">
        <w:rPr>
          <w:rFonts w:cs="Arial"/>
          <w:szCs w:val="20"/>
        </w:rPr>
        <w:t xml:space="preserve"> - Historia del Capital Social por los últimos 3 años</w:t>
      </w:r>
      <w:bookmarkEnd w:id="109"/>
      <w:r w:rsidR="007605E6" w:rsidRPr="00382A62">
        <w:rPr>
          <w:rFonts w:cs="Arial"/>
          <w:szCs w:val="20"/>
        </w:rPr>
        <w:t xml:space="preserve"> </w:t>
      </w:r>
    </w:p>
    <w:p w14:paraId="29DA194D" w14:textId="77777777" w:rsidR="007605E6" w:rsidRPr="00382A62" w:rsidRDefault="007605E6" w:rsidP="007605E6">
      <w:pPr>
        <w:pStyle w:val="Descripcin"/>
        <w:spacing w:line="276" w:lineRule="auto"/>
        <w:contextualSpacing/>
        <w:rPr>
          <w:rFonts w:cs="Arial"/>
          <w:szCs w:val="20"/>
        </w:rPr>
      </w:pPr>
      <w:r w:rsidRPr="00382A62">
        <w:rPr>
          <w:rFonts w:cs="Arial"/>
          <w:szCs w:val="20"/>
        </w:rPr>
        <w:t xml:space="preserve">(En miles de colones) </w:t>
      </w:r>
    </w:p>
    <w:tbl>
      <w:tblPr>
        <w:tblW w:w="8827" w:type="dxa"/>
        <w:jc w:val="center"/>
        <w:tblCellMar>
          <w:left w:w="70" w:type="dxa"/>
          <w:right w:w="70" w:type="dxa"/>
        </w:tblCellMar>
        <w:tblLook w:val="04A0" w:firstRow="1" w:lastRow="0" w:firstColumn="1" w:lastColumn="0" w:noHBand="0" w:noVBand="1"/>
      </w:tblPr>
      <w:tblGrid>
        <w:gridCol w:w="1567"/>
        <w:gridCol w:w="1720"/>
        <w:gridCol w:w="1720"/>
        <w:gridCol w:w="1720"/>
        <w:gridCol w:w="2100"/>
      </w:tblGrid>
      <w:tr w:rsidR="007605E6" w:rsidRPr="00382A62" w14:paraId="29CCDFE2" w14:textId="77777777" w:rsidTr="00AE4D41">
        <w:trPr>
          <w:trHeight w:val="515"/>
          <w:jc w:val="center"/>
        </w:trPr>
        <w:tc>
          <w:tcPr>
            <w:tcW w:w="1567"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Capital Anterior</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Aumentos</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Disminución (1)</w:t>
            </w:r>
          </w:p>
        </w:tc>
        <w:tc>
          <w:tcPr>
            <w:tcW w:w="210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Nuevo Capital</w:t>
            </w:r>
          </w:p>
        </w:tc>
      </w:tr>
      <w:tr w:rsidR="0066093C" w:rsidRPr="00382A62" w14:paraId="093677D9" w14:textId="77777777" w:rsidTr="00AE4D41">
        <w:trPr>
          <w:trHeight w:val="272"/>
          <w:jc w:val="center"/>
        </w:trPr>
        <w:tc>
          <w:tcPr>
            <w:tcW w:w="1567"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2DBAD81F"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14/3/2022</w:t>
            </w:r>
          </w:p>
        </w:tc>
        <w:tc>
          <w:tcPr>
            <w:tcW w:w="1720" w:type="dxa"/>
            <w:tcBorders>
              <w:top w:val="nil"/>
              <w:left w:val="nil"/>
              <w:bottom w:val="single" w:sz="4" w:space="0" w:color="A6A6A6"/>
              <w:right w:val="single" w:sz="4" w:space="0" w:color="A6A6A6"/>
            </w:tcBorders>
            <w:shd w:val="clear" w:color="auto" w:fill="auto"/>
            <w:noWrap/>
            <w:vAlign w:val="bottom"/>
            <w:hideMark/>
          </w:tcPr>
          <w:p w14:paraId="3E32128E" w14:textId="05F3A5DA"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89.804.665</w:t>
            </w:r>
          </w:p>
        </w:tc>
        <w:tc>
          <w:tcPr>
            <w:tcW w:w="1720" w:type="dxa"/>
            <w:tcBorders>
              <w:top w:val="nil"/>
              <w:left w:val="nil"/>
              <w:bottom w:val="single" w:sz="4" w:space="0" w:color="A6A6A6"/>
              <w:right w:val="single" w:sz="4" w:space="0" w:color="A6A6A6"/>
            </w:tcBorders>
            <w:shd w:val="clear" w:color="auto" w:fill="auto"/>
            <w:noWrap/>
            <w:vAlign w:val="bottom"/>
            <w:hideMark/>
          </w:tcPr>
          <w:p w14:paraId="21FEA3B6" w14:textId="5E79CDBE"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shd w:val="clear" w:color="auto" w:fill="auto"/>
            <w:noWrap/>
            <w:vAlign w:val="bottom"/>
            <w:hideMark/>
          </w:tcPr>
          <w:p w14:paraId="40DB3397" w14:textId="2926A5A6"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355.262</w:t>
            </w:r>
          </w:p>
        </w:tc>
        <w:tc>
          <w:tcPr>
            <w:tcW w:w="2100" w:type="dxa"/>
            <w:tcBorders>
              <w:top w:val="nil"/>
              <w:left w:val="nil"/>
              <w:bottom w:val="single" w:sz="4" w:space="0" w:color="A6A6A6"/>
              <w:right w:val="single" w:sz="4" w:space="0" w:color="A6A6A6"/>
            </w:tcBorders>
            <w:shd w:val="clear" w:color="auto" w:fill="auto"/>
            <w:noWrap/>
            <w:vAlign w:val="bottom"/>
            <w:hideMark/>
          </w:tcPr>
          <w:p w14:paraId="345703B8" w14:textId="7F418484"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r>
      <w:tr w:rsidR="0066093C" w:rsidRPr="00382A62" w14:paraId="20CD4FB7" w14:textId="77777777" w:rsidTr="00AE4D41">
        <w:trPr>
          <w:trHeight w:val="272"/>
          <w:jc w:val="center"/>
        </w:trPr>
        <w:tc>
          <w:tcPr>
            <w:tcW w:w="1567"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1756CA74"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 xml:space="preserve">15/3/2023 </w:t>
            </w:r>
          </w:p>
        </w:tc>
        <w:tc>
          <w:tcPr>
            <w:tcW w:w="1720" w:type="dxa"/>
            <w:tcBorders>
              <w:top w:val="nil"/>
              <w:left w:val="nil"/>
              <w:bottom w:val="single" w:sz="4" w:space="0" w:color="A6A6A6"/>
              <w:right w:val="single" w:sz="4" w:space="0" w:color="A6A6A6"/>
            </w:tcBorders>
            <w:shd w:val="clear" w:color="auto" w:fill="auto"/>
            <w:noWrap/>
            <w:vAlign w:val="bottom"/>
            <w:hideMark/>
          </w:tcPr>
          <w:p w14:paraId="6BF5C98D" w14:textId="08CFD611"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c>
          <w:tcPr>
            <w:tcW w:w="1720" w:type="dxa"/>
            <w:tcBorders>
              <w:top w:val="nil"/>
              <w:left w:val="nil"/>
              <w:bottom w:val="single" w:sz="4" w:space="0" w:color="A6A6A6"/>
              <w:right w:val="single" w:sz="4" w:space="0" w:color="A6A6A6"/>
            </w:tcBorders>
            <w:shd w:val="clear" w:color="auto" w:fill="auto"/>
            <w:noWrap/>
            <w:vAlign w:val="bottom"/>
            <w:hideMark/>
          </w:tcPr>
          <w:p w14:paraId="4F4205FB" w14:textId="374297D8"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shd w:val="clear" w:color="auto" w:fill="auto"/>
            <w:noWrap/>
            <w:vAlign w:val="bottom"/>
            <w:hideMark/>
          </w:tcPr>
          <w:p w14:paraId="32EC4D6B" w14:textId="64C22494"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1.742.964</w:t>
            </w:r>
          </w:p>
        </w:tc>
        <w:tc>
          <w:tcPr>
            <w:tcW w:w="2100" w:type="dxa"/>
            <w:tcBorders>
              <w:top w:val="nil"/>
              <w:left w:val="nil"/>
              <w:bottom w:val="single" w:sz="4" w:space="0" w:color="A6A6A6"/>
              <w:right w:val="single" w:sz="4" w:space="0" w:color="A6A6A6"/>
            </w:tcBorders>
            <w:shd w:val="clear" w:color="auto" w:fill="auto"/>
            <w:noWrap/>
            <w:vAlign w:val="bottom"/>
            <w:hideMark/>
          </w:tcPr>
          <w:p w14:paraId="2E62D68B" w14:textId="7A64F2E3"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r>
      <w:tr w:rsidR="007605E6" w:rsidRPr="00382A62" w14:paraId="72EC11EB" w14:textId="77777777" w:rsidTr="00AE4D41">
        <w:trPr>
          <w:trHeight w:val="272"/>
          <w:jc w:val="center"/>
        </w:trPr>
        <w:tc>
          <w:tcPr>
            <w:tcW w:w="1567" w:type="dxa"/>
            <w:tcBorders>
              <w:top w:val="single" w:sz="4" w:space="0" w:color="A6A6A6"/>
              <w:left w:val="single" w:sz="4" w:space="0" w:color="A6A6A6"/>
              <w:bottom w:val="single" w:sz="4" w:space="0" w:color="auto"/>
              <w:right w:val="single" w:sz="4" w:space="0" w:color="A6A6A6"/>
            </w:tcBorders>
            <w:shd w:val="clear" w:color="auto" w:fill="auto"/>
            <w:noWrap/>
            <w:vAlign w:val="bottom"/>
            <w:hideMark/>
          </w:tcPr>
          <w:p w14:paraId="7F77E250" w14:textId="68C5B32D"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sidR="000B116A">
              <w:rPr>
                <w:rFonts w:eastAsia="Times New Roman" w:cs="Arial"/>
                <w:color w:val="000000"/>
                <w:szCs w:val="20"/>
                <w:lang w:eastAsia="es-CR"/>
              </w:rPr>
              <w:t>9</w:t>
            </w:r>
            <w:r w:rsidRPr="00382A62">
              <w:rPr>
                <w:rFonts w:eastAsia="Times New Roman" w:cs="Arial"/>
                <w:color w:val="000000"/>
                <w:szCs w:val="20"/>
                <w:lang w:eastAsia="es-CR"/>
              </w:rPr>
              <w:t>/3/202</w:t>
            </w:r>
            <w:r w:rsidR="002E383C">
              <w:rPr>
                <w:rFonts w:eastAsia="Times New Roman" w:cs="Arial"/>
                <w:color w:val="000000"/>
                <w:szCs w:val="20"/>
                <w:lang w:eastAsia="es-CR"/>
              </w:rPr>
              <w:t>4</w:t>
            </w:r>
            <w:r w:rsidR="0013191A" w:rsidRPr="00382A62">
              <w:rPr>
                <w:rFonts w:eastAsia="Times New Roman" w:cs="Arial"/>
                <w:color w:val="000000"/>
                <w:szCs w:val="20"/>
                <w:lang w:eastAsia="es-CR"/>
              </w:rPr>
              <w:t xml:space="preserve"> </w:t>
            </w:r>
          </w:p>
        </w:tc>
        <w:tc>
          <w:tcPr>
            <w:tcW w:w="1720" w:type="dxa"/>
            <w:tcBorders>
              <w:top w:val="single" w:sz="4" w:space="0" w:color="A6A6A6"/>
              <w:left w:val="nil"/>
              <w:bottom w:val="single" w:sz="4" w:space="0" w:color="auto"/>
              <w:right w:val="single" w:sz="4" w:space="0" w:color="A6A6A6"/>
            </w:tcBorders>
            <w:shd w:val="clear" w:color="auto" w:fill="auto"/>
            <w:noWrap/>
            <w:vAlign w:val="bottom"/>
            <w:hideMark/>
          </w:tcPr>
          <w:p w14:paraId="3532182A" w14:textId="74AAB8A6" w:rsidR="007605E6" w:rsidRPr="00382A62" w:rsidRDefault="0066093C"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c>
          <w:tcPr>
            <w:tcW w:w="1720" w:type="dxa"/>
            <w:tcBorders>
              <w:top w:val="single" w:sz="4" w:space="0" w:color="A6A6A6"/>
              <w:left w:val="nil"/>
              <w:bottom w:val="single" w:sz="4" w:space="0" w:color="auto"/>
              <w:right w:val="single" w:sz="4" w:space="0" w:color="A6A6A6"/>
            </w:tcBorders>
            <w:shd w:val="clear" w:color="auto" w:fill="auto"/>
            <w:noWrap/>
            <w:vAlign w:val="bottom"/>
            <w:hideMark/>
          </w:tcPr>
          <w:p w14:paraId="5DD5DBE6"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single" w:sz="4" w:space="0" w:color="A6A6A6"/>
              <w:left w:val="nil"/>
              <w:bottom w:val="single" w:sz="4" w:space="0" w:color="auto"/>
              <w:right w:val="single" w:sz="4" w:space="0" w:color="A6A6A6"/>
            </w:tcBorders>
            <w:shd w:val="clear" w:color="auto" w:fill="auto"/>
            <w:noWrap/>
            <w:vAlign w:val="bottom"/>
            <w:hideMark/>
          </w:tcPr>
          <w:p w14:paraId="7061DBD2" w14:textId="62795367" w:rsidR="007605E6" w:rsidRPr="00382A62" w:rsidRDefault="007605E6"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w:t>
            </w:r>
            <w:r w:rsidR="00C81035" w:rsidRPr="00382A62">
              <w:rPr>
                <w:rFonts w:eastAsia="Times New Roman" w:cs="Arial"/>
                <w:color w:val="000000"/>
                <w:szCs w:val="20"/>
                <w:lang w:eastAsia="es-CR"/>
              </w:rPr>
              <w:t>489</w:t>
            </w:r>
            <w:r w:rsidRPr="00382A62">
              <w:rPr>
                <w:rFonts w:eastAsia="Times New Roman" w:cs="Arial"/>
                <w:color w:val="000000"/>
                <w:szCs w:val="20"/>
                <w:lang w:eastAsia="es-CR"/>
              </w:rPr>
              <w:t>.</w:t>
            </w:r>
            <w:r w:rsidR="009C55C6" w:rsidRPr="00382A62">
              <w:rPr>
                <w:rFonts w:eastAsia="Times New Roman" w:cs="Arial"/>
                <w:color w:val="000000"/>
                <w:szCs w:val="20"/>
                <w:lang w:eastAsia="es-CR"/>
              </w:rPr>
              <w:t>763</w:t>
            </w:r>
          </w:p>
        </w:tc>
        <w:tc>
          <w:tcPr>
            <w:tcW w:w="2100" w:type="dxa"/>
            <w:tcBorders>
              <w:top w:val="single" w:sz="4" w:space="0" w:color="A6A6A6"/>
              <w:left w:val="nil"/>
              <w:bottom w:val="single" w:sz="4" w:space="0" w:color="auto"/>
              <w:right w:val="single" w:sz="4" w:space="0" w:color="A6A6A6"/>
            </w:tcBorders>
            <w:shd w:val="clear" w:color="auto" w:fill="auto"/>
            <w:noWrap/>
            <w:vAlign w:val="bottom"/>
            <w:hideMark/>
          </w:tcPr>
          <w:p w14:paraId="753AFC40" w14:textId="71CF0A4C" w:rsidR="007605E6" w:rsidRPr="00382A62" w:rsidRDefault="007605E6"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w:t>
            </w:r>
            <w:r w:rsidR="009C55C6" w:rsidRPr="00382A62">
              <w:rPr>
                <w:rFonts w:eastAsia="Times New Roman" w:cs="Arial"/>
                <w:color w:val="000000"/>
                <w:szCs w:val="20"/>
                <w:lang w:eastAsia="es-CR"/>
              </w:rPr>
              <w:t>6</w:t>
            </w:r>
            <w:r w:rsidRPr="00382A62">
              <w:rPr>
                <w:rFonts w:eastAsia="Times New Roman" w:cs="Arial"/>
                <w:color w:val="000000"/>
                <w:szCs w:val="20"/>
                <w:lang w:eastAsia="es-CR"/>
              </w:rPr>
              <w:t>.</w:t>
            </w:r>
            <w:r w:rsidR="009C55C6" w:rsidRPr="00382A62">
              <w:rPr>
                <w:rFonts w:eastAsia="Times New Roman" w:cs="Arial"/>
                <w:color w:val="000000"/>
                <w:szCs w:val="20"/>
                <w:lang w:eastAsia="es-CR"/>
              </w:rPr>
              <w:t>216</w:t>
            </w:r>
            <w:r w:rsidRPr="00382A62">
              <w:rPr>
                <w:rFonts w:eastAsia="Times New Roman" w:cs="Arial"/>
                <w:color w:val="000000"/>
                <w:szCs w:val="20"/>
                <w:lang w:eastAsia="es-CR"/>
              </w:rPr>
              <w:t>.</w:t>
            </w:r>
            <w:r w:rsidR="00E86BA5" w:rsidRPr="00382A62">
              <w:rPr>
                <w:rFonts w:eastAsia="Times New Roman" w:cs="Arial"/>
                <w:color w:val="000000"/>
                <w:szCs w:val="20"/>
                <w:lang w:eastAsia="es-CR"/>
              </w:rPr>
              <w:t>675</w:t>
            </w:r>
          </w:p>
        </w:tc>
      </w:tr>
    </w:tbl>
    <w:p w14:paraId="6515FC7A" w14:textId="77777777" w:rsidR="00A74D3F" w:rsidRDefault="00A74D3F" w:rsidP="00A74D3F">
      <w:pPr>
        <w:pStyle w:val="Prrafodelista"/>
        <w:spacing w:line="240" w:lineRule="auto"/>
        <w:rPr>
          <w:rFonts w:cs="Arial"/>
          <w:color w:val="7F7F7F" w:themeColor="text1" w:themeTint="80"/>
          <w:sz w:val="18"/>
          <w:szCs w:val="18"/>
        </w:rPr>
      </w:pPr>
    </w:p>
    <w:p w14:paraId="6806147D" w14:textId="77777777" w:rsidR="00775F02" w:rsidRDefault="007605E6" w:rsidP="006D74AA">
      <w:pPr>
        <w:pStyle w:val="Prrafodelista"/>
        <w:numPr>
          <w:ilvl w:val="0"/>
          <w:numId w:val="39"/>
        </w:numPr>
        <w:spacing w:line="240" w:lineRule="auto"/>
        <w:rPr>
          <w:rFonts w:cs="Arial"/>
          <w:color w:val="7F7F7F" w:themeColor="text1" w:themeTint="80"/>
          <w:sz w:val="18"/>
          <w:szCs w:val="18"/>
        </w:rPr>
      </w:pPr>
      <w:r w:rsidRPr="00A74D3F">
        <w:rPr>
          <w:rFonts w:cs="Arial"/>
          <w:color w:val="7F7F7F" w:themeColor="text1" w:themeTint="80"/>
          <w:sz w:val="18"/>
          <w:szCs w:val="18"/>
        </w:rPr>
        <w:t>Corresponde a las acciones mantenidas en Tesorería</w:t>
      </w:r>
      <w:r w:rsidR="007D188F" w:rsidRPr="00A74D3F">
        <w:rPr>
          <w:rFonts w:cs="Arial"/>
          <w:color w:val="7F7F7F" w:themeColor="text1" w:themeTint="80"/>
          <w:sz w:val="18"/>
          <w:szCs w:val="18"/>
        </w:rPr>
        <w:t xml:space="preserve"> al cierre del período fiscal anterior</w:t>
      </w:r>
    </w:p>
    <w:p w14:paraId="23A0872F" w14:textId="77777777" w:rsidR="007605E6" w:rsidRPr="00382A62" w:rsidRDefault="007605E6" w:rsidP="007605E6">
      <w:pPr>
        <w:pStyle w:val="Prrafodelista"/>
        <w:spacing w:line="240" w:lineRule="auto"/>
        <w:rPr>
          <w:rFonts w:cs="Arial"/>
          <w:color w:val="7F7F7F" w:themeColor="text1" w:themeTint="80"/>
          <w:szCs w:val="20"/>
        </w:rPr>
      </w:pPr>
    </w:p>
    <w:p w14:paraId="606ECA26"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Porcentaje de participación de capital extranjero</w:t>
      </w:r>
    </w:p>
    <w:p w14:paraId="154DF6DD" w14:textId="3146A127" w:rsidR="007605E6" w:rsidRPr="00382A62" w:rsidRDefault="007605E6" w:rsidP="007605E6">
      <w:pPr>
        <w:rPr>
          <w:rFonts w:cs="Arial"/>
          <w:szCs w:val="20"/>
        </w:rPr>
      </w:pPr>
      <w:r w:rsidRPr="00382A62">
        <w:rPr>
          <w:rFonts w:cs="Arial"/>
          <w:szCs w:val="20"/>
        </w:rPr>
        <w:t>Al 31 de diciembre de 202</w:t>
      </w:r>
      <w:r w:rsidR="00247AF6" w:rsidRPr="00382A62">
        <w:rPr>
          <w:rFonts w:cs="Arial"/>
          <w:szCs w:val="20"/>
        </w:rPr>
        <w:t>3</w:t>
      </w:r>
      <w:r w:rsidRPr="00382A62">
        <w:rPr>
          <w:rFonts w:cs="Arial"/>
          <w:szCs w:val="20"/>
        </w:rPr>
        <w:t>, el porcentaje de participación de capital extranjero</w:t>
      </w:r>
      <w:r w:rsidRPr="00382A62">
        <w:rPr>
          <w:rStyle w:val="Refdenotaalpie"/>
          <w:rFonts w:cs="Arial"/>
          <w:szCs w:val="20"/>
        </w:rPr>
        <w:footnoteReference w:id="5"/>
      </w:r>
      <w:r w:rsidRPr="00382A62">
        <w:rPr>
          <w:rFonts w:cs="Arial"/>
          <w:szCs w:val="20"/>
        </w:rPr>
        <w:t xml:space="preserve"> era de </w:t>
      </w:r>
      <w:r w:rsidR="00550502" w:rsidRPr="00550502">
        <w:rPr>
          <w:rFonts w:cs="Arial"/>
          <w:szCs w:val="20"/>
        </w:rPr>
        <w:t>15.35%</w:t>
      </w:r>
    </w:p>
    <w:p w14:paraId="6B0434B4" w14:textId="2522BFF3" w:rsidR="007605E6" w:rsidRPr="00382A62" w:rsidRDefault="007605E6" w:rsidP="006D74AA">
      <w:pPr>
        <w:pStyle w:val="Ttulo2"/>
        <w:numPr>
          <w:ilvl w:val="0"/>
          <w:numId w:val="9"/>
        </w:numPr>
        <w:rPr>
          <w:rFonts w:cs="Arial"/>
          <w:sz w:val="20"/>
          <w:szCs w:val="20"/>
        </w:rPr>
      </w:pPr>
      <w:bookmarkStart w:id="110" w:name="_Toc131092876"/>
      <w:bookmarkStart w:id="111" w:name="_Toc131501075"/>
      <w:bookmarkStart w:id="112" w:name="_Toc198221375"/>
      <w:r w:rsidRPr="00382A62">
        <w:rPr>
          <w:rFonts w:cs="Arial"/>
          <w:sz w:val="20"/>
          <w:szCs w:val="20"/>
        </w:rPr>
        <w:t>Contingencias (al 31 de diciembre de 202</w:t>
      </w:r>
      <w:r w:rsidR="00930E07">
        <w:rPr>
          <w:rFonts w:cs="Arial"/>
          <w:sz w:val="20"/>
          <w:szCs w:val="20"/>
        </w:rPr>
        <w:t>4</w:t>
      </w:r>
      <w:r w:rsidRPr="00382A62">
        <w:rPr>
          <w:rFonts w:cs="Arial"/>
          <w:sz w:val="20"/>
          <w:szCs w:val="20"/>
        </w:rPr>
        <w:t>)</w:t>
      </w:r>
      <w:bookmarkEnd w:id="110"/>
      <w:bookmarkEnd w:id="111"/>
      <w:bookmarkEnd w:id="112"/>
    </w:p>
    <w:p w14:paraId="1B66D4FB" w14:textId="3C016884" w:rsidR="007605E6" w:rsidRPr="00382A62" w:rsidRDefault="003823CA" w:rsidP="007605E6">
      <w:pPr>
        <w:rPr>
          <w:rFonts w:cs="Arial"/>
          <w:szCs w:val="20"/>
        </w:rPr>
      </w:pPr>
      <w:r w:rsidRPr="00382A62">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382A62">
        <w:rPr>
          <w:rFonts w:cs="Arial"/>
          <w:szCs w:val="20"/>
        </w:rPr>
        <w:t>.</w:t>
      </w:r>
    </w:p>
    <w:p w14:paraId="530550C3" w14:textId="77777777" w:rsidR="007605E6" w:rsidRPr="00382A62" w:rsidRDefault="007605E6" w:rsidP="006D74AA">
      <w:pPr>
        <w:pStyle w:val="Prrafodelista"/>
        <w:numPr>
          <w:ilvl w:val="0"/>
          <w:numId w:val="24"/>
        </w:numPr>
        <w:ind w:left="1776"/>
        <w:rPr>
          <w:rFonts w:cs="Arial"/>
          <w:b/>
          <w:bCs/>
          <w:szCs w:val="20"/>
        </w:rPr>
      </w:pPr>
      <w:r w:rsidRPr="00382A62">
        <w:rPr>
          <w:rFonts w:cs="Arial"/>
          <w:b/>
          <w:bCs/>
          <w:szCs w:val="20"/>
        </w:rPr>
        <w:t>Contingencias Tributarias en Costa Rica</w:t>
      </w:r>
    </w:p>
    <w:p w14:paraId="3700E11A" w14:textId="1EF52AE1" w:rsidR="00450908" w:rsidRPr="00450908" w:rsidRDefault="00450908" w:rsidP="00450908">
      <w:pPr>
        <w:ind w:left="708"/>
        <w:rPr>
          <w:rFonts w:cs="Arial"/>
          <w:szCs w:val="20"/>
        </w:rPr>
      </w:pPr>
      <w:r w:rsidRPr="00450908">
        <w:rPr>
          <w:rFonts w:cs="Arial"/>
          <w:szCs w:val="20"/>
        </w:rPr>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37C872FE" w14:textId="77777777" w:rsidR="00450908" w:rsidRPr="00450908" w:rsidRDefault="00450908" w:rsidP="00450908">
      <w:pPr>
        <w:ind w:left="708"/>
        <w:rPr>
          <w:rFonts w:cs="Arial"/>
          <w:szCs w:val="20"/>
        </w:rPr>
      </w:pPr>
      <w:r w:rsidRPr="00450908">
        <w:rPr>
          <w:rFonts w:cs="Arial"/>
          <w:szCs w:val="20"/>
        </w:rPr>
        <w:t xml:space="preserve">En agosto del 2022, en Costa Rica se recibió la resolución administrativa por parte del IFAM sobre impuestos asociados a bebidas alcohólicas saborizadas (BAS), para los períodos fiscales comprendidos entre 2016 y 2019. El monto de este ajuste asciende a ¢2.202 millones, monto sujeto a intereses. Este caso se encuentra en discusión en el Tribunal Fiscal Administrativo. El Tribunal Fiscal Administrativo mediante sentencia No. 100-P-2024 declaró con lugar la nulidad interpuesta a raíz de lo cual el IFAM reinició el procedimiento administrativo, estando en este momento pendiente de resolución el recurso de revocatoria interpuesto. </w:t>
      </w:r>
    </w:p>
    <w:p w14:paraId="1FF05E3B" w14:textId="77777777" w:rsidR="00450908" w:rsidRPr="00450908" w:rsidRDefault="00450908" w:rsidP="00450908">
      <w:pPr>
        <w:ind w:left="708"/>
        <w:rPr>
          <w:rFonts w:cs="Arial"/>
          <w:szCs w:val="20"/>
        </w:rPr>
      </w:pPr>
      <w:r w:rsidRPr="00450908">
        <w:rPr>
          <w:rFonts w:cs="Arial"/>
          <w:szCs w:val="20"/>
        </w:rPr>
        <w:t xml:space="preserve">En junio del 2022, en Costa Rica se recibieron los fallos administrativos por parte del Tribunal Fiscal Administrativo en contra de una de las compañías del grupo, en los cuales se confirmaron ajustes al </w:t>
      </w:r>
      <w:r w:rsidRPr="00450908">
        <w:rPr>
          <w:rFonts w:cs="Arial"/>
          <w:szCs w:val="20"/>
        </w:rPr>
        <w:lastRenderedPageBreak/>
        <w:t>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siendo discutido ante esa instancia. Las acciones cobratorias se encuentran suspendidas por una medida cautelar interpuesta por la empresa y otorgada en forma definitiva por el Tribunal Contencioso Administrativo el 1° de noviembre de 2023.</w:t>
      </w:r>
    </w:p>
    <w:p w14:paraId="75B2AC7B" w14:textId="77777777" w:rsidR="007605E6" w:rsidRPr="00382A62" w:rsidRDefault="007605E6" w:rsidP="006D74AA">
      <w:pPr>
        <w:pStyle w:val="Prrafodelista"/>
        <w:numPr>
          <w:ilvl w:val="0"/>
          <w:numId w:val="24"/>
        </w:numPr>
        <w:rPr>
          <w:rFonts w:cs="Arial"/>
          <w:b/>
          <w:bCs/>
          <w:szCs w:val="20"/>
        </w:rPr>
      </w:pPr>
      <w:r w:rsidRPr="00382A62">
        <w:rPr>
          <w:rFonts w:cs="Arial"/>
          <w:b/>
          <w:bCs/>
          <w:szCs w:val="20"/>
        </w:rPr>
        <w:t>Otras contingencias</w:t>
      </w:r>
    </w:p>
    <w:p w14:paraId="7B575E27" w14:textId="7717ED34" w:rsidR="00FE7732" w:rsidRPr="00382A62" w:rsidRDefault="00FE7732" w:rsidP="007605E6">
      <w:pPr>
        <w:rPr>
          <w:rFonts w:cs="Arial"/>
          <w:szCs w:val="20"/>
        </w:rPr>
      </w:pPr>
      <w:r w:rsidRPr="00FE7732">
        <w:rPr>
          <w:rFonts w:cs="Arial"/>
          <w:szCs w:val="20"/>
        </w:rPr>
        <w:t>En contra de la Compañía y sus subsidiarias existen juicios ordinarios laborales cuyas cuantías ascienden a una suma aproximada de ¢565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p>
    <w:p w14:paraId="74D6E602" w14:textId="1722389B" w:rsidR="007605E6" w:rsidRPr="00382A62" w:rsidRDefault="007605E6" w:rsidP="006D74AA">
      <w:pPr>
        <w:pStyle w:val="Ttulo2"/>
        <w:numPr>
          <w:ilvl w:val="0"/>
          <w:numId w:val="9"/>
        </w:numPr>
        <w:rPr>
          <w:rFonts w:cs="Arial"/>
          <w:sz w:val="20"/>
          <w:szCs w:val="20"/>
        </w:rPr>
      </w:pPr>
      <w:bookmarkStart w:id="113" w:name="_Toc131092877"/>
      <w:bookmarkStart w:id="114" w:name="_Toc131501076"/>
      <w:bookmarkStart w:id="115" w:name="_Toc198221376"/>
      <w:r w:rsidRPr="00382A62">
        <w:rPr>
          <w:rFonts w:cs="Arial"/>
          <w:sz w:val="20"/>
          <w:szCs w:val="20"/>
        </w:rPr>
        <w:t>Compromisos (al 31 de diciembre de 202</w:t>
      </w:r>
      <w:r w:rsidR="00E814E8">
        <w:rPr>
          <w:rFonts w:cs="Arial"/>
          <w:sz w:val="20"/>
          <w:szCs w:val="20"/>
        </w:rPr>
        <w:t>4</w:t>
      </w:r>
      <w:r w:rsidRPr="00382A62">
        <w:rPr>
          <w:rFonts w:cs="Arial"/>
          <w:sz w:val="20"/>
          <w:szCs w:val="20"/>
        </w:rPr>
        <w:t>)</w:t>
      </w:r>
      <w:bookmarkEnd w:id="113"/>
      <w:bookmarkEnd w:id="114"/>
      <w:bookmarkEnd w:id="115"/>
    </w:p>
    <w:p w14:paraId="7067B583" w14:textId="77777777" w:rsidR="00E814E8" w:rsidRPr="00E814E8" w:rsidRDefault="00E814E8" w:rsidP="00E814E8">
      <w:pPr>
        <w:rPr>
          <w:rFonts w:cs="Arial"/>
          <w:szCs w:val="20"/>
        </w:rPr>
      </w:pPr>
      <w:r w:rsidRPr="00E814E8">
        <w:rPr>
          <w:rFonts w:cs="Arial"/>
          <w:szCs w:val="20"/>
        </w:rPr>
        <w:t xml:space="preserve">Florida Ice and </w:t>
      </w:r>
      <w:proofErr w:type="spellStart"/>
      <w:r w:rsidRPr="00E814E8">
        <w:rPr>
          <w:rFonts w:cs="Arial"/>
          <w:szCs w:val="20"/>
        </w:rPr>
        <w:t>Farm</w:t>
      </w:r>
      <w:proofErr w:type="spellEnd"/>
      <w:r w:rsidRPr="00E814E8">
        <w:rPr>
          <w:rFonts w:cs="Arial"/>
          <w:szCs w:val="20"/>
        </w:rPr>
        <w:t xml:space="preserve"> Company, S.A. es garante y avalista solidario por la suma US$35.700 en miles por una operación de crédito que mantiene una subsidiaria con una institución financiera. Además, es codeudora por la suma ¢18.115 millones, en una operación concedida a una subsidiaria por una institución financiera.</w:t>
      </w:r>
    </w:p>
    <w:p w14:paraId="55AB4438" w14:textId="77777777" w:rsidR="00E814E8" w:rsidRPr="00E814E8" w:rsidRDefault="00E814E8" w:rsidP="00E814E8">
      <w:pPr>
        <w:rPr>
          <w:rFonts w:cs="Arial"/>
          <w:szCs w:val="20"/>
        </w:rPr>
      </w:pPr>
      <w:r w:rsidRPr="00E814E8">
        <w:rPr>
          <w:rFonts w:cs="Arial"/>
          <w:szCs w:val="20"/>
        </w:rPr>
        <w:t>La Compañía tiene fianzas mercantiles a favor de terceros por la suma de US$20.302 en miles y ¢1.023 millones para garantizar el cumplimiento de obligaciones contractuales.</w:t>
      </w:r>
    </w:p>
    <w:p w14:paraId="26650C42" w14:textId="77777777" w:rsidR="00E814E8" w:rsidRPr="00E814E8" w:rsidRDefault="00E814E8" w:rsidP="00E814E8">
      <w:pPr>
        <w:rPr>
          <w:rFonts w:cs="Arial"/>
          <w:szCs w:val="20"/>
        </w:rPr>
      </w:pPr>
      <w:r w:rsidRPr="00E814E8">
        <w:rPr>
          <w:rFonts w:cs="Arial"/>
          <w:szCs w:val="20"/>
        </w:rPr>
        <w:t>Distribuidora La Florida, S.A. y subsidiarias son garantes solidarios de operaciones por la suma de US$206.810 en miles y ¢108.548 millones por operaciones de crédito que mantienen con instituciones financieras.</w:t>
      </w:r>
    </w:p>
    <w:p w14:paraId="64D455DA" w14:textId="7D510108" w:rsidR="007605E6" w:rsidRPr="00382A62" w:rsidRDefault="00E814E8" w:rsidP="00E814E8">
      <w:pPr>
        <w:rPr>
          <w:rFonts w:cs="Arial"/>
          <w:szCs w:val="20"/>
        </w:rPr>
      </w:pPr>
      <w:r w:rsidRPr="00E814E8">
        <w:rPr>
          <w:rFonts w:cs="Arial"/>
          <w:szCs w:val="20"/>
        </w:rPr>
        <w:t>Distribuidora La Florida, S.A. mantiene garantías reales por un monto total de US$966 en miles y ¢382 millones por garantías de proyectos</w:t>
      </w:r>
      <w:r w:rsidR="00CF1078" w:rsidRPr="00382A62">
        <w:rPr>
          <w:rFonts w:cs="Arial"/>
          <w:szCs w:val="20"/>
        </w:rPr>
        <w:t>.</w:t>
      </w:r>
      <w:r w:rsidR="007605E6" w:rsidRPr="00382A62">
        <w:rPr>
          <w:rFonts w:cs="Arial"/>
          <w:szCs w:val="20"/>
        </w:rPr>
        <w:br w:type="page"/>
      </w:r>
    </w:p>
    <w:p w14:paraId="7B5BE075" w14:textId="14BA9142" w:rsidR="002B50E5" w:rsidRPr="00382A62" w:rsidRDefault="007E4458" w:rsidP="00FE36CE">
      <w:pPr>
        <w:rPr>
          <w:rFonts w:cs="Arial"/>
          <w:szCs w:val="20"/>
        </w:rPr>
      </w:pPr>
      <w:r>
        <w:rPr>
          <w:rFonts w:cs="Arial"/>
          <w:noProof/>
          <w:szCs w:val="20"/>
        </w:rPr>
        <w:lastRenderedPageBreak/>
        <w:drawing>
          <wp:anchor distT="0" distB="0" distL="114300" distR="114300" simplePos="0" relativeHeight="251710464" behindDoc="1" locked="0" layoutInCell="1" allowOverlap="1" wp14:anchorId="54634713" wp14:editId="71832EED">
            <wp:simplePos x="0" y="0"/>
            <wp:positionH relativeFrom="margin">
              <wp:posOffset>-4587875</wp:posOffset>
            </wp:positionH>
            <wp:positionV relativeFrom="page">
              <wp:posOffset>12700</wp:posOffset>
            </wp:positionV>
            <wp:extent cx="15118080" cy="10079990"/>
            <wp:effectExtent l="0" t="0" r="7620" b="0"/>
            <wp:wrapNone/>
            <wp:docPr id="10576987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98777" name="Imagen 1057698777"/>
                    <pic:cNvPicPr/>
                  </pic:nvPicPr>
                  <pic:blipFill>
                    <a:blip r:embed="rId25" cstate="screen">
                      <a:extLst>
                        <a:ext uri="{28A0092B-C50C-407E-A947-70E740481C1C}">
                          <a14:useLocalDpi xmlns:a14="http://schemas.microsoft.com/office/drawing/2010/main"/>
                        </a:ext>
                      </a:extLst>
                    </a:blip>
                    <a:stretch>
                      <a:fillRect/>
                    </a:stretch>
                  </pic:blipFill>
                  <pic:spPr>
                    <a:xfrm>
                      <a:off x="0" y="0"/>
                      <a:ext cx="15118080" cy="10079990"/>
                    </a:xfrm>
                    <a:prstGeom prst="rect">
                      <a:avLst/>
                    </a:prstGeom>
                  </pic:spPr>
                </pic:pic>
              </a:graphicData>
            </a:graphic>
            <wp14:sizeRelH relativeFrom="page">
              <wp14:pctWidth>0</wp14:pctWidth>
            </wp14:sizeRelH>
            <wp14:sizeRelV relativeFrom="page">
              <wp14:pctHeight>0</wp14:pctHeight>
            </wp14:sizeRelV>
          </wp:anchor>
        </w:drawing>
      </w:r>
    </w:p>
    <w:p w14:paraId="0EBEF23A" w14:textId="73F7C486" w:rsidR="002B50E5" w:rsidRPr="00382A62" w:rsidRDefault="002B50E5" w:rsidP="00FE36CE">
      <w:pPr>
        <w:rPr>
          <w:rFonts w:cs="Arial"/>
          <w:szCs w:val="20"/>
        </w:rPr>
      </w:pPr>
    </w:p>
    <w:p w14:paraId="4E5F4927" w14:textId="77777777" w:rsidR="002B50E5" w:rsidRPr="00382A62" w:rsidRDefault="002B50E5" w:rsidP="00FE36CE">
      <w:pPr>
        <w:rPr>
          <w:rFonts w:cs="Arial"/>
          <w:szCs w:val="20"/>
        </w:rPr>
      </w:pPr>
    </w:p>
    <w:p w14:paraId="38862BD8" w14:textId="1AE6FDFC" w:rsidR="002B50E5" w:rsidRPr="00382A62" w:rsidRDefault="002B50E5" w:rsidP="00FE36CE">
      <w:pPr>
        <w:rPr>
          <w:rFonts w:cs="Arial"/>
          <w:szCs w:val="20"/>
        </w:rPr>
      </w:pPr>
    </w:p>
    <w:p w14:paraId="0E4CCCAC" w14:textId="77777777" w:rsidR="002B50E5" w:rsidRPr="00382A62" w:rsidRDefault="002B50E5" w:rsidP="00FE36CE">
      <w:pPr>
        <w:rPr>
          <w:rFonts w:cs="Arial"/>
          <w:szCs w:val="20"/>
        </w:rPr>
      </w:pPr>
    </w:p>
    <w:p w14:paraId="335495BD" w14:textId="2AA535AB" w:rsidR="002B50E5" w:rsidRPr="00382A62" w:rsidRDefault="00555564" w:rsidP="00555564">
      <w:pPr>
        <w:tabs>
          <w:tab w:val="left" w:pos="7815"/>
        </w:tabs>
        <w:rPr>
          <w:rFonts w:cs="Arial"/>
          <w:szCs w:val="20"/>
        </w:rPr>
      </w:pPr>
      <w:r w:rsidRPr="00382A62">
        <w:rPr>
          <w:rFonts w:cs="Arial"/>
          <w:szCs w:val="20"/>
        </w:rPr>
        <w:tab/>
      </w:r>
    </w:p>
    <w:p w14:paraId="03D968CD" w14:textId="525CE5FB" w:rsidR="002B50E5" w:rsidRPr="00382A62" w:rsidRDefault="002B50E5" w:rsidP="00FE36CE">
      <w:pPr>
        <w:rPr>
          <w:rFonts w:cs="Arial"/>
          <w:szCs w:val="20"/>
        </w:rPr>
      </w:pPr>
    </w:p>
    <w:p w14:paraId="46963080" w14:textId="77997F1E" w:rsidR="002B50E5" w:rsidRPr="00382A62" w:rsidRDefault="002B50E5" w:rsidP="00FE36CE">
      <w:pPr>
        <w:rPr>
          <w:rFonts w:cs="Arial"/>
          <w:szCs w:val="20"/>
        </w:rPr>
      </w:pPr>
    </w:p>
    <w:p w14:paraId="0ACF88E7" w14:textId="21AAD365" w:rsidR="00B853BF" w:rsidRPr="00382A62" w:rsidRDefault="00B853BF" w:rsidP="00FE36CE">
      <w:pPr>
        <w:rPr>
          <w:rFonts w:cs="Arial"/>
          <w:szCs w:val="20"/>
        </w:rPr>
      </w:pPr>
    </w:p>
    <w:p w14:paraId="56C3B6B2" w14:textId="293205C6" w:rsidR="00B853BF" w:rsidRDefault="00B853BF" w:rsidP="00FE36CE">
      <w:pPr>
        <w:rPr>
          <w:rFonts w:cs="Arial"/>
          <w:szCs w:val="20"/>
        </w:rPr>
      </w:pPr>
    </w:p>
    <w:p w14:paraId="32D496F0" w14:textId="7F70E5EF" w:rsidR="00741CEA" w:rsidRDefault="00741CEA" w:rsidP="00FE36CE">
      <w:pPr>
        <w:rPr>
          <w:rFonts w:cs="Arial"/>
          <w:szCs w:val="20"/>
        </w:rPr>
      </w:pPr>
    </w:p>
    <w:p w14:paraId="7DFF2DAA" w14:textId="4546DCDE" w:rsidR="00741CEA" w:rsidRDefault="00741CEA" w:rsidP="00FE36CE">
      <w:pPr>
        <w:rPr>
          <w:rFonts w:cs="Arial"/>
          <w:szCs w:val="20"/>
        </w:rPr>
      </w:pPr>
    </w:p>
    <w:p w14:paraId="4383B8E6" w14:textId="292CD884" w:rsidR="00402D27" w:rsidRDefault="00402D27" w:rsidP="00FE36CE">
      <w:pPr>
        <w:rPr>
          <w:rFonts w:cs="Arial"/>
          <w:szCs w:val="20"/>
        </w:rPr>
      </w:pPr>
    </w:p>
    <w:p w14:paraId="481CD499" w14:textId="5D5E6CEA" w:rsidR="00402D27" w:rsidRDefault="00402D27" w:rsidP="00FE36CE">
      <w:pPr>
        <w:rPr>
          <w:rFonts w:cs="Arial"/>
          <w:szCs w:val="20"/>
        </w:rPr>
      </w:pPr>
    </w:p>
    <w:p w14:paraId="755E0DFC" w14:textId="77777777" w:rsidR="001F609B" w:rsidRDefault="001F609B" w:rsidP="00327F09">
      <w:pPr>
        <w:pStyle w:val="Ttulo1"/>
        <w:rPr>
          <w:rFonts w:cs="Arial"/>
          <w:sz w:val="44"/>
          <w:szCs w:val="44"/>
        </w:rPr>
      </w:pPr>
      <w:bookmarkStart w:id="116" w:name="_Toc131501077"/>
    </w:p>
    <w:p w14:paraId="36803205" w14:textId="77777777" w:rsidR="001F609B" w:rsidRDefault="001F609B" w:rsidP="00327F09">
      <w:pPr>
        <w:pStyle w:val="Ttulo1"/>
        <w:rPr>
          <w:rFonts w:cs="Arial"/>
          <w:sz w:val="44"/>
          <w:szCs w:val="44"/>
        </w:rPr>
      </w:pPr>
    </w:p>
    <w:p w14:paraId="0372561F" w14:textId="77777777" w:rsidR="001F609B" w:rsidRDefault="001F609B" w:rsidP="00327F09">
      <w:pPr>
        <w:pStyle w:val="Ttulo1"/>
        <w:rPr>
          <w:rFonts w:cs="Arial"/>
          <w:sz w:val="44"/>
          <w:szCs w:val="44"/>
        </w:rPr>
      </w:pPr>
    </w:p>
    <w:p w14:paraId="659C4438" w14:textId="5AABC442" w:rsidR="00327F09" w:rsidRPr="00E718F1" w:rsidRDefault="00402D27" w:rsidP="00327F09">
      <w:pPr>
        <w:pStyle w:val="Ttulo1"/>
        <w:rPr>
          <w:rFonts w:cs="Arial"/>
          <w:sz w:val="44"/>
          <w:szCs w:val="44"/>
        </w:rPr>
      </w:pPr>
      <w:bookmarkStart w:id="117" w:name="_Toc198221377"/>
      <w:r w:rsidRPr="00E718F1">
        <w:rPr>
          <w:rFonts w:cs="Arial"/>
          <w:sz w:val="44"/>
          <w:szCs w:val="44"/>
        </w:rPr>
        <w:t>Ca</w:t>
      </w:r>
      <w:r w:rsidR="00327F09" w:rsidRPr="00E718F1">
        <w:rPr>
          <w:rFonts w:cs="Arial"/>
          <w:sz w:val="44"/>
          <w:szCs w:val="44"/>
        </w:rPr>
        <w:t>pítulo 3</w:t>
      </w:r>
      <w:r w:rsidR="00206528" w:rsidRPr="00E718F1">
        <w:rPr>
          <w:rFonts w:cs="Arial"/>
          <w:sz w:val="44"/>
          <w:szCs w:val="44"/>
        </w:rPr>
        <w:t>.</w:t>
      </w:r>
      <w:bookmarkEnd w:id="116"/>
      <w:bookmarkEnd w:id="117"/>
    </w:p>
    <w:p w14:paraId="36F211E1" w14:textId="77777777" w:rsidR="007E7CB0" w:rsidRPr="0016191B" w:rsidRDefault="002B50E5" w:rsidP="00327F09">
      <w:pPr>
        <w:pStyle w:val="Ttulo1"/>
        <w:rPr>
          <w:rFonts w:cs="Arial"/>
          <w:sz w:val="44"/>
          <w:szCs w:val="44"/>
        </w:rPr>
      </w:pPr>
      <w:bookmarkStart w:id="118" w:name="_Toc131501078"/>
      <w:bookmarkStart w:id="119" w:name="_Toc198221378"/>
      <w:r w:rsidRPr="0016191B">
        <w:rPr>
          <w:rFonts w:cs="Arial"/>
          <w:sz w:val="44"/>
          <w:szCs w:val="44"/>
        </w:rPr>
        <w:t>Información sobre la empresa emisora</w:t>
      </w:r>
      <w:bookmarkEnd w:id="118"/>
      <w:bookmarkEnd w:id="119"/>
    </w:p>
    <w:p w14:paraId="7FA4B00A" w14:textId="77777777" w:rsidR="007E7CB0" w:rsidRPr="00AA3E2C" w:rsidRDefault="007E7CB0" w:rsidP="00993067">
      <w:pPr>
        <w:rPr>
          <w:rFonts w:eastAsiaTheme="majorEastAsia" w:cs="Arial"/>
          <w:sz w:val="32"/>
          <w:szCs w:val="32"/>
        </w:rPr>
      </w:pPr>
      <w:r w:rsidRPr="00AA3E2C">
        <w:rPr>
          <w:rFonts w:cs="Arial"/>
          <w:sz w:val="32"/>
          <w:szCs w:val="32"/>
        </w:rPr>
        <w:br w:type="page"/>
      </w:r>
    </w:p>
    <w:p w14:paraId="4541B2FA" w14:textId="77777777" w:rsidR="007605E6" w:rsidRPr="00382A62" w:rsidRDefault="007605E6" w:rsidP="006D74AA">
      <w:pPr>
        <w:pStyle w:val="Ttulo2"/>
        <w:numPr>
          <w:ilvl w:val="0"/>
          <w:numId w:val="10"/>
        </w:numPr>
        <w:rPr>
          <w:rFonts w:cs="Arial"/>
          <w:sz w:val="20"/>
          <w:szCs w:val="20"/>
        </w:rPr>
      </w:pPr>
      <w:bookmarkStart w:id="120" w:name="_Toc131092878"/>
      <w:bookmarkStart w:id="121" w:name="_Toc131501079"/>
      <w:bookmarkStart w:id="122" w:name="_Toc198221379"/>
      <w:r w:rsidRPr="00382A62">
        <w:rPr>
          <w:rFonts w:cs="Arial"/>
          <w:sz w:val="20"/>
          <w:szCs w:val="20"/>
        </w:rPr>
        <w:lastRenderedPageBreak/>
        <w:t>Historia y desarrollo de la empresa</w:t>
      </w:r>
      <w:bookmarkEnd w:id="120"/>
      <w:bookmarkEnd w:id="121"/>
      <w:bookmarkEnd w:id="122"/>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F143AD"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382A62" w:rsidRDefault="007605E6" w:rsidP="007D00B2">
            <w:pPr>
              <w:jc w:val="left"/>
              <w:rPr>
                <w:rFonts w:cs="Arial"/>
                <w:b/>
                <w:bCs/>
                <w:szCs w:val="20"/>
              </w:rPr>
            </w:pPr>
            <w:r w:rsidRPr="00382A62">
              <w:rPr>
                <w:rFonts w:cs="Arial"/>
                <w:b/>
                <w:bCs/>
                <w:szCs w:val="20"/>
              </w:rPr>
              <w:t>Razón Social:</w:t>
            </w:r>
          </w:p>
        </w:tc>
        <w:tc>
          <w:tcPr>
            <w:tcW w:w="6814" w:type="dxa"/>
            <w:vAlign w:val="center"/>
          </w:tcPr>
          <w:p w14:paraId="210D10EF" w14:textId="77777777" w:rsidR="007605E6" w:rsidRPr="00382A62" w:rsidRDefault="007605E6" w:rsidP="007D00B2">
            <w:pPr>
              <w:jc w:val="left"/>
              <w:rPr>
                <w:rFonts w:cs="Arial"/>
                <w:szCs w:val="20"/>
                <w:lang w:val="en-US"/>
              </w:rPr>
            </w:pPr>
            <w:r w:rsidRPr="00382A62">
              <w:rPr>
                <w:rFonts w:cs="Arial"/>
                <w:szCs w:val="20"/>
                <w:lang w:val="en-US"/>
              </w:rPr>
              <w:t xml:space="preserve">Florida Ice and Farm Company, Sociedad </w:t>
            </w:r>
            <w:proofErr w:type="spellStart"/>
            <w:r w:rsidRPr="00382A62">
              <w:rPr>
                <w:rFonts w:cs="Arial"/>
                <w:szCs w:val="20"/>
                <w:lang w:val="en-US"/>
              </w:rPr>
              <w:t>Anónima</w:t>
            </w:r>
            <w:proofErr w:type="spellEnd"/>
          </w:p>
        </w:tc>
      </w:tr>
      <w:tr w:rsidR="007605E6" w:rsidRPr="00382A62"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382A62" w:rsidRDefault="007605E6" w:rsidP="007D00B2">
            <w:pPr>
              <w:jc w:val="left"/>
              <w:rPr>
                <w:rFonts w:cs="Arial"/>
                <w:b/>
                <w:bCs/>
                <w:szCs w:val="20"/>
              </w:rPr>
            </w:pPr>
            <w:r w:rsidRPr="00382A62">
              <w:rPr>
                <w:rFonts w:cs="Arial"/>
                <w:b/>
                <w:bCs/>
                <w:szCs w:val="20"/>
              </w:rPr>
              <w:t>Teléfono:</w:t>
            </w:r>
          </w:p>
        </w:tc>
        <w:tc>
          <w:tcPr>
            <w:tcW w:w="6814" w:type="dxa"/>
            <w:vAlign w:val="center"/>
          </w:tcPr>
          <w:p w14:paraId="7F5DAFDE" w14:textId="77777777" w:rsidR="007605E6" w:rsidRPr="00382A62" w:rsidRDefault="007605E6" w:rsidP="007D00B2">
            <w:pPr>
              <w:jc w:val="left"/>
              <w:rPr>
                <w:rFonts w:cs="Arial"/>
                <w:szCs w:val="20"/>
              </w:rPr>
            </w:pPr>
            <w:r w:rsidRPr="00382A62">
              <w:rPr>
                <w:rFonts w:cs="Arial"/>
                <w:szCs w:val="20"/>
              </w:rPr>
              <w:t>(506) 2437-6700</w:t>
            </w:r>
          </w:p>
        </w:tc>
      </w:tr>
      <w:tr w:rsidR="007605E6" w:rsidRPr="00382A62"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382A62" w:rsidRDefault="007605E6" w:rsidP="007D00B2">
            <w:pPr>
              <w:jc w:val="left"/>
              <w:rPr>
                <w:rFonts w:cs="Arial"/>
                <w:b/>
                <w:bCs/>
                <w:szCs w:val="20"/>
              </w:rPr>
            </w:pPr>
            <w:r w:rsidRPr="00382A62">
              <w:rPr>
                <w:rFonts w:cs="Arial"/>
                <w:b/>
                <w:bCs/>
                <w:szCs w:val="20"/>
              </w:rPr>
              <w:t>WhatsApp</w:t>
            </w:r>
          </w:p>
        </w:tc>
        <w:tc>
          <w:tcPr>
            <w:tcW w:w="6814" w:type="dxa"/>
            <w:vAlign w:val="center"/>
          </w:tcPr>
          <w:p w14:paraId="3BBC8B64" w14:textId="77777777" w:rsidR="007605E6" w:rsidRPr="00382A62" w:rsidRDefault="007605E6" w:rsidP="007D00B2">
            <w:pPr>
              <w:jc w:val="left"/>
              <w:rPr>
                <w:rFonts w:cs="Arial"/>
                <w:szCs w:val="20"/>
              </w:rPr>
            </w:pPr>
            <w:r w:rsidRPr="00382A62">
              <w:rPr>
                <w:rFonts w:cs="Arial"/>
                <w:szCs w:val="20"/>
              </w:rPr>
              <w:t>(506) 7011-7070</w:t>
            </w:r>
          </w:p>
        </w:tc>
      </w:tr>
      <w:tr w:rsidR="007605E6" w:rsidRPr="00382A62"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382A62" w:rsidRDefault="007605E6" w:rsidP="007D00B2">
            <w:pPr>
              <w:jc w:val="left"/>
              <w:rPr>
                <w:rFonts w:cs="Arial"/>
                <w:b/>
                <w:bCs/>
                <w:szCs w:val="20"/>
              </w:rPr>
            </w:pPr>
            <w:r w:rsidRPr="00382A62">
              <w:rPr>
                <w:rFonts w:cs="Arial"/>
                <w:b/>
                <w:bCs/>
                <w:szCs w:val="20"/>
              </w:rPr>
              <w:t>Fax:</w:t>
            </w:r>
          </w:p>
        </w:tc>
        <w:tc>
          <w:tcPr>
            <w:tcW w:w="6814" w:type="dxa"/>
            <w:vAlign w:val="center"/>
          </w:tcPr>
          <w:p w14:paraId="72E7AAA9" w14:textId="77777777" w:rsidR="007605E6" w:rsidRPr="00382A62" w:rsidRDefault="007605E6" w:rsidP="007D00B2">
            <w:pPr>
              <w:jc w:val="left"/>
              <w:rPr>
                <w:rFonts w:cs="Arial"/>
                <w:szCs w:val="20"/>
              </w:rPr>
            </w:pPr>
            <w:r w:rsidRPr="00382A62">
              <w:rPr>
                <w:rFonts w:cs="Arial"/>
                <w:szCs w:val="20"/>
              </w:rPr>
              <w:t>(506) 2437-7000</w:t>
            </w:r>
          </w:p>
        </w:tc>
      </w:tr>
      <w:tr w:rsidR="007605E6" w:rsidRPr="00382A62"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382A62" w:rsidRDefault="007605E6" w:rsidP="007D00B2">
            <w:pPr>
              <w:jc w:val="left"/>
              <w:rPr>
                <w:rFonts w:cs="Arial"/>
                <w:b/>
                <w:bCs/>
                <w:szCs w:val="20"/>
              </w:rPr>
            </w:pPr>
            <w:r w:rsidRPr="00382A62">
              <w:rPr>
                <w:rFonts w:cs="Arial"/>
                <w:b/>
                <w:bCs/>
                <w:szCs w:val="20"/>
              </w:rPr>
              <w:t>Sitio Web:</w:t>
            </w:r>
          </w:p>
        </w:tc>
        <w:tc>
          <w:tcPr>
            <w:tcW w:w="6814" w:type="dxa"/>
            <w:vAlign w:val="center"/>
          </w:tcPr>
          <w:p w14:paraId="051161DA" w14:textId="77777777" w:rsidR="007605E6" w:rsidRPr="00382A62" w:rsidRDefault="007605E6" w:rsidP="007D00B2">
            <w:pPr>
              <w:jc w:val="left"/>
              <w:rPr>
                <w:rFonts w:cs="Arial"/>
                <w:szCs w:val="20"/>
              </w:rPr>
            </w:pPr>
            <w:r w:rsidRPr="00382A62">
              <w:rPr>
                <w:rFonts w:cs="Arial"/>
                <w:szCs w:val="20"/>
              </w:rPr>
              <w:t>www.fifco.com</w:t>
            </w:r>
          </w:p>
        </w:tc>
      </w:tr>
      <w:tr w:rsidR="007605E6" w:rsidRPr="00382A62"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382A62" w:rsidRDefault="007605E6" w:rsidP="007D00B2">
            <w:pPr>
              <w:jc w:val="left"/>
              <w:rPr>
                <w:rFonts w:cs="Arial"/>
                <w:b/>
                <w:bCs/>
                <w:szCs w:val="20"/>
              </w:rPr>
            </w:pPr>
            <w:r w:rsidRPr="00382A62">
              <w:rPr>
                <w:rFonts w:cs="Arial"/>
                <w:b/>
                <w:bCs/>
                <w:szCs w:val="20"/>
              </w:rPr>
              <w:t>E-Mail:</w:t>
            </w:r>
          </w:p>
        </w:tc>
        <w:tc>
          <w:tcPr>
            <w:tcW w:w="6814" w:type="dxa"/>
            <w:vAlign w:val="center"/>
          </w:tcPr>
          <w:p w14:paraId="0D228D73" w14:textId="4BC3A16F" w:rsidR="007605E6" w:rsidRPr="00382A62" w:rsidRDefault="00E07F67" w:rsidP="007D00B2">
            <w:pPr>
              <w:tabs>
                <w:tab w:val="left" w:pos="1800"/>
              </w:tabs>
              <w:jc w:val="left"/>
              <w:rPr>
                <w:rFonts w:cs="Arial"/>
                <w:szCs w:val="20"/>
              </w:rPr>
            </w:pPr>
            <w:r w:rsidRPr="00E07F67">
              <w:rPr>
                <w:rFonts w:cs="Arial"/>
                <w:szCs w:val="20"/>
              </w:rPr>
              <w:t>servicioalcliente@fifco.com</w:t>
            </w:r>
          </w:p>
        </w:tc>
      </w:tr>
      <w:tr w:rsidR="007605E6" w:rsidRPr="00382A62"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382A62" w:rsidRDefault="007605E6" w:rsidP="007D00B2">
            <w:pPr>
              <w:jc w:val="left"/>
              <w:rPr>
                <w:rFonts w:cs="Arial"/>
                <w:b/>
                <w:bCs/>
                <w:szCs w:val="20"/>
              </w:rPr>
            </w:pPr>
            <w:r w:rsidRPr="00382A62">
              <w:rPr>
                <w:rFonts w:cs="Arial"/>
                <w:b/>
                <w:bCs/>
                <w:szCs w:val="20"/>
              </w:rPr>
              <w:t>Apartado Postal:</w:t>
            </w:r>
          </w:p>
        </w:tc>
        <w:tc>
          <w:tcPr>
            <w:tcW w:w="6814" w:type="dxa"/>
            <w:vAlign w:val="center"/>
          </w:tcPr>
          <w:p w14:paraId="1D038C84" w14:textId="77777777" w:rsidR="007605E6" w:rsidRPr="00382A62" w:rsidRDefault="007605E6" w:rsidP="007D00B2">
            <w:pPr>
              <w:tabs>
                <w:tab w:val="left" w:pos="1800"/>
              </w:tabs>
              <w:jc w:val="left"/>
              <w:rPr>
                <w:rFonts w:cs="Arial"/>
                <w:szCs w:val="20"/>
              </w:rPr>
            </w:pPr>
            <w:r w:rsidRPr="00382A62">
              <w:rPr>
                <w:rFonts w:cs="Arial"/>
                <w:szCs w:val="20"/>
              </w:rPr>
              <w:t>2046-3000 Heredia</w:t>
            </w:r>
          </w:p>
        </w:tc>
      </w:tr>
      <w:tr w:rsidR="007605E6" w:rsidRPr="00382A62" w14:paraId="0AD0DCC1" w14:textId="77777777" w:rsidTr="007D00B2">
        <w:tc>
          <w:tcPr>
            <w:tcW w:w="3256" w:type="dxa"/>
            <w:shd w:val="clear" w:color="auto" w:fill="F2F2F2" w:themeFill="background1" w:themeFillShade="F2"/>
            <w:vAlign w:val="center"/>
          </w:tcPr>
          <w:p w14:paraId="24C0AC92" w14:textId="77777777" w:rsidR="007605E6" w:rsidRPr="00382A62" w:rsidRDefault="007605E6" w:rsidP="007D00B2">
            <w:pPr>
              <w:jc w:val="left"/>
              <w:rPr>
                <w:rFonts w:cs="Arial"/>
                <w:b/>
                <w:bCs/>
                <w:szCs w:val="20"/>
              </w:rPr>
            </w:pPr>
            <w:r w:rsidRPr="00382A62">
              <w:rPr>
                <w:rFonts w:cs="Arial"/>
                <w:b/>
                <w:bCs/>
                <w:szCs w:val="20"/>
              </w:rPr>
              <w:t>Dirección:</w:t>
            </w:r>
          </w:p>
        </w:tc>
        <w:tc>
          <w:tcPr>
            <w:tcW w:w="6814" w:type="dxa"/>
            <w:vAlign w:val="center"/>
          </w:tcPr>
          <w:p w14:paraId="0EA92A85" w14:textId="77777777" w:rsidR="007605E6" w:rsidRPr="00382A62" w:rsidRDefault="007605E6" w:rsidP="007D00B2">
            <w:pPr>
              <w:jc w:val="left"/>
              <w:rPr>
                <w:rFonts w:cs="Arial"/>
                <w:szCs w:val="20"/>
              </w:rPr>
            </w:pPr>
            <w:r w:rsidRPr="00382A62">
              <w:rPr>
                <w:rFonts w:cs="Arial"/>
                <w:szCs w:val="20"/>
              </w:rPr>
              <w:t>Heredia, Llorente de Flores, 250 metros sur de la entrada noreste de la planta de cerveza</w:t>
            </w:r>
          </w:p>
        </w:tc>
      </w:tr>
    </w:tbl>
    <w:p w14:paraId="09B18094" w14:textId="77777777" w:rsidR="007605E6" w:rsidRPr="00382A62" w:rsidRDefault="007605E6" w:rsidP="007605E6">
      <w:pPr>
        <w:rPr>
          <w:rFonts w:cs="Arial"/>
          <w:szCs w:val="20"/>
        </w:rPr>
      </w:pPr>
    </w:p>
    <w:p w14:paraId="799E6489" w14:textId="77777777" w:rsidR="007605E6" w:rsidRPr="00382A62" w:rsidRDefault="007605E6" w:rsidP="006D74AA">
      <w:pPr>
        <w:pStyle w:val="Ttulo3"/>
        <w:numPr>
          <w:ilvl w:val="1"/>
          <w:numId w:val="10"/>
        </w:numPr>
        <w:rPr>
          <w:rFonts w:cs="Arial"/>
          <w:sz w:val="20"/>
          <w:szCs w:val="20"/>
        </w:rPr>
      </w:pPr>
      <w:bookmarkStart w:id="123" w:name="_Toc131092879"/>
      <w:bookmarkStart w:id="124" w:name="_Toc131501080"/>
      <w:bookmarkStart w:id="125" w:name="_Toc198221380"/>
      <w:r w:rsidRPr="00382A62">
        <w:rPr>
          <w:rFonts w:cs="Arial"/>
          <w:sz w:val="20"/>
          <w:szCs w:val="20"/>
        </w:rPr>
        <w:t>Constitución</w:t>
      </w:r>
      <w:bookmarkEnd w:id="123"/>
      <w:bookmarkEnd w:id="124"/>
      <w:bookmarkEnd w:id="125"/>
    </w:p>
    <w:p w14:paraId="4C83D381" w14:textId="77777777" w:rsidR="007605E6" w:rsidRPr="00382A62" w:rsidRDefault="007605E6" w:rsidP="007605E6">
      <w:pPr>
        <w:rPr>
          <w:rFonts w:cs="Arial"/>
          <w:szCs w:val="20"/>
        </w:rPr>
      </w:pPr>
      <w:r w:rsidRPr="00382A62">
        <w:rPr>
          <w:rFonts w:cs="Arial"/>
          <w:szCs w:val="20"/>
        </w:rPr>
        <w:t xml:space="preserve">Florida Ice and </w:t>
      </w:r>
      <w:proofErr w:type="spellStart"/>
      <w:r w:rsidRPr="00382A62">
        <w:rPr>
          <w:rFonts w:cs="Arial"/>
          <w:szCs w:val="20"/>
        </w:rPr>
        <w:t>Farm</w:t>
      </w:r>
      <w:proofErr w:type="spellEnd"/>
      <w:r w:rsidRPr="00382A62">
        <w:rPr>
          <w:rFonts w:cs="Arial"/>
          <w:szCs w:val="20"/>
        </w:rPr>
        <w:t xml:space="preserve">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382A62" w:rsidRDefault="007605E6" w:rsidP="007605E6">
      <w:pPr>
        <w:rPr>
          <w:rFonts w:cs="Arial"/>
          <w:szCs w:val="20"/>
        </w:rPr>
      </w:pPr>
      <w:r w:rsidRPr="00382A62">
        <w:rPr>
          <w:rFonts w:cs="Arial"/>
          <w:szCs w:val="20"/>
        </w:rPr>
        <w:t>Los accionistas de FIFCO tienen todos los derechos que les otorga el Código de Comercio de Costa Rica y sus reformas.</w:t>
      </w:r>
    </w:p>
    <w:p w14:paraId="117B1A7A" w14:textId="77777777" w:rsidR="007605E6" w:rsidRPr="00382A62" w:rsidRDefault="007605E6" w:rsidP="006D74AA">
      <w:pPr>
        <w:pStyle w:val="Ttulo3"/>
        <w:numPr>
          <w:ilvl w:val="1"/>
          <w:numId w:val="10"/>
        </w:numPr>
        <w:rPr>
          <w:rFonts w:cs="Arial"/>
          <w:sz w:val="20"/>
          <w:szCs w:val="20"/>
        </w:rPr>
      </w:pPr>
      <w:bookmarkStart w:id="126" w:name="_Toc131092880"/>
      <w:bookmarkStart w:id="127" w:name="_Toc131501081"/>
      <w:bookmarkStart w:id="128" w:name="_Toc198221381"/>
      <w:r w:rsidRPr="00382A62">
        <w:rPr>
          <w:rFonts w:cs="Arial"/>
          <w:sz w:val="20"/>
          <w:szCs w:val="20"/>
        </w:rPr>
        <w:t>Breve reseña histórica</w:t>
      </w:r>
      <w:bookmarkEnd w:id="126"/>
      <w:bookmarkEnd w:id="127"/>
      <w:bookmarkEnd w:id="128"/>
    </w:p>
    <w:p w14:paraId="3AB37C7C" w14:textId="77777777" w:rsidR="007605E6" w:rsidRPr="00382A62" w:rsidRDefault="007605E6" w:rsidP="007605E6">
      <w:pPr>
        <w:rPr>
          <w:rFonts w:cs="Arial"/>
          <w:szCs w:val="20"/>
        </w:rPr>
      </w:pPr>
      <w:r w:rsidRPr="00382A62">
        <w:rPr>
          <w:rFonts w:cs="Arial"/>
          <w:szCs w:val="20"/>
        </w:rPr>
        <w:t xml:space="preserve">En 1908, un grupo de empresarios decidió constituir una empresa con el nombre de Florida Ice and </w:t>
      </w:r>
      <w:proofErr w:type="spellStart"/>
      <w:r w:rsidRPr="00382A62">
        <w:rPr>
          <w:rFonts w:cs="Arial"/>
          <w:szCs w:val="20"/>
        </w:rPr>
        <w:t>Farm</w:t>
      </w:r>
      <w:proofErr w:type="spellEnd"/>
      <w:r w:rsidRPr="00382A62">
        <w:rPr>
          <w:rFonts w:cs="Arial"/>
          <w:szCs w:val="20"/>
        </w:rPr>
        <w:t xml:space="preserve"> Company, Sociedad Anónima. En 1912, dicha compañía incursionó en la actividad cervecera del país al adquirir la Cervecería </w:t>
      </w:r>
      <w:proofErr w:type="spellStart"/>
      <w:r w:rsidRPr="00382A62">
        <w:rPr>
          <w:rFonts w:cs="Arial"/>
          <w:szCs w:val="20"/>
        </w:rPr>
        <w:t>Traube</w:t>
      </w:r>
      <w:proofErr w:type="spellEnd"/>
      <w:r w:rsidRPr="00382A62">
        <w:rPr>
          <w:rFonts w:cs="Arial"/>
          <w:szCs w:val="20"/>
        </w:rPr>
        <w:t>, que fue la pionera en el arte cervecero en Costa Rica.</w:t>
      </w:r>
    </w:p>
    <w:p w14:paraId="12BB6370" w14:textId="77777777" w:rsidR="007605E6" w:rsidRPr="00382A62" w:rsidRDefault="007605E6" w:rsidP="007605E6">
      <w:pPr>
        <w:rPr>
          <w:rFonts w:cs="Arial"/>
          <w:szCs w:val="20"/>
        </w:rPr>
      </w:pPr>
      <w:r w:rsidRPr="00382A62">
        <w:rPr>
          <w:rFonts w:cs="Arial"/>
          <w:szCs w:val="20"/>
        </w:rPr>
        <w:t>En 1957, se adquiere la Cervecería Ortega, otra de las empresas costarricenses dedicadas a la producción de este tipo de bebida.</w:t>
      </w:r>
    </w:p>
    <w:p w14:paraId="39E2709E" w14:textId="77777777" w:rsidR="007605E6" w:rsidRPr="00382A62" w:rsidRDefault="007605E6" w:rsidP="007605E6">
      <w:pPr>
        <w:rPr>
          <w:rFonts w:cs="Arial"/>
          <w:szCs w:val="20"/>
        </w:rPr>
      </w:pPr>
      <w:r w:rsidRPr="00382A62">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382A62" w:rsidRDefault="007605E6" w:rsidP="007605E6">
      <w:pPr>
        <w:rPr>
          <w:rFonts w:cs="Arial"/>
          <w:szCs w:val="20"/>
        </w:rPr>
      </w:pPr>
      <w:r w:rsidRPr="00382A62">
        <w:rPr>
          <w:rFonts w:cs="Arial"/>
          <w:szCs w:val="20"/>
        </w:rPr>
        <w:t>Posteriormente, a finales de 1977, se adquirió la participación mayoritaria de Cervecería Tropical, S.A.</w:t>
      </w:r>
    </w:p>
    <w:p w14:paraId="10A2EA92" w14:textId="77777777" w:rsidR="007605E6" w:rsidRPr="00382A62" w:rsidRDefault="007605E6" w:rsidP="007605E6">
      <w:pPr>
        <w:rPr>
          <w:rFonts w:cs="Arial"/>
          <w:szCs w:val="20"/>
        </w:rPr>
      </w:pPr>
      <w:r w:rsidRPr="00382A62">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382A62" w:rsidRDefault="007605E6" w:rsidP="007605E6">
      <w:pPr>
        <w:rPr>
          <w:rFonts w:cs="Arial"/>
          <w:szCs w:val="20"/>
        </w:rPr>
      </w:pPr>
      <w:r w:rsidRPr="00382A62">
        <w:rPr>
          <w:rFonts w:cs="Arial"/>
          <w:szCs w:val="20"/>
        </w:rPr>
        <w:t xml:space="preserve">El 1 de agosto de 2006, se concluye la adquisición del 100% de Industrias Alimenticias </w:t>
      </w:r>
      <w:proofErr w:type="spellStart"/>
      <w:r w:rsidRPr="00382A62">
        <w:rPr>
          <w:rFonts w:cs="Arial"/>
          <w:szCs w:val="20"/>
        </w:rPr>
        <w:t>Kern’s</w:t>
      </w:r>
      <w:proofErr w:type="spellEnd"/>
      <w:r w:rsidRPr="00382A62">
        <w:rPr>
          <w:rFonts w:cs="Arial"/>
          <w:szCs w:val="20"/>
        </w:rPr>
        <w:t xml:space="preserve"> de Guatemala y su subsidiaria Industrias Alimenticias </w:t>
      </w:r>
      <w:proofErr w:type="spellStart"/>
      <w:r w:rsidRPr="00382A62">
        <w:rPr>
          <w:rFonts w:cs="Arial"/>
          <w:szCs w:val="20"/>
        </w:rPr>
        <w:t>Kern’s</w:t>
      </w:r>
      <w:proofErr w:type="spellEnd"/>
      <w:r w:rsidRPr="00382A62">
        <w:rPr>
          <w:rFonts w:cs="Arial"/>
          <w:szCs w:val="20"/>
        </w:rPr>
        <w:t xml:space="preserve"> El Salvador, S.A. de C.V.</w:t>
      </w:r>
    </w:p>
    <w:p w14:paraId="076D9F72" w14:textId="77777777" w:rsidR="007605E6" w:rsidRPr="00382A62" w:rsidRDefault="007605E6" w:rsidP="007605E6">
      <w:pPr>
        <w:rPr>
          <w:rFonts w:cs="Arial"/>
          <w:szCs w:val="20"/>
        </w:rPr>
      </w:pPr>
      <w:r w:rsidRPr="00382A62">
        <w:rPr>
          <w:rFonts w:cs="Arial"/>
          <w:szCs w:val="20"/>
        </w:rPr>
        <w:t xml:space="preserve">En mayo de 2007, se adquiere el 100% de la Embotelladora Centroamericana S.R.L. y Distribuidora Centroamericana de Bebidas DCB, </w:t>
      </w:r>
      <w:proofErr w:type="spellStart"/>
      <w:r w:rsidRPr="00382A62">
        <w:rPr>
          <w:rFonts w:cs="Arial"/>
          <w:szCs w:val="20"/>
        </w:rPr>
        <w:t>Ltda</w:t>
      </w:r>
      <w:proofErr w:type="spellEnd"/>
      <w:r w:rsidRPr="00382A62">
        <w:rPr>
          <w:rFonts w:cs="Arial"/>
          <w:szCs w:val="20"/>
        </w:rPr>
        <w:t>, empresas que tienen la franquicia para producir y distribuir las bebidas de PepsiCo.</w:t>
      </w:r>
    </w:p>
    <w:p w14:paraId="138A8812" w14:textId="5F1FCF62" w:rsidR="007605E6" w:rsidRPr="00382A62" w:rsidRDefault="007605E6" w:rsidP="007605E6">
      <w:pPr>
        <w:rPr>
          <w:rFonts w:cs="Arial"/>
          <w:szCs w:val="20"/>
        </w:rPr>
      </w:pPr>
      <w:r w:rsidRPr="00382A62">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382A62" w:rsidRDefault="007605E6" w:rsidP="007605E6">
      <w:pPr>
        <w:rPr>
          <w:rFonts w:cs="Arial"/>
          <w:szCs w:val="20"/>
        </w:rPr>
      </w:pPr>
      <w:r w:rsidRPr="00382A62">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382A62" w:rsidRDefault="00132601" w:rsidP="00132601">
      <w:pPr>
        <w:rPr>
          <w:rFonts w:cs="Arial"/>
          <w:szCs w:val="20"/>
        </w:rPr>
      </w:pPr>
      <w:r w:rsidRPr="00382A62">
        <w:rPr>
          <w:rFonts w:cs="Arial"/>
          <w:szCs w:val="20"/>
        </w:rPr>
        <w:t xml:space="preserve">El 01 de octubre de 2010, se concluye la adquisición del 100% de HI </w:t>
      </w:r>
      <w:proofErr w:type="spellStart"/>
      <w:r w:rsidRPr="00382A62">
        <w:rPr>
          <w:rFonts w:cs="Arial"/>
          <w:szCs w:val="20"/>
        </w:rPr>
        <w:t>Cuveé</w:t>
      </w:r>
      <w:proofErr w:type="spellEnd"/>
      <w:r w:rsidRPr="00382A62">
        <w:rPr>
          <w:rFonts w:cs="Arial"/>
          <w:szCs w:val="20"/>
        </w:rPr>
        <w:t xml:space="preserve"> S.A, y </w:t>
      </w:r>
      <w:proofErr w:type="spellStart"/>
      <w:r w:rsidRPr="00382A62">
        <w:rPr>
          <w:rFonts w:cs="Arial"/>
          <w:szCs w:val="20"/>
        </w:rPr>
        <w:t>Vinum</w:t>
      </w:r>
      <w:proofErr w:type="spellEnd"/>
      <w:r w:rsidRPr="00382A62">
        <w:rPr>
          <w:rFonts w:cs="Arial"/>
          <w:szCs w:val="20"/>
        </w:rPr>
        <w:t xml:space="preserve"> Aura S.A., empresas distribuidoras de varias marcas de vinos.</w:t>
      </w:r>
    </w:p>
    <w:p w14:paraId="51F89E77" w14:textId="77777777" w:rsidR="007605E6" w:rsidRPr="00382A62" w:rsidRDefault="007605E6" w:rsidP="007605E6">
      <w:pPr>
        <w:rPr>
          <w:rFonts w:cs="Arial"/>
          <w:szCs w:val="20"/>
        </w:rPr>
      </w:pPr>
      <w:r w:rsidRPr="00382A62">
        <w:rPr>
          <w:rFonts w:cs="Arial"/>
          <w:szCs w:val="20"/>
        </w:rPr>
        <w:t xml:space="preserve">El 1 de mayo de 2011, FIFCO firmó un contrato de operación para que el hotel “Westin Playa Conchal Resort and Spa”, que es de su propiedad, fuera operado por el grupo Westin Hotel Management, LP, empresa subsidiaria de Starwood </w:t>
      </w:r>
      <w:proofErr w:type="spellStart"/>
      <w:r w:rsidRPr="00382A62">
        <w:rPr>
          <w:rFonts w:cs="Arial"/>
          <w:szCs w:val="20"/>
        </w:rPr>
        <w:t>Hotels</w:t>
      </w:r>
      <w:proofErr w:type="spellEnd"/>
      <w:r w:rsidRPr="00382A62">
        <w:rPr>
          <w:rFonts w:cs="Arial"/>
          <w:szCs w:val="20"/>
        </w:rPr>
        <w:t xml:space="preserve"> &amp; Resorts </w:t>
      </w:r>
      <w:proofErr w:type="spellStart"/>
      <w:r w:rsidRPr="00382A62">
        <w:rPr>
          <w:rFonts w:cs="Arial"/>
          <w:szCs w:val="20"/>
        </w:rPr>
        <w:t>Worldwide</w:t>
      </w:r>
      <w:proofErr w:type="spellEnd"/>
      <w:r w:rsidRPr="00382A62">
        <w:rPr>
          <w:rFonts w:cs="Arial"/>
          <w:szCs w:val="20"/>
        </w:rPr>
        <w:t>, Inc.</w:t>
      </w:r>
    </w:p>
    <w:p w14:paraId="4F2E5805" w14:textId="01637AF8" w:rsidR="007605E6" w:rsidRPr="00382A62" w:rsidRDefault="007605E6" w:rsidP="007605E6">
      <w:pPr>
        <w:rPr>
          <w:rFonts w:cs="Arial"/>
          <w:szCs w:val="20"/>
        </w:rPr>
      </w:pPr>
      <w:r w:rsidRPr="00382A62">
        <w:rPr>
          <w:rFonts w:cs="Arial"/>
          <w:szCs w:val="20"/>
        </w:rPr>
        <w:t xml:space="preserve">El 20 de diciembre de 2011, FIFCO adquirió Corporación </w:t>
      </w:r>
      <w:proofErr w:type="spellStart"/>
      <w:r w:rsidRPr="00382A62">
        <w:rPr>
          <w:rFonts w:cs="Arial"/>
          <w:szCs w:val="20"/>
        </w:rPr>
        <w:t>Musmanni</w:t>
      </w:r>
      <w:proofErr w:type="spellEnd"/>
      <w:r w:rsidRPr="00382A62">
        <w:rPr>
          <w:rFonts w:cs="Arial"/>
          <w:szCs w:val="20"/>
        </w:rPr>
        <w:t>, una compañía 100% costarricense dedicada a la producción de productos de panadería y repostería.</w:t>
      </w:r>
    </w:p>
    <w:p w14:paraId="3FF392DB" w14:textId="77777777" w:rsidR="007605E6" w:rsidRPr="00382A62" w:rsidRDefault="007605E6" w:rsidP="007605E6">
      <w:pPr>
        <w:rPr>
          <w:rFonts w:cs="Arial"/>
          <w:szCs w:val="20"/>
        </w:rPr>
      </w:pPr>
      <w:r w:rsidRPr="00382A62">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382A62" w:rsidRDefault="007605E6" w:rsidP="007605E6">
      <w:pPr>
        <w:rPr>
          <w:rFonts w:cs="Arial"/>
          <w:szCs w:val="20"/>
        </w:rPr>
      </w:pPr>
      <w:r w:rsidRPr="00382A62">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382A62" w:rsidRDefault="007605E6" w:rsidP="007605E6">
      <w:pPr>
        <w:rPr>
          <w:rFonts w:cs="Arial"/>
          <w:szCs w:val="20"/>
        </w:rPr>
      </w:pPr>
      <w:r w:rsidRPr="00382A62">
        <w:rPr>
          <w:rFonts w:cs="Arial"/>
          <w:szCs w:val="20"/>
        </w:rPr>
        <w:lastRenderedPageBreak/>
        <w:t xml:space="preserve">El 26 de octubre de 2012, la Compañía a través de Cervecería Costa Rica concretó la negociación de compraventa del 100% de la empresa estadounidense North American </w:t>
      </w:r>
      <w:proofErr w:type="spellStart"/>
      <w:r w:rsidRPr="00382A62">
        <w:rPr>
          <w:rFonts w:cs="Arial"/>
          <w:szCs w:val="20"/>
        </w:rPr>
        <w:t>Breweries</w:t>
      </w:r>
      <w:proofErr w:type="spellEnd"/>
      <w:r w:rsidRPr="00382A62">
        <w:rPr>
          <w:rFonts w:cs="Arial"/>
          <w:szCs w:val="20"/>
        </w:rPr>
        <w:t xml:space="preserve"> Holding LLC y sus subsidiarias (NAB). Al momento de la compra se contaba con una planta de producción en el Estado de Nueva York y otras tres cervecerías ubicadas en </w:t>
      </w:r>
      <w:proofErr w:type="spellStart"/>
      <w:r w:rsidRPr="00382A62">
        <w:rPr>
          <w:rFonts w:cs="Arial"/>
          <w:szCs w:val="20"/>
        </w:rPr>
        <w:t>Oregon</w:t>
      </w:r>
      <w:proofErr w:type="spellEnd"/>
      <w:r w:rsidRPr="00382A62">
        <w:rPr>
          <w:rFonts w:cs="Arial"/>
          <w:szCs w:val="20"/>
        </w:rPr>
        <w:t>, California y Vermont.</w:t>
      </w:r>
    </w:p>
    <w:p w14:paraId="01F75734" w14:textId="77777777" w:rsidR="007605E6" w:rsidRPr="00382A62" w:rsidRDefault="007605E6" w:rsidP="007605E6">
      <w:pPr>
        <w:rPr>
          <w:rFonts w:cs="Arial"/>
          <w:szCs w:val="20"/>
        </w:rPr>
      </w:pPr>
      <w:r w:rsidRPr="00382A62">
        <w:rPr>
          <w:rFonts w:cs="Arial"/>
          <w:szCs w:val="20"/>
        </w:rPr>
        <w:t xml:space="preserve">En el 2014, se incursionó en el mercado de la cerveza artesanal con la creación de la empresa La Micro </w:t>
      </w:r>
      <w:proofErr w:type="spellStart"/>
      <w:r w:rsidRPr="00382A62">
        <w:rPr>
          <w:rFonts w:cs="Arial"/>
          <w:szCs w:val="20"/>
        </w:rPr>
        <w:t>Brewing</w:t>
      </w:r>
      <w:proofErr w:type="spellEnd"/>
      <w:r w:rsidRPr="00382A62">
        <w:rPr>
          <w:rFonts w:cs="Arial"/>
          <w:szCs w:val="20"/>
        </w:rPr>
        <w:t xml:space="preserve"> Company, a través de la marca Domingo 7, aprovechando todos los conocimientos adquiridos de la subsidiaria NAB.</w:t>
      </w:r>
    </w:p>
    <w:p w14:paraId="08D926A2" w14:textId="77777777" w:rsidR="007605E6" w:rsidRPr="00382A62" w:rsidRDefault="007605E6" w:rsidP="007605E6">
      <w:pPr>
        <w:rPr>
          <w:rFonts w:cs="Arial"/>
          <w:szCs w:val="20"/>
        </w:rPr>
      </w:pPr>
      <w:r w:rsidRPr="00382A62">
        <w:rPr>
          <w:rFonts w:cs="Arial"/>
          <w:szCs w:val="20"/>
        </w:rPr>
        <w:t>En febrero de 2015, se da la venta de la participación de FIFCO en Envases del Istmo, S.A. (ENDELIS) y se define un contrato de suplencia a largo plazo.</w:t>
      </w:r>
    </w:p>
    <w:p w14:paraId="0DABC5EF" w14:textId="77777777" w:rsidR="007605E6" w:rsidRPr="00382A62" w:rsidRDefault="007605E6" w:rsidP="007605E6">
      <w:pPr>
        <w:rPr>
          <w:rFonts w:cs="Arial"/>
          <w:szCs w:val="20"/>
        </w:rPr>
      </w:pPr>
      <w:r w:rsidRPr="00382A62">
        <w:rPr>
          <w:rFonts w:cs="Arial"/>
          <w:szCs w:val="20"/>
        </w:rPr>
        <w:t xml:space="preserve">En el mes de septiembre de 2015, se da el cierre de operación de la planta de producción y el restaurante Ale House de North American </w:t>
      </w:r>
      <w:proofErr w:type="spellStart"/>
      <w:r w:rsidRPr="00382A62">
        <w:rPr>
          <w:rFonts w:cs="Arial"/>
          <w:szCs w:val="20"/>
        </w:rPr>
        <w:t>Breweries</w:t>
      </w:r>
      <w:proofErr w:type="spellEnd"/>
      <w:r w:rsidRPr="00382A62">
        <w:rPr>
          <w:rFonts w:cs="Arial"/>
          <w:szCs w:val="20"/>
        </w:rPr>
        <w:t xml:space="preserve">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w:t>
      </w:r>
      <w:proofErr w:type="spellStart"/>
      <w:r w:rsidRPr="00382A62">
        <w:rPr>
          <w:rFonts w:cs="Arial"/>
          <w:szCs w:val="20"/>
        </w:rPr>
        <w:t>Oregon</w:t>
      </w:r>
      <w:proofErr w:type="spellEnd"/>
      <w:r w:rsidRPr="00382A62">
        <w:rPr>
          <w:rFonts w:cs="Arial"/>
          <w:szCs w:val="20"/>
        </w:rPr>
        <w:t>.</w:t>
      </w:r>
    </w:p>
    <w:p w14:paraId="11D52B53" w14:textId="77777777" w:rsidR="007605E6" w:rsidRPr="00382A62" w:rsidRDefault="007605E6" w:rsidP="007605E6">
      <w:pPr>
        <w:rPr>
          <w:rFonts w:cs="Arial"/>
          <w:szCs w:val="20"/>
        </w:rPr>
      </w:pPr>
      <w:r w:rsidRPr="00382A62">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382A62" w:rsidRDefault="007605E6" w:rsidP="007605E6">
      <w:pPr>
        <w:rPr>
          <w:rFonts w:cs="Arial"/>
          <w:szCs w:val="20"/>
        </w:rPr>
      </w:pPr>
      <w:r w:rsidRPr="00382A62">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382A62" w:rsidRDefault="007605E6" w:rsidP="007605E6">
      <w:pPr>
        <w:rPr>
          <w:rFonts w:cs="Arial"/>
          <w:szCs w:val="20"/>
        </w:rPr>
      </w:pPr>
      <w:r w:rsidRPr="00382A62">
        <w:rPr>
          <w:rFonts w:cs="Arial"/>
          <w:szCs w:val="20"/>
          <w:shd w:val="clear" w:color="auto" w:fill="FFFFFF"/>
        </w:rPr>
        <w:t xml:space="preserve">En 2020, FIFCO incursionó con un nuevo modelo de negocios en México, con una estrategia liviana en activos que tiene como punta de lanza el desarrollo y comercialización en ese país de la marca </w:t>
      </w:r>
      <w:proofErr w:type="spellStart"/>
      <w:r w:rsidRPr="00382A62">
        <w:rPr>
          <w:rFonts w:cs="Arial"/>
          <w:szCs w:val="20"/>
          <w:shd w:val="clear" w:color="auto" w:fill="FFFFFF"/>
        </w:rPr>
        <w:t>Seagram's</w:t>
      </w:r>
      <w:proofErr w:type="spellEnd"/>
      <w:r w:rsidRPr="00382A62">
        <w:rPr>
          <w:rFonts w:cs="Arial"/>
          <w:szCs w:val="20"/>
          <w:shd w:val="clear" w:color="auto" w:fill="FFFFFF"/>
        </w:rPr>
        <w:t xml:space="preserve"> Escapes.</w:t>
      </w:r>
    </w:p>
    <w:p w14:paraId="59752CE4" w14:textId="77777777" w:rsidR="007605E6" w:rsidRPr="00382A62" w:rsidRDefault="007605E6" w:rsidP="007605E6">
      <w:pPr>
        <w:rPr>
          <w:rFonts w:cs="Arial"/>
          <w:szCs w:val="20"/>
        </w:rPr>
      </w:pPr>
      <w:r w:rsidRPr="00382A62">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382A62" w:rsidRDefault="007605E6" w:rsidP="007605E6">
      <w:pPr>
        <w:rPr>
          <w:rFonts w:cs="Arial"/>
          <w:szCs w:val="20"/>
        </w:rPr>
      </w:pPr>
      <w:r w:rsidRPr="00382A62">
        <w:rPr>
          <w:rFonts w:cs="Arial"/>
          <w:szCs w:val="20"/>
        </w:rPr>
        <w:t xml:space="preserve">En 2022 también se anunció que la empresa social </w:t>
      </w:r>
      <w:proofErr w:type="spellStart"/>
      <w:r w:rsidRPr="00382A62">
        <w:rPr>
          <w:rFonts w:cs="Arial"/>
          <w:szCs w:val="20"/>
        </w:rPr>
        <w:t>Nutrivida</w:t>
      </w:r>
      <w:proofErr w:type="spellEnd"/>
      <w:r w:rsidRPr="00382A62">
        <w:rPr>
          <w:rFonts w:cs="Arial"/>
          <w:szCs w:val="20"/>
        </w:rPr>
        <w:t>,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Default="007605E6" w:rsidP="007605E6">
      <w:pPr>
        <w:rPr>
          <w:rFonts w:eastAsia="Arial" w:cs="Arial"/>
          <w:szCs w:val="20"/>
        </w:rPr>
      </w:pPr>
      <w:r w:rsidRPr="00382A62">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5C5E375D" w14:textId="426390EE" w:rsidR="001251D0" w:rsidRPr="00382A62" w:rsidRDefault="001251D0" w:rsidP="001251D0">
      <w:pPr>
        <w:rPr>
          <w:rFonts w:cs="Arial"/>
          <w:szCs w:val="20"/>
        </w:rPr>
      </w:pPr>
      <w:r w:rsidRPr="001251D0">
        <w:rPr>
          <w:rFonts w:cs="Arial"/>
          <w:szCs w:val="20"/>
        </w:rPr>
        <w:lastRenderedPageBreak/>
        <w:t>Durante</w:t>
      </w:r>
      <w:r>
        <w:rPr>
          <w:rFonts w:cs="Arial"/>
          <w:szCs w:val="20"/>
        </w:rPr>
        <w:t xml:space="preserve"> el 2023 </w:t>
      </w:r>
      <w:r w:rsidRPr="001251D0">
        <w:rPr>
          <w:rFonts w:cs="Arial"/>
          <w:szCs w:val="20"/>
        </w:rPr>
        <w:t>FIFCO</w:t>
      </w:r>
      <w:r w:rsidR="006062BF">
        <w:rPr>
          <w:rFonts w:cs="Arial"/>
          <w:szCs w:val="20"/>
        </w:rPr>
        <w:t xml:space="preserve"> i</w:t>
      </w:r>
      <w:r>
        <w:rPr>
          <w:rFonts w:cs="Arial"/>
          <w:szCs w:val="20"/>
        </w:rPr>
        <w:t>ncorporó</w:t>
      </w:r>
      <w:r w:rsidRPr="001251D0">
        <w:rPr>
          <w:rFonts w:cs="Arial"/>
          <w:szCs w:val="20"/>
        </w:rPr>
        <w:t xml:space="preserve"> la visión de Sostenibilidad Expansiva, buscando soluciones innovadoras a los desafíos sociales y ambientales, destacando la creatividad, el pensamiento sistémico, la colaboración interdisciplinaria y el aprendizaje continuo para desarrollar abordajes integrales y sostenibles.</w:t>
      </w:r>
    </w:p>
    <w:p w14:paraId="69CA626A" w14:textId="77777777" w:rsidR="007605E6" w:rsidRPr="00382A62" w:rsidRDefault="007605E6" w:rsidP="007605E6">
      <w:pPr>
        <w:rPr>
          <w:rFonts w:eastAsia="Arial" w:cs="Arial"/>
          <w:szCs w:val="20"/>
        </w:rPr>
      </w:pPr>
    </w:p>
    <w:p w14:paraId="142E7DD6" w14:textId="77777777" w:rsidR="007605E6" w:rsidRPr="00382A62" w:rsidRDefault="007605E6" w:rsidP="006D74AA">
      <w:pPr>
        <w:pStyle w:val="Ttulo3"/>
        <w:numPr>
          <w:ilvl w:val="1"/>
          <w:numId w:val="10"/>
        </w:numPr>
        <w:rPr>
          <w:rFonts w:cs="Arial"/>
          <w:sz w:val="20"/>
          <w:szCs w:val="20"/>
        </w:rPr>
      </w:pPr>
      <w:bookmarkStart w:id="129" w:name="_Toc131092881"/>
      <w:bookmarkStart w:id="130" w:name="_Toc131501082"/>
      <w:bookmarkStart w:id="131" w:name="_Toc198221382"/>
      <w:r w:rsidRPr="00382A62">
        <w:rPr>
          <w:rFonts w:cs="Arial"/>
          <w:sz w:val="20"/>
          <w:szCs w:val="20"/>
        </w:rPr>
        <w:t>Actividad</w:t>
      </w:r>
      <w:bookmarkEnd w:id="129"/>
      <w:bookmarkEnd w:id="130"/>
      <w:bookmarkEnd w:id="131"/>
    </w:p>
    <w:p w14:paraId="569E41D9" w14:textId="77777777" w:rsidR="007605E6" w:rsidRPr="00382A62" w:rsidRDefault="007605E6" w:rsidP="007605E6">
      <w:pPr>
        <w:rPr>
          <w:rFonts w:cs="Arial"/>
          <w:szCs w:val="20"/>
        </w:rPr>
      </w:pPr>
      <w:r w:rsidRPr="00382A62">
        <w:rPr>
          <w:rFonts w:cs="Arial"/>
          <w:szCs w:val="20"/>
        </w:rPr>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382A62" w:rsidRDefault="007605E6" w:rsidP="007605E6">
      <w:pPr>
        <w:rPr>
          <w:rFonts w:cs="Arial"/>
          <w:szCs w:val="20"/>
        </w:rPr>
      </w:pPr>
      <w:r w:rsidRPr="00382A62">
        <w:rPr>
          <w:rFonts w:cs="Arial"/>
          <w:szCs w:val="20"/>
        </w:rPr>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17E1E06D" w:rsidR="007605E6" w:rsidRPr="00382A62" w:rsidRDefault="007605E6" w:rsidP="007605E6">
      <w:pPr>
        <w:rPr>
          <w:rFonts w:cs="Arial"/>
          <w:szCs w:val="20"/>
        </w:rPr>
      </w:pPr>
      <w:r w:rsidRPr="00382A62">
        <w:rPr>
          <w:rFonts w:cs="Arial"/>
          <w:szCs w:val="20"/>
        </w:rPr>
        <w:t xml:space="preserve">En la actualidad, la Compañía cuenta con más de </w:t>
      </w:r>
      <w:r w:rsidR="00AA7E61">
        <w:rPr>
          <w:rFonts w:cs="Arial"/>
          <w:szCs w:val="20"/>
        </w:rPr>
        <w:t>2.500</w:t>
      </w:r>
      <w:r w:rsidRPr="00382A62">
        <w:rPr>
          <w:rFonts w:cs="Arial"/>
          <w:szCs w:val="20"/>
        </w:rPr>
        <w:t xml:space="preserve">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w:t>
      </w:r>
      <w:r w:rsidR="00466BD5" w:rsidRPr="00382A62">
        <w:rPr>
          <w:rFonts w:cs="Arial"/>
          <w:szCs w:val="20"/>
        </w:rPr>
        <w:t>3,471</w:t>
      </w:r>
      <w:r w:rsidRPr="00382A62">
        <w:rPr>
          <w:rFonts w:cs="Arial"/>
          <w:szCs w:val="20"/>
        </w:rPr>
        <w:t>proveedores locales e internacionales. Se exportan los productos a 18 países alrededor del mundo (incluido Costa Rica). A continuación, se presenta la distribución de las ventas por zona geográfica:</w:t>
      </w:r>
    </w:p>
    <w:p w14:paraId="33A1F7D2" w14:textId="51AB4D6A" w:rsidR="007605E6" w:rsidRPr="00382A62" w:rsidRDefault="00AF2A76" w:rsidP="007605E6">
      <w:pPr>
        <w:pStyle w:val="Descripcin"/>
        <w:rPr>
          <w:rFonts w:cs="Arial"/>
          <w:szCs w:val="20"/>
        </w:rPr>
      </w:pPr>
      <w:bookmarkStart w:id="132" w:name="_Toc198221465"/>
      <w:r w:rsidRPr="00382A62">
        <w:rPr>
          <w:rFonts w:cs="Arial"/>
          <w:szCs w:val="20"/>
        </w:rPr>
        <w:t>Tabla</w:t>
      </w:r>
      <w:r w:rsidR="004856E6">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4856E6">
        <w:rPr>
          <w:rFonts w:cs="Arial"/>
          <w:noProof/>
          <w:szCs w:val="20"/>
        </w:rPr>
        <w:t>30</w:t>
      </w:r>
      <w:r w:rsidRPr="00382A62">
        <w:rPr>
          <w:rFonts w:cs="Arial"/>
          <w:noProof/>
          <w:szCs w:val="20"/>
        </w:rPr>
        <w:fldChar w:fldCharType="end"/>
      </w:r>
      <w:r w:rsidR="007605E6" w:rsidRPr="00971DD0">
        <w:rPr>
          <w:rFonts w:cs="Arial"/>
          <w:szCs w:val="20"/>
        </w:rPr>
        <w:t xml:space="preserve"> - Ventas por zona geográfica</w:t>
      </w:r>
      <w:bookmarkEnd w:id="132"/>
    </w:p>
    <w:tbl>
      <w:tblPr>
        <w:tblW w:w="57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79"/>
        <w:gridCol w:w="1565"/>
        <w:gridCol w:w="1565"/>
      </w:tblGrid>
      <w:tr w:rsidR="004A221A" w:rsidRPr="00382A62" w14:paraId="2B3839EE" w14:textId="77777777" w:rsidTr="004A221A">
        <w:trPr>
          <w:trHeight w:val="547"/>
          <w:jc w:val="center"/>
        </w:trPr>
        <w:tc>
          <w:tcPr>
            <w:tcW w:w="2579" w:type="dxa"/>
            <w:shd w:val="clear" w:color="auto" w:fill="FFFFFF" w:themeFill="background1"/>
            <w:vAlign w:val="center"/>
            <w:hideMark/>
          </w:tcPr>
          <w:p w14:paraId="67ACFD17" w14:textId="77777777" w:rsidR="004A221A" w:rsidRPr="00382A62" w:rsidRDefault="004A221A" w:rsidP="004A221A">
            <w:pPr>
              <w:spacing w:line="276" w:lineRule="auto"/>
              <w:contextualSpacing/>
              <w:jc w:val="center"/>
              <w:rPr>
                <w:rFonts w:cs="Arial"/>
                <w:b/>
                <w:szCs w:val="20"/>
              </w:rPr>
            </w:pPr>
            <w:r w:rsidRPr="00382A62">
              <w:rPr>
                <w:rFonts w:cs="Arial"/>
                <w:b/>
                <w:szCs w:val="20"/>
              </w:rPr>
              <w:t>Zona Geográfica</w:t>
            </w:r>
          </w:p>
        </w:tc>
        <w:tc>
          <w:tcPr>
            <w:tcW w:w="1565" w:type="dxa"/>
            <w:shd w:val="clear" w:color="auto" w:fill="FFFFFF" w:themeFill="background1"/>
            <w:vAlign w:val="center"/>
          </w:tcPr>
          <w:p w14:paraId="7C35FAAB" w14:textId="16F158B3" w:rsidR="004A221A" w:rsidRPr="00382A62" w:rsidRDefault="004A221A" w:rsidP="004A221A">
            <w:pPr>
              <w:spacing w:line="276" w:lineRule="auto"/>
              <w:contextualSpacing/>
              <w:jc w:val="center"/>
              <w:rPr>
                <w:rFonts w:cs="Arial"/>
                <w:b/>
                <w:bCs/>
                <w:szCs w:val="20"/>
              </w:rPr>
            </w:pPr>
            <w:r w:rsidRPr="00382A62">
              <w:rPr>
                <w:rFonts w:cs="Arial"/>
                <w:b/>
                <w:bCs/>
                <w:szCs w:val="20"/>
              </w:rPr>
              <w:t>2023</w:t>
            </w:r>
          </w:p>
        </w:tc>
        <w:tc>
          <w:tcPr>
            <w:tcW w:w="1565" w:type="dxa"/>
            <w:shd w:val="clear" w:color="auto" w:fill="FFFFFF" w:themeFill="background1"/>
            <w:vAlign w:val="center"/>
          </w:tcPr>
          <w:p w14:paraId="5381E2E5" w14:textId="3769DBED" w:rsidR="004A221A" w:rsidRPr="00382A62" w:rsidRDefault="004A221A" w:rsidP="004A221A">
            <w:pPr>
              <w:spacing w:line="276" w:lineRule="auto"/>
              <w:contextualSpacing/>
              <w:jc w:val="center"/>
              <w:rPr>
                <w:rFonts w:cs="Arial"/>
                <w:b/>
                <w:bCs/>
                <w:szCs w:val="20"/>
              </w:rPr>
            </w:pPr>
            <w:r w:rsidRPr="00382A62">
              <w:rPr>
                <w:rFonts w:cs="Arial"/>
                <w:b/>
                <w:bCs/>
                <w:szCs w:val="20"/>
              </w:rPr>
              <w:t>202</w:t>
            </w:r>
            <w:r>
              <w:rPr>
                <w:rFonts w:cs="Arial"/>
                <w:b/>
                <w:bCs/>
                <w:szCs w:val="20"/>
              </w:rPr>
              <w:t>4</w:t>
            </w:r>
          </w:p>
        </w:tc>
      </w:tr>
      <w:tr w:rsidR="007C7728" w:rsidRPr="00382A62" w14:paraId="6335B9F0" w14:textId="77777777" w:rsidTr="004A221A">
        <w:trPr>
          <w:trHeight w:val="356"/>
          <w:jc w:val="center"/>
        </w:trPr>
        <w:tc>
          <w:tcPr>
            <w:tcW w:w="2579" w:type="dxa"/>
            <w:shd w:val="clear" w:color="auto" w:fill="FFFFFF" w:themeFill="background1"/>
            <w:noWrap/>
            <w:vAlign w:val="center"/>
            <w:hideMark/>
          </w:tcPr>
          <w:p w14:paraId="2713248C" w14:textId="77777777" w:rsidR="007C7728" w:rsidRPr="00382A62" w:rsidRDefault="007C7728" w:rsidP="007C7728">
            <w:pPr>
              <w:spacing w:line="276" w:lineRule="auto"/>
              <w:contextualSpacing/>
              <w:jc w:val="left"/>
              <w:rPr>
                <w:rFonts w:cs="Arial"/>
                <w:szCs w:val="20"/>
              </w:rPr>
            </w:pPr>
            <w:r w:rsidRPr="00382A62">
              <w:rPr>
                <w:rFonts w:cs="Arial"/>
                <w:szCs w:val="20"/>
              </w:rPr>
              <w:t>Costa Rica</w:t>
            </w:r>
          </w:p>
        </w:tc>
        <w:tc>
          <w:tcPr>
            <w:tcW w:w="1565" w:type="dxa"/>
            <w:shd w:val="clear" w:color="auto" w:fill="FFFFFF" w:themeFill="background1"/>
          </w:tcPr>
          <w:p w14:paraId="57275E8A" w14:textId="43E4804D" w:rsidR="007C7728" w:rsidRPr="00382A62" w:rsidRDefault="007C7728" w:rsidP="007C7728">
            <w:pPr>
              <w:spacing w:line="276" w:lineRule="auto"/>
              <w:contextualSpacing/>
              <w:jc w:val="center"/>
              <w:rPr>
                <w:rFonts w:cs="Arial"/>
                <w:szCs w:val="20"/>
              </w:rPr>
            </w:pPr>
            <w:r w:rsidRPr="00382A62">
              <w:rPr>
                <w:rFonts w:cs="Arial"/>
                <w:szCs w:val="20"/>
              </w:rPr>
              <w:t>63.4%</w:t>
            </w:r>
          </w:p>
        </w:tc>
        <w:tc>
          <w:tcPr>
            <w:tcW w:w="1565" w:type="dxa"/>
            <w:shd w:val="clear" w:color="auto" w:fill="FFFFFF" w:themeFill="background1"/>
          </w:tcPr>
          <w:p w14:paraId="5B2A3602" w14:textId="272E4157" w:rsidR="007C7728" w:rsidRPr="00382A62" w:rsidRDefault="007C7728" w:rsidP="007C7728">
            <w:pPr>
              <w:spacing w:line="276" w:lineRule="auto"/>
              <w:contextualSpacing/>
              <w:jc w:val="center"/>
              <w:rPr>
                <w:rFonts w:cs="Arial"/>
                <w:szCs w:val="20"/>
              </w:rPr>
            </w:pPr>
            <w:r w:rsidRPr="00E3454A">
              <w:t>64.4%</w:t>
            </w:r>
          </w:p>
        </w:tc>
      </w:tr>
      <w:tr w:rsidR="007C7728" w:rsidRPr="00382A62" w14:paraId="40BC8806" w14:textId="77777777" w:rsidTr="004A221A">
        <w:trPr>
          <w:trHeight w:val="356"/>
          <w:jc w:val="center"/>
        </w:trPr>
        <w:tc>
          <w:tcPr>
            <w:tcW w:w="2579" w:type="dxa"/>
            <w:shd w:val="clear" w:color="auto" w:fill="FFFFFF" w:themeFill="background1"/>
            <w:noWrap/>
            <w:vAlign w:val="center"/>
            <w:hideMark/>
          </w:tcPr>
          <w:p w14:paraId="1F2B085A" w14:textId="77777777" w:rsidR="007C7728" w:rsidRPr="00382A62" w:rsidRDefault="007C7728" w:rsidP="007C7728">
            <w:pPr>
              <w:spacing w:line="276" w:lineRule="auto"/>
              <w:contextualSpacing/>
              <w:jc w:val="left"/>
              <w:rPr>
                <w:rFonts w:cs="Arial"/>
                <w:szCs w:val="20"/>
              </w:rPr>
            </w:pPr>
            <w:r w:rsidRPr="00382A62">
              <w:rPr>
                <w:rFonts w:cs="Arial"/>
                <w:szCs w:val="20"/>
              </w:rPr>
              <w:t>Estados Unidos</w:t>
            </w:r>
          </w:p>
        </w:tc>
        <w:tc>
          <w:tcPr>
            <w:tcW w:w="1565" w:type="dxa"/>
            <w:shd w:val="clear" w:color="auto" w:fill="FFFFFF" w:themeFill="background1"/>
          </w:tcPr>
          <w:p w14:paraId="7E6EB0BE" w14:textId="301AE96F" w:rsidR="007C7728" w:rsidRPr="00382A62" w:rsidRDefault="007C7728" w:rsidP="007C7728">
            <w:pPr>
              <w:spacing w:line="276" w:lineRule="auto"/>
              <w:contextualSpacing/>
              <w:jc w:val="center"/>
              <w:rPr>
                <w:rFonts w:cs="Arial"/>
                <w:szCs w:val="20"/>
              </w:rPr>
            </w:pPr>
            <w:r w:rsidRPr="00382A62">
              <w:rPr>
                <w:rFonts w:cs="Arial"/>
                <w:szCs w:val="20"/>
              </w:rPr>
              <w:t>24.3%</w:t>
            </w:r>
          </w:p>
        </w:tc>
        <w:tc>
          <w:tcPr>
            <w:tcW w:w="1565" w:type="dxa"/>
            <w:shd w:val="clear" w:color="auto" w:fill="FFFFFF" w:themeFill="background1"/>
          </w:tcPr>
          <w:p w14:paraId="3285D645" w14:textId="348D62D9" w:rsidR="007C7728" w:rsidRPr="00382A62" w:rsidRDefault="007C7728" w:rsidP="007C7728">
            <w:pPr>
              <w:spacing w:line="276" w:lineRule="auto"/>
              <w:contextualSpacing/>
              <w:jc w:val="center"/>
              <w:rPr>
                <w:rFonts w:cs="Arial"/>
                <w:szCs w:val="20"/>
              </w:rPr>
            </w:pPr>
            <w:r w:rsidRPr="00E3454A">
              <w:t>23.2%</w:t>
            </w:r>
          </w:p>
        </w:tc>
      </w:tr>
      <w:tr w:rsidR="007C7728" w:rsidRPr="00382A62" w14:paraId="68B9C598" w14:textId="77777777" w:rsidTr="004A221A">
        <w:trPr>
          <w:trHeight w:val="356"/>
          <w:jc w:val="center"/>
        </w:trPr>
        <w:tc>
          <w:tcPr>
            <w:tcW w:w="2579" w:type="dxa"/>
            <w:shd w:val="clear" w:color="auto" w:fill="FFFFFF" w:themeFill="background1"/>
            <w:noWrap/>
            <w:vAlign w:val="center"/>
            <w:hideMark/>
          </w:tcPr>
          <w:p w14:paraId="1BBB1FDB" w14:textId="77777777" w:rsidR="007C7728" w:rsidRPr="00382A62" w:rsidRDefault="007C7728" w:rsidP="007C7728">
            <w:pPr>
              <w:spacing w:line="276" w:lineRule="auto"/>
              <w:contextualSpacing/>
              <w:jc w:val="left"/>
              <w:rPr>
                <w:rFonts w:cs="Arial"/>
                <w:szCs w:val="20"/>
              </w:rPr>
            </w:pPr>
            <w:r w:rsidRPr="00382A62">
              <w:rPr>
                <w:rFonts w:cs="Arial"/>
                <w:szCs w:val="20"/>
              </w:rPr>
              <w:t>Guatemala</w:t>
            </w:r>
          </w:p>
        </w:tc>
        <w:tc>
          <w:tcPr>
            <w:tcW w:w="1565" w:type="dxa"/>
            <w:shd w:val="clear" w:color="auto" w:fill="FFFFFF" w:themeFill="background1"/>
          </w:tcPr>
          <w:p w14:paraId="63991E15" w14:textId="137A0A8A" w:rsidR="007C7728" w:rsidRPr="00382A62" w:rsidRDefault="007C7728" w:rsidP="007C7728">
            <w:pPr>
              <w:spacing w:line="276" w:lineRule="auto"/>
              <w:contextualSpacing/>
              <w:jc w:val="center"/>
              <w:rPr>
                <w:rFonts w:cs="Arial"/>
                <w:szCs w:val="20"/>
              </w:rPr>
            </w:pPr>
            <w:r w:rsidRPr="00382A62">
              <w:rPr>
                <w:rFonts w:cs="Arial"/>
                <w:szCs w:val="20"/>
              </w:rPr>
              <w:t>6.4%</w:t>
            </w:r>
          </w:p>
        </w:tc>
        <w:tc>
          <w:tcPr>
            <w:tcW w:w="1565" w:type="dxa"/>
            <w:shd w:val="clear" w:color="auto" w:fill="FFFFFF" w:themeFill="background1"/>
          </w:tcPr>
          <w:p w14:paraId="3D145AB9" w14:textId="2F15FA2C" w:rsidR="007C7728" w:rsidRPr="00382A62" w:rsidRDefault="007C7728" w:rsidP="007C7728">
            <w:pPr>
              <w:spacing w:line="276" w:lineRule="auto"/>
              <w:contextualSpacing/>
              <w:jc w:val="center"/>
              <w:rPr>
                <w:rFonts w:cs="Arial"/>
                <w:szCs w:val="20"/>
              </w:rPr>
            </w:pPr>
            <w:r w:rsidRPr="00E3454A">
              <w:t>6.4%</w:t>
            </w:r>
          </w:p>
        </w:tc>
      </w:tr>
      <w:tr w:rsidR="007C7728" w:rsidRPr="00382A62" w14:paraId="3B776033" w14:textId="77777777" w:rsidTr="004A221A">
        <w:trPr>
          <w:trHeight w:val="356"/>
          <w:jc w:val="center"/>
        </w:trPr>
        <w:tc>
          <w:tcPr>
            <w:tcW w:w="2579" w:type="dxa"/>
            <w:shd w:val="clear" w:color="auto" w:fill="FFFFFF" w:themeFill="background1"/>
            <w:noWrap/>
            <w:vAlign w:val="center"/>
          </w:tcPr>
          <w:p w14:paraId="39DE4A8F" w14:textId="77777777" w:rsidR="007C7728" w:rsidRPr="00382A62" w:rsidRDefault="007C7728" w:rsidP="007C7728">
            <w:pPr>
              <w:spacing w:line="276" w:lineRule="auto"/>
              <w:contextualSpacing/>
              <w:jc w:val="left"/>
              <w:rPr>
                <w:rFonts w:cs="Arial"/>
                <w:szCs w:val="20"/>
              </w:rPr>
            </w:pPr>
            <w:r w:rsidRPr="00382A62">
              <w:rPr>
                <w:rFonts w:cs="Arial"/>
                <w:szCs w:val="20"/>
              </w:rPr>
              <w:t>Panamá</w:t>
            </w:r>
          </w:p>
        </w:tc>
        <w:tc>
          <w:tcPr>
            <w:tcW w:w="1565" w:type="dxa"/>
            <w:shd w:val="clear" w:color="auto" w:fill="FFFFFF" w:themeFill="background1"/>
          </w:tcPr>
          <w:p w14:paraId="24B994F9" w14:textId="4BF300FC" w:rsidR="007C7728" w:rsidRPr="00382A62" w:rsidRDefault="007C7728" w:rsidP="007C7728">
            <w:pPr>
              <w:spacing w:line="276" w:lineRule="auto"/>
              <w:contextualSpacing/>
              <w:jc w:val="center"/>
              <w:rPr>
                <w:rFonts w:cs="Arial"/>
                <w:szCs w:val="20"/>
              </w:rPr>
            </w:pPr>
            <w:r w:rsidRPr="00382A62">
              <w:rPr>
                <w:rFonts w:cs="Arial"/>
                <w:szCs w:val="20"/>
              </w:rPr>
              <w:t>1.9%</w:t>
            </w:r>
          </w:p>
        </w:tc>
        <w:tc>
          <w:tcPr>
            <w:tcW w:w="1565" w:type="dxa"/>
            <w:shd w:val="clear" w:color="auto" w:fill="FFFFFF" w:themeFill="background1"/>
          </w:tcPr>
          <w:p w14:paraId="0A05C42D" w14:textId="792B2D91" w:rsidR="007C7728" w:rsidRPr="00382A62" w:rsidRDefault="007C7728" w:rsidP="007C7728">
            <w:pPr>
              <w:spacing w:line="276" w:lineRule="auto"/>
              <w:contextualSpacing/>
              <w:jc w:val="center"/>
              <w:rPr>
                <w:rFonts w:cs="Arial"/>
                <w:szCs w:val="20"/>
              </w:rPr>
            </w:pPr>
            <w:r w:rsidRPr="00E3454A">
              <w:t>2.2%</w:t>
            </w:r>
          </w:p>
        </w:tc>
      </w:tr>
      <w:tr w:rsidR="007C7728" w:rsidRPr="00382A62" w14:paraId="7A25AB6F" w14:textId="77777777" w:rsidTr="004A221A">
        <w:trPr>
          <w:trHeight w:val="356"/>
          <w:jc w:val="center"/>
        </w:trPr>
        <w:tc>
          <w:tcPr>
            <w:tcW w:w="2579" w:type="dxa"/>
            <w:shd w:val="clear" w:color="auto" w:fill="FFFFFF" w:themeFill="background1"/>
            <w:noWrap/>
            <w:vAlign w:val="center"/>
            <w:hideMark/>
          </w:tcPr>
          <w:p w14:paraId="6DB24F9A" w14:textId="77777777" w:rsidR="007C7728" w:rsidRPr="00382A62" w:rsidRDefault="007C7728" w:rsidP="007C7728">
            <w:pPr>
              <w:spacing w:line="276" w:lineRule="auto"/>
              <w:contextualSpacing/>
              <w:jc w:val="left"/>
              <w:rPr>
                <w:rFonts w:cs="Arial"/>
                <w:szCs w:val="20"/>
              </w:rPr>
            </w:pPr>
            <w:r w:rsidRPr="00382A62">
              <w:rPr>
                <w:rFonts w:cs="Arial"/>
                <w:szCs w:val="20"/>
              </w:rPr>
              <w:t>Otros</w:t>
            </w:r>
          </w:p>
        </w:tc>
        <w:tc>
          <w:tcPr>
            <w:tcW w:w="1565" w:type="dxa"/>
            <w:shd w:val="clear" w:color="auto" w:fill="FFFFFF" w:themeFill="background1"/>
          </w:tcPr>
          <w:p w14:paraId="4AEA6DBD" w14:textId="4479ADDF" w:rsidR="007C7728" w:rsidRPr="00382A62" w:rsidRDefault="007C7728" w:rsidP="007C7728">
            <w:pPr>
              <w:spacing w:line="276" w:lineRule="auto"/>
              <w:contextualSpacing/>
              <w:jc w:val="center"/>
              <w:rPr>
                <w:rFonts w:cs="Arial"/>
                <w:szCs w:val="20"/>
              </w:rPr>
            </w:pPr>
            <w:r w:rsidRPr="00382A62">
              <w:rPr>
                <w:rFonts w:cs="Arial"/>
                <w:szCs w:val="20"/>
              </w:rPr>
              <w:t>4.0%</w:t>
            </w:r>
          </w:p>
        </w:tc>
        <w:tc>
          <w:tcPr>
            <w:tcW w:w="1565" w:type="dxa"/>
            <w:shd w:val="clear" w:color="auto" w:fill="FFFFFF" w:themeFill="background1"/>
          </w:tcPr>
          <w:p w14:paraId="0CAF6DD9" w14:textId="08800DBD" w:rsidR="007C7728" w:rsidRPr="00382A62" w:rsidRDefault="007C7728" w:rsidP="007C7728">
            <w:pPr>
              <w:spacing w:line="276" w:lineRule="auto"/>
              <w:contextualSpacing/>
              <w:jc w:val="center"/>
              <w:rPr>
                <w:rFonts w:cs="Arial"/>
                <w:szCs w:val="20"/>
              </w:rPr>
            </w:pPr>
            <w:r w:rsidRPr="00E3454A">
              <w:t>3.8%</w:t>
            </w:r>
          </w:p>
        </w:tc>
      </w:tr>
    </w:tbl>
    <w:p w14:paraId="122EB983" w14:textId="77777777" w:rsidR="007605E6" w:rsidRPr="00382A62" w:rsidRDefault="007605E6" w:rsidP="007605E6">
      <w:pPr>
        <w:rPr>
          <w:rFonts w:cs="Arial"/>
          <w:szCs w:val="20"/>
        </w:rPr>
      </w:pPr>
    </w:p>
    <w:p w14:paraId="258F978E" w14:textId="55BE3ACC" w:rsidR="007605E6" w:rsidRPr="00382A62" w:rsidRDefault="007605E6" w:rsidP="007605E6">
      <w:pPr>
        <w:rPr>
          <w:rFonts w:cs="Arial"/>
          <w:szCs w:val="20"/>
        </w:rPr>
      </w:pPr>
      <w:r w:rsidRPr="00382A62">
        <w:rPr>
          <w:rFonts w:cs="Arial"/>
          <w:szCs w:val="20"/>
        </w:rPr>
        <w:t xml:space="preserve">Las actividades anteriores presentan estacionalidades en los dos mercados principales, Costa Rica y Estados Unidos. En el primer caso, hay una estacionalidad relevante durante el mes de diciembre y enero asociada a las festividades de Navidad y las fiestas de </w:t>
      </w:r>
      <w:r w:rsidR="0099549C">
        <w:rPr>
          <w:rFonts w:cs="Arial"/>
          <w:szCs w:val="20"/>
        </w:rPr>
        <w:t xml:space="preserve">fin e </w:t>
      </w:r>
      <w:r w:rsidRPr="00382A62">
        <w:rPr>
          <w:rFonts w:cs="Arial"/>
          <w:szCs w:val="20"/>
        </w:rPr>
        <w:t>inicio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382A62" w:rsidRDefault="007605E6" w:rsidP="007605E6">
      <w:pPr>
        <w:rPr>
          <w:rFonts w:cs="Arial"/>
          <w:szCs w:val="20"/>
        </w:rPr>
      </w:pPr>
      <w:r w:rsidRPr="00382A62">
        <w:rPr>
          <w:rFonts w:cs="Arial"/>
          <w:szCs w:val="20"/>
        </w:rPr>
        <w:lastRenderedPageBreak/>
        <w:t xml:space="preserve">El abastecimiento </w:t>
      </w:r>
      <w:r w:rsidR="004E027C" w:rsidRPr="00382A62">
        <w:rPr>
          <w:rFonts w:cs="Arial"/>
          <w:szCs w:val="20"/>
        </w:rPr>
        <w:t xml:space="preserve">en Costa Rica y Guatemala </w:t>
      </w:r>
      <w:r w:rsidRPr="00382A62">
        <w:rPr>
          <w:rFonts w:cs="Arial"/>
          <w:szCs w:val="20"/>
        </w:rPr>
        <w:t>de los productos de la Compañía a los detallistas, principalmente bares, restaurantes, supermercados, licoreras y abastecedores, se realiza de manera directa por medio de la red de distribución de FIFCO y otras agencias distribuidoras.</w:t>
      </w:r>
    </w:p>
    <w:p w14:paraId="2DA7F58B" w14:textId="77777777" w:rsidR="007605E6" w:rsidRPr="00382A62" w:rsidRDefault="007605E6" w:rsidP="006D74AA">
      <w:pPr>
        <w:pStyle w:val="Ttulo3"/>
        <w:numPr>
          <w:ilvl w:val="1"/>
          <w:numId w:val="10"/>
        </w:numPr>
        <w:rPr>
          <w:rFonts w:cs="Arial"/>
          <w:sz w:val="20"/>
          <w:szCs w:val="20"/>
        </w:rPr>
      </w:pPr>
      <w:bookmarkStart w:id="133" w:name="_Toc131092882"/>
      <w:bookmarkStart w:id="134" w:name="_Toc131501083"/>
      <w:bookmarkStart w:id="135" w:name="_Toc198221383"/>
      <w:r w:rsidRPr="00382A62">
        <w:rPr>
          <w:rFonts w:cs="Arial"/>
          <w:sz w:val="20"/>
          <w:szCs w:val="20"/>
        </w:rPr>
        <w:t>Principales competidores</w:t>
      </w:r>
      <w:bookmarkEnd w:id="133"/>
      <w:bookmarkEnd w:id="134"/>
      <w:bookmarkEnd w:id="135"/>
    </w:p>
    <w:p w14:paraId="1F839A6F" w14:textId="27A17C41" w:rsidR="007605E6" w:rsidRPr="00382A62" w:rsidRDefault="007605E6" w:rsidP="007605E6">
      <w:pPr>
        <w:rPr>
          <w:rFonts w:cs="Arial"/>
          <w:szCs w:val="20"/>
        </w:rPr>
      </w:pPr>
      <w:r w:rsidRPr="00382A62">
        <w:rPr>
          <w:rFonts w:cs="Arial"/>
          <w:szCs w:val="20"/>
        </w:rPr>
        <w:t xml:space="preserve">El mercado de bebidas en que opera FIFCO es muy competitivo. Actualmente, los competidores directos de los productos de FIFCO en Costa Rica son la Cooperativa de Productores de Leche Dos Pinos (que </w:t>
      </w:r>
      <w:r w:rsidR="000A4448" w:rsidRPr="00382A62">
        <w:rPr>
          <w:rFonts w:cs="Arial"/>
          <w:szCs w:val="20"/>
        </w:rPr>
        <w:t xml:space="preserve">envasa </w:t>
      </w:r>
      <w:r w:rsidRPr="00382A62">
        <w:rPr>
          <w:rFonts w:cs="Arial"/>
          <w:szCs w:val="20"/>
        </w:rPr>
        <w:t xml:space="preserve">y comercializa jugos y bebidas), la compañía FEMSA (embotellador de gaseosas y otras bebidas), Dipo S.A., Grupo </w:t>
      </w:r>
      <w:proofErr w:type="spellStart"/>
      <w:r w:rsidRPr="00382A62">
        <w:rPr>
          <w:rFonts w:cs="Arial"/>
          <w:szCs w:val="20"/>
        </w:rPr>
        <w:t>Ajecen</w:t>
      </w:r>
      <w:proofErr w:type="spellEnd"/>
      <w:r w:rsidRPr="00382A62">
        <w:rPr>
          <w:rFonts w:cs="Arial"/>
          <w:szCs w:val="20"/>
        </w:rPr>
        <w:t xml:space="preserve"> (embotellador de gaseosas</w:t>
      </w:r>
      <w:r w:rsidR="000A4448" w:rsidRPr="00382A62">
        <w:rPr>
          <w:rFonts w:cs="Arial"/>
          <w:szCs w:val="20"/>
        </w:rPr>
        <w:t xml:space="preserve"> y distribuidor de </w:t>
      </w:r>
      <w:r w:rsidR="00425E4E" w:rsidRPr="00382A62">
        <w:rPr>
          <w:rFonts w:cs="Arial"/>
          <w:szCs w:val="20"/>
        </w:rPr>
        <w:t>cerveza</w:t>
      </w:r>
      <w:r w:rsidRPr="00382A62">
        <w:rPr>
          <w:rFonts w:cs="Arial"/>
          <w:szCs w:val="20"/>
        </w:rPr>
        <w:t xml:space="preserve">),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 (principalmente marcas de la cervecera AB InBev). </w:t>
      </w:r>
    </w:p>
    <w:p w14:paraId="16C84C00" w14:textId="77777777" w:rsidR="007605E6" w:rsidRPr="00382A62" w:rsidRDefault="007605E6" w:rsidP="007605E6">
      <w:pPr>
        <w:rPr>
          <w:rFonts w:cs="Arial"/>
          <w:szCs w:val="20"/>
        </w:rPr>
      </w:pPr>
      <w:r w:rsidRPr="00382A62">
        <w:rPr>
          <w:rFonts w:cs="Arial"/>
          <w:szCs w:val="20"/>
        </w:rPr>
        <w:t xml:space="preserve">En el campo turístico e inmobiliario, la competencia es muy amplia, pero el sector en que se enfoca la Compañía es muy exclusivo. Los competidores principales son Dreams Las Mareas, Hotel </w:t>
      </w:r>
      <w:proofErr w:type="spellStart"/>
      <w:r w:rsidRPr="00382A62">
        <w:rPr>
          <w:rFonts w:cs="Arial"/>
          <w:szCs w:val="20"/>
        </w:rPr>
        <w:t>Planet</w:t>
      </w:r>
      <w:proofErr w:type="spellEnd"/>
      <w:r w:rsidRPr="00382A62">
        <w:rPr>
          <w:rFonts w:cs="Arial"/>
          <w:szCs w:val="20"/>
        </w:rPr>
        <w:t xml:space="preserve"> Hollywood y </w:t>
      </w:r>
      <w:proofErr w:type="spellStart"/>
      <w:r w:rsidRPr="00382A62">
        <w:rPr>
          <w:rFonts w:cs="Arial"/>
          <w:szCs w:val="20"/>
        </w:rPr>
        <w:t>Secrets</w:t>
      </w:r>
      <w:proofErr w:type="spellEnd"/>
      <w:r w:rsidRPr="00382A62">
        <w:rPr>
          <w:rFonts w:cs="Arial"/>
          <w:szCs w:val="20"/>
        </w:rPr>
        <w:t xml:space="preserve"> Papagayo, para el caso del Hotel Westin Golf Resort &amp; Spa, Playa Conchal y </w:t>
      </w:r>
      <w:proofErr w:type="spellStart"/>
      <w:r w:rsidRPr="00382A62">
        <w:rPr>
          <w:rFonts w:cs="Arial"/>
          <w:szCs w:val="20"/>
        </w:rPr>
        <w:t>Four</w:t>
      </w:r>
      <w:proofErr w:type="spellEnd"/>
      <w:r w:rsidRPr="00382A62">
        <w:rPr>
          <w:rFonts w:cs="Arial"/>
          <w:szCs w:val="20"/>
        </w:rPr>
        <w:t xml:space="preserve"> </w:t>
      </w:r>
      <w:proofErr w:type="spellStart"/>
      <w:r w:rsidRPr="00382A62">
        <w:rPr>
          <w:rFonts w:cs="Arial"/>
          <w:szCs w:val="20"/>
        </w:rPr>
        <w:t>Seasons</w:t>
      </w:r>
      <w:proofErr w:type="spellEnd"/>
      <w:r w:rsidRPr="00382A62">
        <w:rPr>
          <w:rFonts w:cs="Arial"/>
          <w:szCs w:val="20"/>
        </w:rPr>
        <w:t xml:space="preserve"> Papagayo, Hotel </w:t>
      </w:r>
      <w:proofErr w:type="spellStart"/>
      <w:r w:rsidRPr="00382A62">
        <w:rPr>
          <w:rFonts w:cs="Arial"/>
          <w:szCs w:val="20"/>
        </w:rPr>
        <w:t>Andaz</w:t>
      </w:r>
      <w:proofErr w:type="spellEnd"/>
      <w:r w:rsidRPr="00382A62">
        <w:rPr>
          <w:rFonts w:cs="Arial"/>
          <w:szCs w:val="20"/>
        </w:rPr>
        <w:t xml:space="preserve">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382A62" w:rsidRDefault="007605E6" w:rsidP="006D74AA">
      <w:pPr>
        <w:pStyle w:val="Ttulo2"/>
        <w:numPr>
          <w:ilvl w:val="0"/>
          <w:numId w:val="10"/>
        </w:numPr>
        <w:rPr>
          <w:rFonts w:cs="Arial"/>
          <w:sz w:val="20"/>
          <w:szCs w:val="20"/>
        </w:rPr>
      </w:pPr>
      <w:bookmarkStart w:id="136" w:name="_Toc131092883"/>
      <w:bookmarkStart w:id="137" w:name="_Toc131501084"/>
      <w:bookmarkStart w:id="138" w:name="_Toc198221384"/>
      <w:r w:rsidRPr="00382A62">
        <w:rPr>
          <w:rFonts w:cs="Arial"/>
          <w:sz w:val="20"/>
          <w:szCs w:val="20"/>
        </w:rPr>
        <w:t>Visión general del negocio</w:t>
      </w:r>
      <w:bookmarkEnd w:id="136"/>
      <w:bookmarkEnd w:id="137"/>
      <w:bookmarkEnd w:id="138"/>
    </w:p>
    <w:p w14:paraId="42D755F6" w14:textId="77777777" w:rsidR="007605E6" w:rsidRPr="00382A62" w:rsidRDefault="007605E6" w:rsidP="006D74AA">
      <w:pPr>
        <w:pStyle w:val="Ttulo3"/>
        <w:numPr>
          <w:ilvl w:val="1"/>
          <w:numId w:val="10"/>
        </w:numPr>
        <w:rPr>
          <w:rFonts w:cs="Arial"/>
          <w:sz w:val="20"/>
          <w:szCs w:val="20"/>
        </w:rPr>
      </w:pPr>
      <w:bookmarkStart w:id="139" w:name="_Toc131092884"/>
      <w:bookmarkStart w:id="140" w:name="_Toc131501085"/>
      <w:bookmarkStart w:id="141" w:name="_Toc198221385"/>
      <w:r w:rsidRPr="00382A62">
        <w:rPr>
          <w:rFonts w:cs="Arial"/>
          <w:sz w:val="20"/>
          <w:szCs w:val="20"/>
        </w:rPr>
        <w:t>Subsidiarias de FIFCO</w:t>
      </w:r>
      <w:bookmarkEnd w:id="139"/>
      <w:bookmarkEnd w:id="140"/>
      <w:bookmarkEnd w:id="141"/>
    </w:p>
    <w:p w14:paraId="5A0984B9" w14:textId="0AF32E50" w:rsidR="007605E6" w:rsidRPr="00382A62" w:rsidRDefault="007605E6" w:rsidP="007605E6">
      <w:pPr>
        <w:rPr>
          <w:rFonts w:cs="Arial"/>
          <w:szCs w:val="20"/>
        </w:rPr>
      </w:pPr>
      <w:r w:rsidRPr="00382A62">
        <w:rPr>
          <w:rFonts w:cs="Arial"/>
          <w:szCs w:val="20"/>
        </w:rPr>
        <w:t>A continuación, se detallan las subsidiaras que tiene FIFCO al 31 de diciembre de 202</w:t>
      </w:r>
      <w:r w:rsidR="002D349F">
        <w:rPr>
          <w:rFonts w:cs="Arial"/>
          <w:szCs w:val="20"/>
        </w:rPr>
        <w:t>4</w:t>
      </w:r>
      <w:r w:rsidRPr="00382A62">
        <w:rPr>
          <w:rFonts w:cs="Arial"/>
          <w:szCs w:val="20"/>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82A62" w14:paraId="2D7427EB" w14:textId="77777777" w:rsidTr="006062BF">
        <w:trPr>
          <w:trHeight w:val="647"/>
        </w:trPr>
        <w:tc>
          <w:tcPr>
            <w:tcW w:w="3256" w:type="dxa"/>
            <w:shd w:val="clear" w:color="auto" w:fill="F2F2F2" w:themeFill="background1" w:themeFillShade="F2"/>
            <w:vAlign w:val="center"/>
          </w:tcPr>
          <w:p w14:paraId="3A359C8D" w14:textId="77777777" w:rsidR="007605E6" w:rsidRPr="00382A62" w:rsidRDefault="007605E6" w:rsidP="007D00B2">
            <w:pPr>
              <w:jc w:val="left"/>
              <w:rPr>
                <w:rFonts w:cs="Arial"/>
                <w:b/>
                <w:bCs/>
                <w:szCs w:val="20"/>
              </w:rPr>
            </w:pPr>
            <w:r w:rsidRPr="00382A62">
              <w:rPr>
                <w:rFonts w:cs="Arial"/>
                <w:b/>
                <w:bCs/>
                <w:szCs w:val="20"/>
              </w:rPr>
              <w:t>Distribuidora La Florida, S.A.</w:t>
            </w:r>
          </w:p>
        </w:tc>
        <w:tc>
          <w:tcPr>
            <w:tcW w:w="6814" w:type="dxa"/>
            <w:vAlign w:val="center"/>
          </w:tcPr>
          <w:p w14:paraId="35C3A3EA" w14:textId="77777777" w:rsidR="007605E6" w:rsidRPr="00382A62" w:rsidRDefault="007605E6" w:rsidP="007D00B2">
            <w:pPr>
              <w:rPr>
                <w:rFonts w:cs="Arial"/>
                <w:szCs w:val="20"/>
              </w:rPr>
            </w:pPr>
            <w:r w:rsidRPr="00382A62">
              <w:rPr>
                <w:rFonts w:cs="Arial"/>
                <w:szCs w:val="20"/>
              </w:rPr>
              <w:t>La participación de la Compañía en esta empresa es del 75%. Su actividad principal es producir y distribuir bebidas envasadas y alimentos en Costa Rica, Estados Unidos y Guatemala.</w:t>
            </w:r>
          </w:p>
        </w:tc>
      </w:tr>
      <w:tr w:rsidR="007605E6" w:rsidRPr="00382A62" w14:paraId="10E3CD44" w14:textId="77777777" w:rsidTr="006062BF">
        <w:trPr>
          <w:trHeight w:val="576"/>
        </w:trPr>
        <w:tc>
          <w:tcPr>
            <w:tcW w:w="3256" w:type="dxa"/>
            <w:shd w:val="clear" w:color="auto" w:fill="F2F2F2" w:themeFill="background1" w:themeFillShade="F2"/>
            <w:vAlign w:val="center"/>
          </w:tcPr>
          <w:p w14:paraId="5C2C2907" w14:textId="77777777" w:rsidR="007605E6" w:rsidRPr="00382A62" w:rsidRDefault="007605E6" w:rsidP="007D00B2">
            <w:pPr>
              <w:jc w:val="left"/>
              <w:rPr>
                <w:rFonts w:cs="Arial"/>
                <w:b/>
                <w:bCs/>
                <w:szCs w:val="20"/>
              </w:rPr>
            </w:pPr>
            <w:r w:rsidRPr="00382A62">
              <w:rPr>
                <w:rFonts w:cs="Arial"/>
                <w:b/>
                <w:bCs/>
                <w:szCs w:val="20"/>
              </w:rPr>
              <w:t>Florida Inmobiliaria, S.A.</w:t>
            </w:r>
          </w:p>
        </w:tc>
        <w:tc>
          <w:tcPr>
            <w:tcW w:w="6814" w:type="dxa"/>
            <w:vAlign w:val="center"/>
          </w:tcPr>
          <w:p w14:paraId="252ED666" w14:textId="77777777" w:rsidR="007605E6" w:rsidRPr="00382A62" w:rsidRDefault="007605E6" w:rsidP="007D00B2">
            <w:pPr>
              <w:rPr>
                <w:rFonts w:cs="Arial"/>
                <w:szCs w:val="20"/>
              </w:rPr>
            </w:pPr>
            <w:r w:rsidRPr="00382A62">
              <w:rPr>
                <w:rFonts w:cs="Arial"/>
                <w:szCs w:val="20"/>
              </w:rPr>
              <w:t>La participación en esta empresa es del 100% y se dedica a brindar servicios de hotelería y afines, así como el desarrollo turístico e inmobiliario.</w:t>
            </w:r>
          </w:p>
        </w:tc>
      </w:tr>
      <w:tr w:rsidR="007605E6" w:rsidRPr="00382A62" w14:paraId="6AF872F2" w14:textId="77777777" w:rsidTr="006062BF">
        <w:trPr>
          <w:trHeight w:val="588"/>
        </w:trPr>
        <w:tc>
          <w:tcPr>
            <w:tcW w:w="3256" w:type="dxa"/>
            <w:shd w:val="clear" w:color="auto" w:fill="F2F2F2" w:themeFill="background1" w:themeFillShade="F2"/>
            <w:vAlign w:val="center"/>
          </w:tcPr>
          <w:p w14:paraId="0E4664C0" w14:textId="77777777" w:rsidR="007605E6" w:rsidRPr="00382A62" w:rsidRDefault="007605E6" w:rsidP="007D00B2">
            <w:pPr>
              <w:jc w:val="left"/>
              <w:rPr>
                <w:rFonts w:cs="Arial"/>
                <w:b/>
                <w:bCs/>
                <w:szCs w:val="20"/>
              </w:rPr>
            </w:pPr>
            <w:r w:rsidRPr="00382A62">
              <w:rPr>
                <w:rFonts w:cs="Arial"/>
                <w:b/>
                <w:bCs/>
                <w:szCs w:val="20"/>
              </w:rPr>
              <w:t>Florida Capitales, S.A.</w:t>
            </w:r>
          </w:p>
        </w:tc>
        <w:tc>
          <w:tcPr>
            <w:tcW w:w="6814" w:type="dxa"/>
            <w:vAlign w:val="center"/>
          </w:tcPr>
          <w:p w14:paraId="3D93D252" w14:textId="41D133DB" w:rsidR="007605E6" w:rsidRPr="00382A62" w:rsidRDefault="007605E6" w:rsidP="007D00B2">
            <w:pPr>
              <w:rPr>
                <w:rFonts w:cs="Arial"/>
                <w:szCs w:val="20"/>
              </w:rPr>
            </w:pPr>
            <w:r w:rsidRPr="00382A62">
              <w:rPr>
                <w:rFonts w:cs="Arial"/>
                <w:szCs w:val="20"/>
              </w:rPr>
              <w:t>La participación en esta empresa es del 100% y se dedica a la administración de inversiones en acciones de compañías asociadas.</w:t>
            </w:r>
          </w:p>
        </w:tc>
      </w:tr>
    </w:tbl>
    <w:p w14:paraId="585EA1FA" w14:textId="77777777" w:rsidR="007605E6" w:rsidRPr="00382A62" w:rsidRDefault="007605E6" w:rsidP="007605E6">
      <w:pPr>
        <w:rPr>
          <w:rFonts w:cs="Arial"/>
          <w:szCs w:val="20"/>
        </w:rPr>
      </w:pPr>
    </w:p>
    <w:p w14:paraId="2F8D2A87" w14:textId="00BBDA99" w:rsidR="00AF006A" w:rsidRDefault="007605E6" w:rsidP="007605E6">
      <w:pPr>
        <w:rPr>
          <w:rFonts w:cs="Arial"/>
          <w:szCs w:val="20"/>
        </w:rPr>
      </w:pPr>
      <w:r w:rsidRPr="00382A62">
        <w:rPr>
          <w:rFonts w:cs="Arial"/>
          <w:szCs w:val="20"/>
        </w:rPr>
        <w:t>FIFCO mide las operaciones de sus segmentos de negocio, de acuerdo con políticas corporativas y contables. Dicha información se muestra en el siguiente cuadro de segmentos (en millones de colones), al 31 de diciembre de 202</w:t>
      </w:r>
      <w:r w:rsidR="00CF0631">
        <w:rPr>
          <w:rFonts w:cs="Arial"/>
          <w:szCs w:val="20"/>
        </w:rPr>
        <w:t>4</w:t>
      </w:r>
      <w:r w:rsidRPr="00382A62">
        <w:rPr>
          <w:rFonts w:cs="Arial"/>
          <w:szCs w:val="20"/>
        </w:rPr>
        <w:t>:</w:t>
      </w:r>
    </w:p>
    <w:p w14:paraId="419BB58B" w14:textId="77777777" w:rsidR="004A5CC3" w:rsidRPr="00382A62" w:rsidRDefault="004A5CC3" w:rsidP="007605E6">
      <w:pPr>
        <w:rPr>
          <w:rFonts w:cs="Arial"/>
          <w:szCs w:val="20"/>
        </w:rPr>
      </w:pPr>
    </w:p>
    <w:p w14:paraId="548D4603" w14:textId="5B07BF97" w:rsidR="007605E6" w:rsidRPr="00382A62" w:rsidRDefault="004856E6" w:rsidP="007605E6">
      <w:pPr>
        <w:pStyle w:val="Descripcin"/>
        <w:rPr>
          <w:rFonts w:cs="Arial"/>
          <w:szCs w:val="20"/>
        </w:rPr>
      </w:pPr>
      <w:bookmarkStart w:id="142" w:name="_Toc198221466"/>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31</w:t>
      </w:r>
      <w:r w:rsidRPr="00382A62">
        <w:rPr>
          <w:rFonts w:cs="Arial"/>
          <w:noProof/>
          <w:szCs w:val="20"/>
        </w:rPr>
        <w:fldChar w:fldCharType="end"/>
      </w:r>
      <w:r w:rsidR="007605E6" w:rsidRPr="00382A62">
        <w:rPr>
          <w:rFonts w:cs="Arial"/>
          <w:szCs w:val="20"/>
        </w:rPr>
        <w:t xml:space="preserve"> - Balance por segmentos de negocio (en millones de colones)</w:t>
      </w:r>
      <w:bookmarkEnd w:id="142"/>
    </w:p>
    <w:tbl>
      <w:tblPr>
        <w:tblW w:w="878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6"/>
      </w:tblGrid>
      <w:tr w:rsidR="00300A95" w:rsidRPr="00382A62" w14:paraId="32CD89FA" w14:textId="77777777" w:rsidTr="00300A95">
        <w:trPr>
          <w:trHeight w:val="525"/>
          <w:tblHeader/>
          <w:jc w:val="center"/>
        </w:trPr>
        <w:tc>
          <w:tcPr>
            <w:tcW w:w="2561" w:type="dxa"/>
            <w:shd w:val="clear" w:color="auto" w:fill="F2F2F2" w:themeFill="background1" w:themeFillShade="F2"/>
            <w:vAlign w:val="center"/>
            <w:hideMark/>
          </w:tcPr>
          <w:p w14:paraId="4AC3BB3A"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Balance por Segmentos</w:t>
            </w:r>
          </w:p>
        </w:tc>
        <w:tc>
          <w:tcPr>
            <w:tcW w:w="1555" w:type="dxa"/>
            <w:shd w:val="clear" w:color="auto" w:fill="F2F2F2" w:themeFill="background1" w:themeFillShade="F2"/>
            <w:vAlign w:val="center"/>
            <w:hideMark/>
          </w:tcPr>
          <w:p w14:paraId="51F28D9D"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Bebidas</w:t>
            </w:r>
          </w:p>
        </w:tc>
        <w:tc>
          <w:tcPr>
            <w:tcW w:w="1555" w:type="dxa"/>
            <w:shd w:val="clear" w:color="auto" w:fill="F2F2F2" w:themeFill="background1" w:themeFillShade="F2"/>
            <w:vAlign w:val="center"/>
            <w:hideMark/>
          </w:tcPr>
          <w:p w14:paraId="612FAF4D"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Alimentos</w:t>
            </w:r>
          </w:p>
        </w:tc>
        <w:tc>
          <w:tcPr>
            <w:tcW w:w="1556" w:type="dxa"/>
            <w:shd w:val="clear" w:color="auto" w:fill="F2F2F2" w:themeFill="background1" w:themeFillShade="F2"/>
            <w:vAlign w:val="center"/>
            <w:hideMark/>
          </w:tcPr>
          <w:p w14:paraId="7D65130E"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Inmobiliario</w:t>
            </w:r>
          </w:p>
        </w:tc>
        <w:tc>
          <w:tcPr>
            <w:tcW w:w="1556" w:type="dxa"/>
            <w:shd w:val="clear" w:color="auto" w:fill="F2F2F2" w:themeFill="background1" w:themeFillShade="F2"/>
            <w:vAlign w:val="center"/>
            <w:hideMark/>
          </w:tcPr>
          <w:p w14:paraId="6F33D70A" w14:textId="65000CD9" w:rsidR="00300A95" w:rsidRPr="00382A62" w:rsidRDefault="00300A95" w:rsidP="007D00B2">
            <w:pPr>
              <w:spacing w:line="276" w:lineRule="auto"/>
              <w:contextualSpacing/>
              <w:jc w:val="center"/>
              <w:rPr>
                <w:rFonts w:cs="Arial"/>
                <w:b/>
                <w:bCs/>
                <w:szCs w:val="20"/>
              </w:rPr>
            </w:pPr>
            <w:r w:rsidRPr="00382A62">
              <w:rPr>
                <w:rFonts w:cs="Arial"/>
                <w:b/>
                <w:bCs/>
                <w:szCs w:val="20"/>
              </w:rPr>
              <w:t>Total, Consolidado</w:t>
            </w:r>
          </w:p>
        </w:tc>
      </w:tr>
      <w:tr w:rsidR="000B25DB" w:rsidRPr="00382A62" w14:paraId="25F86F93" w14:textId="77777777" w:rsidTr="009364D4">
        <w:trPr>
          <w:trHeight w:val="460"/>
          <w:jc w:val="center"/>
        </w:trPr>
        <w:tc>
          <w:tcPr>
            <w:tcW w:w="2561" w:type="dxa"/>
            <w:shd w:val="clear" w:color="auto" w:fill="auto"/>
            <w:noWrap/>
            <w:vAlign w:val="center"/>
            <w:hideMark/>
          </w:tcPr>
          <w:p w14:paraId="123312AA" w14:textId="77777777" w:rsidR="000B25DB" w:rsidRPr="00382A62" w:rsidRDefault="000B25DB" w:rsidP="000B25DB">
            <w:pPr>
              <w:spacing w:line="276" w:lineRule="auto"/>
              <w:contextualSpacing/>
              <w:rPr>
                <w:rFonts w:cs="Arial"/>
                <w:szCs w:val="20"/>
              </w:rPr>
            </w:pPr>
            <w:r w:rsidRPr="00382A62">
              <w:rPr>
                <w:rFonts w:cs="Arial"/>
                <w:szCs w:val="20"/>
              </w:rPr>
              <w:t>Ventas netas</w:t>
            </w:r>
          </w:p>
        </w:tc>
        <w:tc>
          <w:tcPr>
            <w:tcW w:w="1555" w:type="dxa"/>
            <w:shd w:val="clear" w:color="auto" w:fill="auto"/>
          </w:tcPr>
          <w:p w14:paraId="4C5FCB3D" w14:textId="15A52991" w:rsidR="000B25DB" w:rsidRPr="00382A62" w:rsidRDefault="000B25DB" w:rsidP="000B25DB">
            <w:pPr>
              <w:spacing w:line="276" w:lineRule="auto"/>
              <w:contextualSpacing/>
              <w:jc w:val="right"/>
              <w:rPr>
                <w:rFonts w:cs="Arial"/>
                <w:szCs w:val="20"/>
              </w:rPr>
            </w:pPr>
            <w:r w:rsidRPr="00F12160">
              <w:t xml:space="preserve"> 656</w:t>
            </w:r>
            <w:r>
              <w:t>.</w:t>
            </w:r>
            <w:r w:rsidRPr="00F12160">
              <w:t xml:space="preserve">281 </w:t>
            </w:r>
          </w:p>
        </w:tc>
        <w:tc>
          <w:tcPr>
            <w:tcW w:w="1555" w:type="dxa"/>
            <w:shd w:val="clear" w:color="auto" w:fill="auto"/>
          </w:tcPr>
          <w:p w14:paraId="1204C7F1" w14:textId="332D8C72" w:rsidR="000B25DB" w:rsidRPr="00382A62" w:rsidRDefault="000B25DB" w:rsidP="000B25DB">
            <w:pPr>
              <w:spacing w:line="276" w:lineRule="auto"/>
              <w:contextualSpacing/>
              <w:jc w:val="right"/>
              <w:rPr>
                <w:rFonts w:cs="Arial"/>
                <w:szCs w:val="20"/>
              </w:rPr>
            </w:pPr>
            <w:r w:rsidRPr="00F12160">
              <w:t xml:space="preserve"> 109</w:t>
            </w:r>
            <w:r>
              <w:t>.</w:t>
            </w:r>
            <w:r w:rsidRPr="00F12160">
              <w:t xml:space="preserve">474 </w:t>
            </w:r>
          </w:p>
        </w:tc>
        <w:tc>
          <w:tcPr>
            <w:tcW w:w="1556" w:type="dxa"/>
            <w:shd w:val="clear" w:color="auto" w:fill="auto"/>
          </w:tcPr>
          <w:p w14:paraId="5C7727CA" w14:textId="3BCE57CE" w:rsidR="000B25DB" w:rsidRPr="00382A62" w:rsidRDefault="000B25DB" w:rsidP="000B25DB">
            <w:pPr>
              <w:spacing w:line="276" w:lineRule="auto"/>
              <w:contextualSpacing/>
              <w:jc w:val="right"/>
              <w:rPr>
                <w:rFonts w:cs="Arial"/>
                <w:szCs w:val="20"/>
              </w:rPr>
            </w:pPr>
            <w:r w:rsidRPr="00F12160">
              <w:t xml:space="preserve"> 58</w:t>
            </w:r>
            <w:r>
              <w:t>.</w:t>
            </w:r>
            <w:r w:rsidRPr="00F12160">
              <w:t xml:space="preserve">195 </w:t>
            </w:r>
          </w:p>
        </w:tc>
        <w:tc>
          <w:tcPr>
            <w:tcW w:w="1556" w:type="dxa"/>
            <w:shd w:val="clear" w:color="auto" w:fill="auto"/>
            <w:noWrap/>
          </w:tcPr>
          <w:p w14:paraId="0C72AA35" w14:textId="14105E54" w:rsidR="000B25DB" w:rsidRPr="00382A62" w:rsidRDefault="000B25DB" w:rsidP="000B25DB">
            <w:pPr>
              <w:spacing w:line="276" w:lineRule="auto"/>
              <w:contextualSpacing/>
              <w:jc w:val="right"/>
              <w:rPr>
                <w:rFonts w:cs="Arial"/>
                <w:szCs w:val="20"/>
              </w:rPr>
            </w:pPr>
            <w:r w:rsidRPr="00F12160">
              <w:t xml:space="preserve"> 823</w:t>
            </w:r>
            <w:r>
              <w:t>.</w:t>
            </w:r>
            <w:r w:rsidRPr="00F12160">
              <w:t xml:space="preserve">950 </w:t>
            </w:r>
          </w:p>
        </w:tc>
      </w:tr>
      <w:tr w:rsidR="000B25DB" w:rsidRPr="00382A62" w14:paraId="08BE04AD" w14:textId="77777777" w:rsidTr="009364D4">
        <w:trPr>
          <w:trHeight w:val="460"/>
          <w:jc w:val="center"/>
        </w:trPr>
        <w:tc>
          <w:tcPr>
            <w:tcW w:w="2561" w:type="dxa"/>
            <w:shd w:val="clear" w:color="auto" w:fill="auto"/>
            <w:noWrap/>
            <w:vAlign w:val="center"/>
            <w:hideMark/>
          </w:tcPr>
          <w:p w14:paraId="46DD1658" w14:textId="77777777" w:rsidR="000B25DB" w:rsidRPr="00382A62" w:rsidRDefault="000B25DB" w:rsidP="000B25DB">
            <w:pPr>
              <w:spacing w:line="276" w:lineRule="auto"/>
              <w:contextualSpacing/>
              <w:rPr>
                <w:rFonts w:cs="Arial"/>
                <w:szCs w:val="20"/>
              </w:rPr>
            </w:pPr>
            <w:r w:rsidRPr="00382A62">
              <w:rPr>
                <w:rFonts w:cs="Arial"/>
                <w:szCs w:val="20"/>
              </w:rPr>
              <w:t>Costo de ventas</w:t>
            </w:r>
          </w:p>
        </w:tc>
        <w:tc>
          <w:tcPr>
            <w:tcW w:w="1555" w:type="dxa"/>
            <w:shd w:val="clear" w:color="auto" w:fill="auto"/>
          </w:tcPr>
          <w:p w14:paraId="2AAF13CC" w14:textId="1BB7A45B" w:rsidR="000B25DB" w:rsidRPr="00382A62" w:rsidRDefault="000B25DB" w:rsidP="000B25DB">
            <w:pPr>
              <w:spacing w:line="276" w:lineRule="auto"/>
              <w:contextualSpacing/>
              <w:jc w:val="right"/>
              <w:rPr>
                <w:rFonts w:cs="Arial"/>
                <w:szCs w:val="20"/>
              </w:rPr>
            </w:pPr>
            <w:r w:rsidRPr="00F12160">
              <w:t xml:space="preserve"> 316</w:t>
            </w:r>
            <w:r>
              <w:t>.</w:t>
            </w:r>
            <w:r w:rsidRPr="00F12160">
              <w:t xml:space="preserve">317 </w:t>
            </w:r>
          </w:p>
        </w:tc>
        <w:tc>
          <w:tcPr>
            <w:tcW w:w="1555" w:type="dxa"/>
            <w:shd w:val="clear" w:color="auto" w:fill="auto"/>
          </w:tcPr>
          <w:p w14:paraId="19974D2E" w14:textId="2A7823D0" w:rsidR="000B25DB" w:rsidRPr="00382A62" w:rsidRDefault="000B25DB" w:rsidP="000B25DB">
            <w:pPr>
              <w:spacing w:line="276" w:lineRule="auto"/>
              <w:contextualSpacing/>
              <w:jc w:val="right"/>
              <w:rPr>
                <w:rFonts w:cs="Arial"/>
                <w:szCs w:val="20"/>
              </w:rPr>
            </w:pPr>
            <w:r w:rsidRPr="00F12160">
              <w:t xml:space="preserve"> 68</w:t>
            </w:r>
            <w:r>
              <w:t>.</w:t>
            </w:r>
            <w:r w:rsidRPr="00F12160">
              <w:t xml:space="preserve">366 </w:t>
            </w:r>
          </w:p>
        </w:tc>
        <w:tc>
          <w:tcPr>
            <w:tcW w:w="1556" w:type="dxa"/>
            <w:shd w:val="clear" w:color="auto" w:fill="auto"/>
          </w:tcPr>
          <w:p w14:paraId="5C78AFE8" w14:textId="2BDAE26B" w:rsidR="000B25DB" w:rsidRPr="00382A62" w:rsidRDefault="000B25DB" w:rsidP="000B25DB">
            <w:pPr>
              <w:spacing w:line="276" w:lineRule="auto"/>
              <w:contextualSpacing/>
              <w:jc w:val="right"/>
              <w:rPr>
                <w:rFonts w:cs="Arial"/>
                <w:szCs w:val="20"/>
              </w:rPr>
            </w:pPr>
            <w:r w:rsidRPr="00F12160">
              <w:t xml:space="preserve"> 18</w:t>
            </w:r>
            <w:r>
              <w:t>.</w:t>
            </w:r>
            <w:r w:rsidRPr="00F12160">
              <w:t xml:space="preserve">907 </w:t>
            </w:r>
          </w:p>
        </w:tc>
        <w:tc>
          <w:tcPr>
            <w:tcW w:w="1556" w:type="dxa"/>
            <w:shd w:val="clear" w:color="auto" w:fill="auto"/>
            <w:noWrap/>
          </w:tcPr>
          <w:p w14:paraId="534492BB" w14:textId="2D752991" w:rsidR="000B25DB" w:rsidRPr="00382A62" w:rsidRDefault="000B25DB" w:rsidP="000B25DB">
            <w:pPr>
              <w:spacing w:line="276" w:lineRule="auto"/>
              <w:contextualSpacing/>
              <w:jc w:val="right"/>
              <w:rPr>
                <w:rFonts w:cs="Arial"/>
                <w:szCs w:val="20"/>
              </w:rPr>
            </w:pPr>
            <w:r w:rsidRPr="00F12160">
              <w:t xml:space="preserve"> 403</w:t>
            </w:r>
            <w:r>
              <w:t>.</w:t>
            </w:r>
            <w:r w:rsidRPr="00F12160">
              <w:t xml:space="preserve">590 </w:t>
            </w:r>
          </w:p>
        </w:tc>
      </w:tr>
      <w:tr w:rsidR="000B25DB" w:rsidRPr="00382A62" w14:paraId="6530C7D2" w14:textId="77777777" w:rsidTr="009364D4">
        <w:trPr>
          <w:trHeight w:val="460"/>
          <w:jc w:val="center"/>
        </w:trPr>
        <w:tc>
          <w:tcPr>
            <w:tcW w:w="2561" w:type="dxa"/>
            <w:shd w:val="clear" w:color="auto" w:fill="auto"/>
            <w:noWrap/>
            <w:vAlign w:val="center"/>
            <w:hideMark/>
          </w:tcPr>
          <w:p w14:paraId="7CC6142C" w14:textId="77777777" w:rsidR="000B25DB" w:rsidRPr="00382A62" w:rsidRDefault="000B25DB" w:rsidP="000B25DB">
            <w:pPr>
              <w:spacing w:line="276" w:lineRule="auto"/>
              <w:contextualSpacing/>
              <w:rPr>
                <w:rFonts w:cs="Arial"/>
                <w:szCs w:val="20"/>
              </w:rPr>
            </w:pPr>
            <w:r w:rsidRPr="00382A62">
              <w:rPr>
                <w:rFonts w:cs="Arial"/>
                <w:szCs w:val="20"/>
              </w:rPr>
              <w:t>Gasto por depreciación</w:t>
            </w:r>
          </w:p>
        </w:tc>
        <w:tc>
          <w:tcPr>
            <w:tcW w:w="1555" w:type="dxa"/>
            <w:shd w:val="clear" w:color="auto" w:fill="auto"/>
          </w:tcPr>
          <w:p w14:paraId="5600C615" w14:textId="0FF3D8DC" w:rsidR="000B25DB" w:rsidRPr="00382A62" w:rsidRDefault="000B25DB" w:rsidP="000B25DB">
            <w:pPr>
              <w:spacing w:line="276" w:lineRule="auto"/>
              <w:contextualSpacing/>
              <w:jc w:val="right"/>
              <w:rPr>
                <w:rFonts w:cs="Arial"/>
                <w:szCs w:val="20"/>
              </w:rPr>
            </w:pPr>
            <w:r w:rsidRPr="00F12160">
              <w:t xml:space="preserve"> 29</w:t>
            </w:r>
            <w:r>
              <w:t>.</w:t>
            </w:r>
            <w:r w:rsidRPr="00F12160">
              <w:t xml:space="preserve">630 </w:t>
            </w:r>
          </w:p>
        </w:tc>
        <w:tc>
          <w:tcPr>
            <w:tcW w:w="1555" w:type="dxa"/>
            <w:shd w:val="clear" w:color="auto" w:fill="auto"/>
          </w:tcPr>
          <w:p w14:paraId="76BBF542" w14:textId="25EC3C2B" w:rsidR="000B25DB" w:rsidRPr="00382A62" w:rsidRDefault="000B25DB" w:rsidP="000B25DB">
            <w:pPr>
              <w:spacing w:line="276" w:lineRule="auto"/>
              <w:contextualSpacing/>
              <w:jc w:val="right"/>
              <w:rPr>
                <w:rFonts w:cs="Arial"/>
                <w:szCs w:val="20"/>
              </w:rPr>
            </w:pPr>
            <w:r w:rsidRPr="00F12160">
              <w:t xml:space="preserve"> 3</w:t>
            </w:r>
            <w:r>
              <w:t>.</w:t>
            </w:r>
            <w:r w:rsidRPr="00F12160">
              <w:t xml:space="preserve">821 </w:t>
            </w:r>
          </w:p>
        </w:tc>
        <w:tc>
          <w:tcPr>
            <w:tcW w:w="1556" w:type="dxa"/>
            <w:shd w:val="clear" w:color="auto" w:fill="auto"/>
          </w:tcPr>
          <w:p w14:paraId="23BCD8D1" w14:textId="60894A96" w:rsidR="000B25DB" w:rsidRPr="00382A62" w:rsidRDefault="000B25DB" w:rsidP="000B25DB">
            <w:pPr>
              <w:spacing w:line="276" w:lineRule="auto"/>
              <w:contextualSpacing/>
              <w:jc w:val="right"/>
              <w:rPr>
                <w:rFonts w:cs="Arial"/>
                <w:szCs w:val="20"/>
              </w:rPr>
            </w:pPr>
            <w:r w:rsidRPr="00F12160">
              <w:t xml:space="preserve"> 5</w:t>
            </w:r>
            <w:r>
              <w:t>.</w:t>
            </w:r>
            <w:r w:rsidRPr="00F12160">
              <w:t xml:space="preserve">131 </w:t>
            </w:r>
          </w:p>
        </w:tc>
        <w:tc>
          <w:tcPr>
            <w:tcW w:w="1556" w:type="dxa"/>
            <w:shd w:val="clear" w:color="auto" w:fill="auto"/>
            <w:noWrap/>
          </w:tcPr>
          <w:p w14:paraId="2A4CF3C6" w14:textId="5D3E6D67" w:rsidR="000B25DB" w:rsidRPr="00382A62" w:rsidRDefault="000B25DB" w:rsidP="000B25DB">
            <w:pPr>
              <w:spacing w:line="276" w:lineRule="auto"/>
              <w:contextualSpacing/>
              <w:jc w:val="right"/>
              <w:rPr>
                <w:rFonts w:cs="Arial"/>
                <w:szCs w:val="20"/>
              </w:rPr>
            </w:pPr>
            <w:r w:rsidRPr="00F12160">
              <w:t xml:space="preserve"> 38</w:t>
            </w:r>
            <w:r>
              <w:t>.</w:t>
            </w:r>
            <w:r w:rsidRPr="00F12160">
              <w:t xml:space="preserve">582 </w:t>
            </w:r>
          </w:p>
        </w:tc>
      </w:tr>
      <w:tr w:rsidR="000B25DB" w:rsidRPr="00382A62" w14:paraId="0A082C14" w14:textId="77777777" w:rsidTr="009364D4">
        <w:trPr>
          <w:trHeight w:val="460"/>
          <w:jc w:val="center"/>
        </w:trPr>
        <w:tc>
          <w:tcPr>
            <w:tcW w:w="2561" w:type="dxa"/>
            <w:shd w:val="clear" w:color="auto" w:fill="auto"/>
            <w:noWrap/>
            <w:vAlign w:val="center"/>
            <w:hideMark/>
          </w:tcPr>
          <w:p w14:paraId="1B6EBBC7" w14:textId="77777777" w:rsidR="000B25DB" w:rsidRPr="00382A62" w:rsidRDefault="000B25DB" w:rsidP="000B25DB">
            <w:pPr>
              <w:spacing w:line="276" w:lineRule="auto"/>
              <w:contextualSpacing/>
              <w:rPr>
                <w:rFonts w:cs="Arial"/>
                <w:szCs w:val="20"/>
              </w:rPr>
            </w:pPr>
            <w:r w:rsidRPr="00382A62">
              <w:rPr>
                <w:rFonts w:cs="Arial"/>
                <w:szCs w:val="20"/>
              </w:rPr>
              <w:t>Amortización de activos intangibles</w:t>
            </w:r>
          </w:p>
        </w:tc>
        <w:tc>
          <w:tcPr>
            <w:tcW w:w="1555" w:type="dxa"/>
            <w:shd w:val="clear" w:color="auto" w:fill="auto"/>
          </w:tcPr>
          <w:p w14:paraId="022677C5" w14:textId="761BDC12" w:rsidR="000B25DB" w:rsidRPr="00382A62" w:rsidRDefault="000B25DB" w:rsidP="000B25DB">
            <w:pPr>
              <w:spacing w:line="276" w:lineRule="auto"/>
              <w:contextualSpacing/>
              <w:jc w:val="right"/>
              <w:rPr>
                <w:rFonts w:cs="Arial"/>
                <w:szCs w:val="20"/>
              </w:rPr>
            </w:pPr>
            <w:r w:rsidRPr="00F12160">
              <w:t xml:space="preserve"> 7</w:t>
            </w:r>
            <w:r>
              <w:t>.</w:t>
            </w:r>
            <w:r w:rsidRPr="00F12160">
              <w:t xml:space="preserve">403 </w:t>
            </w:r>
          </w:p>
        </w:tc>
        <w:tc>
          <w:tcPr>
            <w:tcW w:w="1555" w:type="dxa"/>
            <w:shd w:val="clear" w:color="auto" w:fill="auto"/>
          </w:tcPr>
          <w:p w14:paraId="18CD7611" w14:textId="0D0A41B3" w:rsidR="000B25DB" w:rsidRPr="00382A62" w:rsidRDefault="000B25DB" w:rsidP="000B25DB">
            <w:pPr>
              <w:spacing w:line="276" w:lineRule="auto"/>
              <w:contextualSpacing/>
              <w:jc w:val="right"/>
              <w:rPr>
                <w:rFonts w:cs="Arial"/>
                <w:szCs w:val="20"/>
              </w:rPr>
            </w:pPr>
            <w:r w:rsidRPr="00F12160">
              <w:t xml:space="preserve"> 64 </w:t>
            </w:r>
          </w:p>
        </w:tc>
        <w:tc>
          <w:tcPr>
            <w:tcW w:w="1556" w:type="dxa"/>
            <w:shd w:val="clear" w:color="auto" w:fill="auto"/>
          </w:tcPr>
          <w:p w14:paraId="1D37382E" w14:textId="25473394" w:rsidR="000B25DB" w:rsidRPr="00382A62" w:rsidRDefault="000B25DB" w:rsidP="000B25DB">
            <w:pPr>
              <w:spacing w:line="276" w:lineRule="auto"/>
              <w:contextualSpacing/>
              <w:jc w:val="right"/>
              <w:rPr>
                <w:rFonts w:cs="Arial"/>
                <w:szCs w:val="20"/>
              </w:rPr>
            </w:pPr>
            <w:r w:rsidRPr="00F12160">
              <w:t xml:space="preserve"> 13 </w:t>
            </w:r>
          </w:p>
        </w:tc>
        <w:tc>
          <w:tcPr>
            <w:tcW w:w="1556" w:type="dxa"/>
            <w:shd w:val="clear" w:color="auto" w:fill="auto"/>
            <w:noWrap/>
          </w:tcPr>
          <w:p w14:paraId="5A690596" w14:textId="49E041EC" w:rsidR="000B25DB" w:rsidRPr="00382A62" w:rsidRDefault="000B25DB" w:rsidP="000B25DB">
            <w:pPr>
              <w:spacing w:line="276" w:lineRule="auto"/>
              <w:contextualSpacing/>
              <w:jc w:val="right"/>
              <w:rPr>
                <w:rFonts w:cs="Arial"/>
                <w:szCs w:val="20"/>
              </w:rPr>
            </w:pPr>
            <w:r w:rsidRPr="00F12160">
              <w:t xml:space="preserve"> 7</w:t>
            </w:r>
            <w:r>
              <w:t>.</w:t>
            </w:r>
            <w:r w:rsidRPr="00F12160">
              <w:t xml:space="preserve">480 </w:t>
            </w:r>
          </w:p>
        </w:tc>
      </w:tr>
      <w:tr w:rsidR="000B25DB" w:rsidRPr="00382A62" w14:paraId="20351756" w14:textId="77777777" w:rsidTr="009364D4">
        <w:trPr>
          <w:trHeight w:val="270"/>
          <w:jc w:val="center"/>
        </w:trPr>
        <w:tc>
          <w:tcPr>
            <w:tcW w:w="2561" w:type="dxa"/>
            <w:shd w:val="clear" w:color="auto" w:fill="auto"/>
            <w:noWrap/>
            <w:vAlign w:val="center"/>
            <w:hideMark/>
          </w:tcPr>
          <w:p w14:paraId="768FB3E9" w14:textId="77777777" w:rsidR="000B25DB" w:rsidRPr="00382A62" w:rsidRDefault="000B25DB" w:rsidP="000B25DB">
            <w:pPr>
              <w:spacing w:line="276" w:lineRule="auto"/>
              <w:contextualSpacing/>
              <w:rPr>
                <w:rFonts w:cs="Arial"/>
                <w:b/>
                <w:bCs/>
                <w:szCs w:val="20"/>
              </w:rPr>
            </w:pPr>
            <w:r w:rsidRPr="00382A62">
              <w:rPr>
                <w:rFonts w:cs="Arial"/>
                <w:b/>
                <w:bCs/>
                <w:szCs w:val="20"/>
              </w:rPr>
              <w:t>Utilidad Operativa</w:t>
            </w:r>
          </w:p>
        </w:tc>
        <w:tc>
          <w:tcPr>
            <w:tcW w:w="1555" w:type="dxa"/>
            <w:shd w:val="clear" w:color="auto" w:fill="auto"/>
          </w:tcPr>
          <w:p w14:paraId="01F5D7C7" w14:textId="3A85E226" w:rsidR="000B25DB" w:rsidRPr="000B25DB" w:rsidRDefault="000B25DB" w:rsidP="000B25DB">
            <w:pPr>
              <w:spacing w:line="276" w:lineRule="auto"/>
              <w:contextualSpacing/>
              <w:jc w:val="right"/>
              <w:rPr>
                <w:rFonts w:cs="Arial"/>
                <w:b/>
                <w:bCs/>
                <w:szCs w:val="20"/>
              </w:rPr>
            </w:pPr>
            <w:r w:rsidRPr="000B25DB">
              <w:rPr>
                <w:b/>
                <w:bCs/>
              </w:rPr>
              <w:t xml:space="preserve"> 126</w:t>
            </w:r>
            <w:r>
              <w:rPr>
                <w:b/>
                <w:bCs/>
              </w:rPr>
              <w:t>.</w:t>
            </w:r>
            <w:r w:rsidRPr="000B25DB">
              <w:rPr>
                <w:b/>
                <w:bCs/>
              </w:rPr>
              <w:t xml:space="preserve">555 </w:t>
            </w:r>
          </w:p>
        </w:tc>
        <w:tc>
          <w:tcPr>
            <w:tcW w:w="1555" w:type="dxa"/>
            <w:shd w:val="clear" w:color="auto" w:fill="auto"/>
          </w:tcPr>
          <w:p w14:paraId="4F639095" w14:textId="155E6068" w:rsidR="000B25DB" w:rsidRPr="000B25DB" w:rsidRDefault="000B25DB" w:rsidP="000B25DB">
            <w:pPr>
              <w:spacing w:line="276" w:lineRule="auto"/>
              <w:contextualSpacing/>
              <w:jc w:val="right"/>
              <w:rPr>
                <w:rFonts w:cs="Arial"/>
                <w:b/>
                <w:bCs/>
                <w:szCs w:val="20"/>
              </w:rPr>
            </w:pPr>
            <w:r w:rsidRPr="000B25DB">
              <w:rPr>
                <w:b/>
                <w:bCs/>
              </w:rPr>
              <w:t xml:space="preserve"> 7</w:t>
            </w:r>
            <w:r>
              <w:rPr>
                <w:b/>
                <w:bCs/>
              </w:rPr>
              <w:t>.</w:t>
            </w:r>
            <w:r w:rsidRPr="000B25DB">
              <w:rPr>
                <w:b/>
                <w:bCs/>
              </w:rPr>
              <w:t xml:space="preserve">392 </w:t>
            </w:r>
          </w:p>
        </w:tc>
        <w:tc>
          <w:tcPr>
            <w:tcW w:w="1556" w:type="dxa"/>
            <w:shd w:val="clear" w:color="auto" w:fill="auto"/>
          </w:tcPr>
          <w:p w14:paraId="39AE932D" w14:textId="023163D2" w:rsidR="000B25DB" w:rsidRPr="000B25DB" w:rsidRDefault="000B25DB" w:rsidP="000B25DB">
            <w:pPr>
              <w:spacing w:line="276" w:lineRule="auto"/>
              <w:contextualSpacing/>
              <w:jc w:val="right"/>
              <w:rPr>
                <w:rFonts w:cs="Arial"/>
                <w:b/>
                <w:bCs/>
                <w:szCs w:val="20"/>
              </w:rPr>
            </w:pPr>
            <w:r w:rsidRPr="000B25DB">
              <w:rPr>
                <w:b/>
                <w:bCs/>
              </w:rPr>
              <w:t xml:space="preserve"> 8</w:t>
            </w:r>
            <w:r>
              <w:rPr>
                <w:b/>
                <w:bCs/>
              </w:rPr>
              <w:t>.</w:t>
            </w:r>
            <w:r w:rsidRPr="000B25DB">
              <w:rPr>
                <w:b/>
                <w:bCs/>
              </w:rPr>
              <w:t xml:space="preserve">968 </w:t>
            </w:r>
          </w:p>
        </w:tc>
        <w:tc>
          <w:tcPr>
            <w:tcW w:w="1556" w:type="dxa"/>
            <w:shd w:val="clear" w:color="auto" w:fill="auto"/>
            <w:noWrap/>
          </w:tcPr>
          <w:p w14:paraId="322713F3" w14:textId="35482CE9" w:rsidR="000B25DB" w:rsidRPr="000B25DB" w:rsidRDefault="000B25DB" w:rsidP="000B25DB">
            <w:pPr>
              <w:spacing w:line="276" w:lineRule="auto"/>
              <w:contextualSpacing/>
              <w:jc w:val="right"/>
              <w:rPr>
                <w:rFonts w:cs="Arial"/>
                <w:b/>
                <w:bCs/>
                <w:szCs w:val="20"/>
              </w:rPr>
            </w:pPr>
            <w:r w:rsidRPr="000B25DB">
              <w:rPr>
                <w:b/>
                <w:bCs/>
              </w:rPr>
              <w:t xml:space="preserve"> 142</w:t>
            </w:r>
            <w:r>
              <w:rPr>
                <w:b/>
                <w:bCs/>
              </w:rPr>
              <w:t>.</w:t>
            </w:r>
            <w:r w:rsidRPr="000B25DB">
              <w:rPr>
                <w:b/>
                <w:bCs/>
              </w:rPr>
              <w:t xml:space="preserve">915 </w:t>
            </w:r>
          </w:p>
        </w:tc>
      </w:tr>
    </w:tbl>
    <w:p w14:paraId="580BC575" w14:textId="77777777" w:rsidR="00AF006A" w:rsidRDefault="00AF006A" w:rsidP="006B45A3">
      <w:pPr>
        <w:pStyle w:val="Ttulo3"/>
        <w:ind w:left="792"/>
        <w:rPr>
          <w:rFonts w:cs="Arial"/>
          <w:sz w:val="20"/>
          <w:szCs w:val="20"/>
        </w:rPr>
      </w:pPr>
      <w:bookmarkStart w:id="143" w:name="_Toc131092885"/>
      <w:bookmarkStart w:id="144" w:name="_Toc131501086"/>
    </w:p>
    <w:p w14:paraId="692D5A4B" w14:textId="50834C1D" w:rsidR="007605E6" w:rsidRPr="00382A62" w:rsidRDefault="007605E6" w:rsidP="006D74AA">
      <w:pPr>
        <w:pStyle w:val="Ttulo3"/>
        <w:numPr>
          <w:ilvl w:val="1"/>
          <w:numId w:val="10"/>
        </w:numPr>
        <w:rPr>
          <w:rFonts w:cs="Arial"/>
          <w:sz w:val="20"/>
          <w:szCs w:val="20"/>
        </w:rPr>
      </w:pPr>
      <w:bookmarkStart w:id="145" w:name="_Toc198221386"/>
      <w:r w:rsidRPr="00382A62">
        <w:rPr>
          <w:rFonts w:cs="Arial"/>
          <w:sz w:val="20"/>
          <w:szCs w:val="20"/>
        </w:rPr>
        <w:t>Estructura organizativa</w:t>
      </w:r>
      <w:bookmarkEnd w:id="143"/>
      <w:bookmarkEnd w:id="144"/>
      <w:bookmarkEnd w:id="145"/>
    </w:p>
    <w:p w14:paraId="0BEDCDA9" w14:textId="3B76DDC9" w:rsidR="007605E6" w:rsidRPr="00382A62" w:rsidRDefault="007605E6" w:rsidP="007605E6">
      <w:pPr>
        <w:rPr>
          <w:rFonts w:cs="Arial"/>
          <w:szCs w:val="20"/>
        </w:rPr>
      </w:pPr>
      <w:r w:rsidRPr="00382A62">
        <w:rPr>
          <w:rFonts w:cs="Arial"/>
          <w:szCs w:val="20"/>
        </w:rPr>
        <w:t xml:space="preserve">La estructura organizativa de la Compañía </w:t>
      </w:r>
      <w:r w:rsidR="00236419">
        <w:rPr>
          <w:rFonts w:cs="Arial"/>
          <w:szCs w:val="20"/>
        </w:rPr>
        <w:t>se</w:t>
      </w:r>
      <w:r w:rsidR="00236419" w:rsidRPr="00382A62">
        <w:rPr>
          <w:rFonts w:cs="Arial"/>
          <w:szCs w:val="20"/>
        </w:rPr>
        <w:t xml:space="preserve"> </w:t>
      </w:r>
      <w:r w:rsidRPr="00382A62">
        <w:rPr>
          <w:rFonts w:cs="Arial"/>
          <w:szCs w:val="20"/>
        </w:rPr>
        <w:t>refleja en el organigrama que se presenta a continuación:</w:t>
      </w:r>
    </w:p>
    <w:p w14:paraId="3CF77AC7" w14:textId="53ACE54B" w:rsidR="007605E6" w:rsidRDefault="004856E6" w:rsidP="007605E6">
      <w:pPr>
        <w:pStyle w:val="Descripcin"/>
        <w:rPr>
          <w:rFonts w:cs="Arial"/>
          <w:szCs w:val="20"/>
        </w:rPr>
      </w:pPr>
      <w:bookmarkStart w:id="146" w:name="_Toc19822146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32</w:t>
      </w:r>
      <w:r w:rsidRPr="00382A62">
        <w:rPr>
          <w:rFonts w:cs="Arial"/>
          <w:noProof/>
          <w:szCs w:val="20"/>
        </w:rPr>
        <w:fldChar w:fldCharType="end"/>
      </w:r>
      <w:r w:rsidR="007605E6" w:rsidRPr="00382A62">
        <w:rPr>
          <w:rFonts w:cs="Arial"/>
          <w:szCs w:val="20"/>
        </w:rPr>
        <w:t xml:space="preserve"> - Detalle de Subsidiarias</w:t>
      </w:r>
      <w:bookmarkEnd w:id="146"/>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4003D5" w:rsidRPr="00382A62" w14:paraId="373CF12B" w14:textId="77777777" w:rsidTr="00B468B3">
        <w:trPr>
          <w:cantSplit/>
        </w:trPr>
        <w:tc>
          <w:tcPr>
            <w:tcW w:w="5874" w:type="dxa"/>
            <w:vAlign w:val="bottom"/>
          </w:tcPr>
          <w:p w14:paraId="4467752B" w14:textId="77777777" w:rsidR="004003D5" w:rsidRPr="00382A62" w:rsidRDefault="004003D5" w:rsidP="004003D5">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5006D4ED" w14:textId="77777777" w:rsidR="004003D5" w:rsidRPr="00382A62" w:rsidRDefault="004003D5" w:rsidP="004003D5">
            <w:pPr>
              <w:spacing w:after="0" w:line="240" w:lineRule="auto"/>
              <w:ind w:firstLine="10"/>
              <w:jc w:val="center"/>
              <w:rPr>
                <w:rFonts w:eastAsia="Calibri" w:cs="Arial"/>
                <w:szCs w:val="20"/>
              </w:rPr>
            </w:pPr>
          </w:p>
        </w:tc>
        <w:tc>
          <w:tcPr>
            <w:tcW w:w="1559" w:type="dxa"/>
            <w:gridSpan w:val="2"/>
            <w:vAlign w:val="bottom"/>
          </w:tcPr>
          <w:p w14:paraId="31236DED" w14:textId="77777777" w:rsidR="004003D5" w:rsidRPr="00382A62" w:rsidRDefault="004003D5" w:rsidP="004003D5">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B63068" w:rsidRPr="00382A62" w14:paraId="46859144" w14:textId="77777777" w:rsidTr="002E2AEC">
        <w:trPr>
          <w:cantSplit/>
        </w:trPr>
        <w:tc>
          <w:tcPr>
            <w:tcW w:w="5874" w:type="dxa"/>
            <w:vAlign w:val="bottom"/>
          </w:tcPr>
          <w:p w14:paraId="37FCD0D1" w14:textId="77777777" w:rsidR="00B63068" w:rsidRPr="00382A62" w:rsidRDefault="00B63068" w:rsidP="00B63068">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78E3C5BA" w14:textId="77777777" w:rsidR="00B63068" w:rsidRPr="00382A62" w:rsidRDefault="00B63068" w:rsidP="00B63068">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tcPr>
          <w:p w14:paraId="55256EAC" w14:textId="5118643F"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2024</w:t>
            </w:r>
          </w:p>
        </w:tc>
        <w:tc>
          <w:tcPr>
            <w:tcW w:w="709" w:type="dxa"/>
          </w:tcPr>
          <w:p w14:paraId="1813B14D" w14:textId="099D09BD"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2023</w:t>
            </w:r>
          </w:p>
        </w:tc>
      </w:tr>
      <w:tr w:rsidR="00B63068" w:rsidRPr="00382A62" w14:paraId="422D5DF5" w14:textId="77777777" w:rsidTr="002E2AEC">
        <w:trPr>
          <w:cantSplit/>
        </w:trPr>
        <w:tc>
          <w:tcPr>
            <w:tcW w:w="5874" w:type="dxa"/>
          </w:tcPr>
          <w:p w14:paraId="0D22C3AF" w14:textId="398546F1"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Distribuidora La Florida, S.A.:</w:t>
            </w:r>
          </w:p>
        </w:tc>
        <w:tc>
          <w:tcPr>
            <w:tcW w:w="2977" w:type="dxa"/>
          </w:tcPr>
          <w:p w14:paraId="09B9CC39" w14:textId="765B8294"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37DC4A4C" w14:textId="44D0D83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c>
          <w:tcPr>
            <w:tcW w:w="709" w:type="dxa"/>
            <w:shd w:val="clear" w:color="auto" w:fill="auto"/>
          </w:tcPr>
          <w:p w14:paraId="191B2A2A" w14:textId="13CE1F9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r>
      <w:tr w:rsidR="00B63068" w:rsidRPr="00382A62" w14:paraId="645CE090" w14:textId="77777777" w:rsidTr="002E2AEC">
        <w:trPr>
          <w:cantSplit/>
        </w:trPr>
        <w:tc>
          <w:tcPr>
            <w:tcW w:w="5874" w:type="dxa"/>
          </w:tcPr>
          <w:p w14:paraId="617A4B88" w14:textId="073AF204" w:rsidR="00B63068" w:rsidRPr="00382A62" w:rsidRDefault="00B63068" w:rsidP="00B63068">
            <w:pPr>
              <w:spacing w:after="0" w:line="240" w:lineRule="auto"/>
              <w:ind w:left="261"/>
              <w:rPr>
                <w:rFonts w:eastAsia="Calibri" w:cs="Arial"/>
                <w:szCs w:val="20"/>
              </w:rPr>
            </w:pPr>
            <w:r w:rsidRPr="000827FA">
              <w:t>HA&amp;COM Bebidas del Mundo, S.A.</w:t>
            </w:r>
          </w:p>
        </w:tc>
        <w:tc>
          <w:tcPr>
            <w:tcW w:w="2977" w:type="dxa"/>
          </w:tcPr>
          <w:p w14:paraId="2BB07DD8" w14:textId="282D385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2CD88E5A" w14:textId="05C900A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c>
          <w:tcPr>
            <w:tcW w:w="709" w:type="dxa"/>
          </w:tcPr>
          <w:p w14:paraId="0AD9E618" w14:textId="12030D8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r>
      <w:tr w:rsidR="00B63068" w:rsidRPr="00382A62" w14:paraId="5BFADFB7" w14:textId="77777777" w:rsidTr="002E2AEC">
        <w:trPr>
          <w:cantSplit/>
        </w:trPr>
        <w:tc>
          <w:tcPr>
            <w:tcW w:w="5874" w:type="dxa"/>
          </w:tcPr>
          <w:p w14:paraId="0EFEC1FA" w14:textId="26FA48C0" w:rsidR="00B63068" w:rsidRPr="00382A62" w:rsidRDefault="00B63068" w:rsidP="00B63068">
            <w:pPr>
              <w:spacing w:after="0" w:line="240" w:lineRule="auto"/>
              <w:ind w:left="261"/>
              <w:rPr>
                <w:rFonts w:eastAsia="Calibri" w:cs="Arial"/>
                <w:szCs w:val="20"/>
              </w:rPr>
            </w:pPr>
            <w:r w:rsidRPr="000827FA">
              <w:t xml:space="preserve">Industrias Alimenticias </w:t>
            </w:r>
            <w:proofErr w:type="spellStart"/>
            <w:r w:rsidRPr="000827FA">
              <w:t>Kern´s</w:t>
            </w:r>
            <w:proofErr w:type="spellEnd"/>
            <w:r w:rsidRPr="000827FA">
              <w:t xml:space="preserve"> y Compañía., S.C.A.</w:t>
            </w:r>
          </w:p>
        </w:tc>
        <w:tc>
          <w:tcPr>
            <w:tcW w:w="2977" w:type="dxa"/>
          </w:tcPr>
          <w:p w14:paraId="5E6452FC" w14:textId="17CD3034" w:rsidR="00B63068" w:rsidRPr="00382A62" w:rsidRDefault="00B63068" w:rsidP="00B63068">
            <w:pPr>
              <w:spacing w:after="0" w:line="240" w:lineRule="auto"/>
              <w:ind w:left="61" w:right="10"/>
              <w:jc w:val="left"/>
              <w:rPr>
                <w:rFonts w:eastAsia="Calibri" w:cs="Arial"/>
                <w:szCs w:val="20"/>
              </w:rPr>
            </w:pPr>
            <w:r w:rsidRPr="006238B0">
              <w:t>Guatemala</w:t>
            </w:r>
          </w:p>
        </w:tc>
        <w:tc>
          <w:tcPr>
            <w:tcW w:w="850" w:type="dxa"/>
          </w:tcPr>
          <w:p w14:paraId="49D06C1B" w14:textId="612FC5D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D02A7D" w14:textId="5CC0B43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3D4BC3AF" w14:textId="77777777" w:rsidTr="002E2AEC">
        <w:trPr>
          <w:cantSplit/>
        </w:trPr>
        <w:tc>
          <w:tcPr>
            <w:tcW w:w="5874" w:type="dxa"/>
          </w:tcPr>
          <w:p w14:paraId="4265554F" w14:textId="3B84B735" w:rsidR="00B63068" w:rsidRPr="00382A62" w:rsidRDefault="00B63068" w:rsidP="00B63068">
            <w:pPr>
              <w:spacing w:after="0" w:line="240" w:lineRule="auto"/>
              <w:ind w:firstLine="549"/>
              <w:rPr>
                <w:rFonts w:eastAsia="Calibri" w:cs="Arial"/>
                <w:szCs w:val="20"/>
              </w:rPr>
            </w:pPr>
            <w:r w:rsidRPr="000827FA">
              <w:t xml:space="preserve">Industrias Alimenticias </w:t>
            </w:r>
            <w:proofErr w:type="spellStart"/>
            <w:r w:rsidRPr="000827FA">
              <w:t>Kern´s</w:t>
            </w:r>
            <w:proofErr w:type="spellEnd"/>
            <w:r w:rsidRPr="000827FA">
              <w:t xml:space="preserve"> El Salvador, S.A. de C.V.</w:t>
            </w:r>
          </w:p>
        </w:tc>
        <w:tc>
          <w:tcPr>
            <w:tcW w:w="2977" w:type="dxa"/>
          </w:tcPr>
          <w:p w14:paraId="44868BC5" w14:textId="7B6EDF6D" w:rsidR="00B63068" w:rsidRPr="00382A62" w:rsidRDefault="00B63068" w:rsidP="00B63068">
            <w:pPr>
              <w:spacing w:after="0" w:line="240" w:lineRule="auto"/>
              <w:ind w:left="61" w:right="10"/>
              <w:jc w:val="left"/>
              <w:rPr>
                <w:rFonts w:eastAsia="Calibri" w:cs="Arial"/>
                <w:szCs w:val="20"/>
              </w:rPr>
            </w:pPr>
            <w:r w:rsidRPr="006238B0">
              <w:t>El Salvador</w:t>
            </w:r>
          </w:p>
        </w:tc>
        <w:tc>
          <w:tcPr>
            <w:tcW w:w="850" w:type="dxa"/>
          </w:tcPr>
          <w:p w14:paraId="78ACD6C2" w14:textId="620D1AC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9B7DAA6" w14:textId="713C2DB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C819DC9" w14:textId="77777777" w:rsidTr="002E2AEC">
        <w:trPr>
          <w:cantSplit/>
        </w:trPr>
        <w:tc>
          <w:tcPr>
            <w:tcW w:w="5874" w:type="dxa"/>
          </w:tcPr>
          <w:p w14:paraId="1E9EDEF4" w14:textId="46795F1E" w:rsidR="00B63068" w:rsidRPr="008C3796" w:rsidRDefault="00B63068" w:rsidP="00B63068">
            <w:pPr>
              <w:spacing w:after="0" w:line="240" w:lineRule="auto"/>
              <w:ind w:left="261"/>
              <w:rPr>
                <w:rFonts w:eastAsia="Calibri" w:cs="Arial"/>
                <w:szCs w:val="20"/>
                <w:lang w:val="en-US"/>
              </w:rPr>
            </w:pPr>
            <w:r w:rsidRPr="008C3796">
              <w:rPr>
                <w:lang w:val="en-US"/>
              </w:rPr>
              <w:t>Florida Foods and Beverages Corp.</w:t>
            </w:r>
          </w:p>
        </w:tc>
        <w:tc>
          <w:tcPr>
            <w:tcW w:w="2977" w:type="dxa"/>
          </w:tcPr>
          <w:p w14:paraId="4FDBE9F7" w14:textId="73A8F315"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42AB92D4" w14:textId="4A57A52E"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B2CB0A6" w14:textId="0F1D9AA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13AA2E1" w14:textId="77777777" w:rsidTr="002E2AEC">
        <w:trPr>
          <w:cantSplit/>
        </w:trPr>
        <w:tc>
          <w:tcPr>
            <w:tcW w:w="5874" w:type="dxa"/>
          </w:tcPr>
          <w:p w14:paraId="4F31DD46" w14:textId="5287CF44" w:rsidR="00B63068" w:rsidRPr="00382A62" w:rsidRDefault="00B63068" w:rsidP="00B63068">
            <w:pPr>
              <w:tabs>
                <w:tab w:val="right" w:pos="900"/>
                <w:tab w:val="left" w:pos="4500"/>
              </w:tabs>
              <w:spacing w:after="0" w:line="240" w:lineRule="auto"/>
              <w:ind w:left="266" w:firstLine="141"/>
              <w:rPr>
                <w:rFonts w:eastAsia="Calibri" w:cs="Arial"/>
                <w:szCs w:val="20"/>
              </w:rPr>
            </w:pPr>
            <w:r w:rsidRPr="000827FA">
              <w:t xml:space="preserve">     </w:t>
            </w:r>
            <w:proofErr w:type="spellStart"/>
            <w:r w:rsidRPr="000827FA">
              <w:t>Comapan</w:t>
            </w:r>
            <w:proofErr w:type="spellEnd"/>
            <w:r w:rsidRPr="000827FA">
              <w:t>, S.A.</w:t>
            </w:r>
          </w:p>
        </w:tc>
        <w:tc>
          <w:tcPr>
            <w:tcW w:w="2977" w:type="dxa"/>
          </w:tcPr>
          <w:p w14:paraId="470293AE" w14:textId="2DEF1531"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E85E77" w14:textId="288512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57CD66C" w14:textId="0BCBA34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558793BF" w14:textId="77777777" w:rsidTr="002E2AEC">
        <w:trPr>
          <w:cantSplit/>
        </w:trPr>
        <w:tc>
          <w:tcPr>
            <w:tcW w:w="5874" w:type="dxa"/>
          </w:tcPr>
          <w:p w14:paraId="71879409" w14:textId="608A827E" w:rsidR="00B63068" w:rsidRPr="00382A62" w:rsidRDefault="00B63068" w:rsidP="00B63068">
            <w:pPr>
              <w:tabs>
                <w:tab w:val="left" w:pos="4500"/>
              </w:tabs>
              <w:spacing w:after="0" w:line="240" w:lineRule="auto"/>
              <w:ind w:left="266"/>
              <w:rPr>
                <w:rFonts w:eastAsia="Calibri" w:cs="Arial"/>
                <w:szCs w:val="20"/>
              </w:rPr>
            </w:pPr>
            <w:r w:rsidRPr="000827FA">
              <w:t>CCR American Holdings, Inc.</w:t>
            </w:r>
          </w:p>
        </w:tc>
        <w:tc>
          <w:tcPr>
            <w:tcW w:w="2977" w:type="dxa"/>
          </w:tcPr>
          <w:p w14:paraId="794718AC" w14:textId="2F194DD4"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378A84FB" w14:textId="1CD32B7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81C6CD2" w14:textId="3E5F84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99E5F8A" w14:textId="77777777" w:rsidTr="002E2AEC">
        <w:trPr>
          <w:cantSplit/>
        </w:trPr>
        <w:tc>
          <w:tcPr>
            <w:tcW w:w="5874" w:type="dxa"/>
          </w:tcPr>
          <w:p w14:paraId="4D3BEFF6" w14:textId="3ACDBB30" w:rsidR="00B63068" w:rsidRPr="00382A62" w:rsidRDefault="00B63068" w:rsidP="00B63068">
            <w:pPr>
              <w:tabs>
                <w:tab w:val="left" w:pos="4500"/>
              </w:tabs>
              <w:spacing w:after="0" w:line="240" w:lineRule="auto"/>
              <w:ind w:left="266" w:firstLine="141"/>
              <w:rPr>
                <w:rFonts w:eastAsia="Calibri" w:cs="Arial"/>
                <w:szCs w:val="20"/>
              </w:rPr>
            </w:pPr>
            <w:r w:rsidRPr="000827FA">
              <w:t xml:space="preserve">CCR American </w:t>
            </w:r>
            <w:proofErr w:type="spellStart"/>
            <w:r w:rsidRPr="000827FA">
              <w:t>Breweries</w:t>
            </w:r>
            <w:proofErr w:type="spellEnd"/>
            <w:r w:rsidRPr="000827FA">
              <w:t>, Inc.:</w:t>
            </w:r>
          </w:p>
        </w:tc>
        <w:tc>
          <w:tcPr>
            <w:tcW w:w="2977" w:type="dxa"/>
          </w:tcPr>
          <w:p w14:paraId="0F718796" w14:textId="3470E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16B4975" w14:textId="5C16A8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EDB750" w14:textId="7150CCD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3C8FCD6" w14:textId="77777777" w:rsidTr="002E2AEC">
        <w:trPr>
          <w:cantSplit/>
        </w:trPr>
        <w:tc>
          <w:tcPr>
            <w:tcW w:w="5874" w:type="dxa"/>
          </w:tcPr>
          <w:p w14:paraId="5BC4050D" w14:textId="7C819F84" w:rsidR="00B63068" w:rsidRPr="00382A62" w:rsidRDefault="00B63068" w:rsidP="00B63068">
            <w:pPr>
              <w:tabs>
                <w:tab w:val="left" w:pos="4500"/>
              </w:tabs>
              <w:spacing w:after="0" w:line="240" w:lineRule="auto"/>
              <w:ind w:left="407" w:firstLine="284"/>
              <w:rPr>
                <w:rFonts w:eastAsia="Calibri" w:cs="Arial"/>
                <w:szCs w:val="20"/>
                <w:lang w:val="en-US"/>
              </w:rPr>
            </w:pPr>
            <w:r w:rsidRPr="008C3796">
              <w:rPr>
                <w:lang w:val="en-US"/>
              </w:rPr>
              <w:t>North American Breweries Holdings, LLC</w:t>
            </w:r>
          </w:p>
        </w:tc>
        <w:tc>
          <w:tcPr>
            <w:tcW w:w="2977" w:type="dxa"/>
          </w:tcPr>
          <w:p w14:paraId="0A02AE59" w14:textId="67CB26AC"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3E75204" w14:textId="5FA34DE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C423A71" w14:textId="2C37B4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FA6EB3" w14:textId="77777777" w:rsidTr="002E2AEC">
        <w:trPr>
          <w:cantSplit/>
        </w:trPr>
        <w:tc>
          <w:tcPr>
            <w:tcW w:w="5874" w:type="dxa"/>
          </w:tcPr>
          <w:p w14:paraId="209853EB" w14:textId="68A65CE2" w:rsidR="00B63068" w:rsidRPr="00382A62" w:rsidRDefault="00B63068" w:rsidP="00B63068">
            <w:pPr>
              <w:tabs>
                <w:tab w:val="left" w:pos="4500"/>
              </w:tabs>
              <w:spacing w:after="0" w:line="240" w:lineRule="auto"/>
              <w:ind w:left="407" w:firstLine="562"/>
              <w:rPr>
                <w:rFonts w:eastAsia="Calibri" w:cs="Arial"/>
                <w:szCs w:val="20"/>
                <w:lang w:val="en-US"/>
              </w:rPr>
            </w:pPr>
            <w:r w:rsidRPr="000827FA">
              <w:t xml:space="preserve">North American </w:t>
            </w:r>
            <w:proofErr w:type="spellStart"/>
            <w:r w:rsidRPr="000827FA">
              <w:t>Breweries</w:t>
            </w:r>
            <w:proofErr w:type="spellEnd"/>
            <w:r w:rsidRPr="000827FA">
              <w:t>, Inc.</w:t>
            </w:r>
          </w:p>
        </w:tc>
        <w:tc>
          <w:tcPr>
            <w:tcW w:w="2977" w:type="dxa"/>
          </w:tcPr>
          <w:p w14:paraId="0ED81E5D" w14:textId="0AFC8EF6"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118DE9" w14:textId="6016378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007DD8FF" w14:textId="34E5A52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0A80992" w14:textId="77777777" w:rsidTr="00512E3D">
        <w:trPr>
          <w:cantSplit/>
        </w:trPr>
        <w:tc>
          <w:tcPr>
            <w:tcW w:w="5874" w:type="dxa"/>
          </w:tcPr>
          <w:p w14:paraId="0075AE7C" w14:textId="0FD14D31"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Labatt USA Operating Co, LLC</w:t>
            </w:r>
          </w:p>
        </w:tc>
        <w:tc>
          <w:tcPr>
            <w:tcW w:w="2977" w:type="dxa"/>
          </w:tcPr>
          <w:p w14:paraId="3DB387D0" w14:textId="5EF4F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B6E1C51" w14:textId="4A314EA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3A4127FE" w14:textId="49222F8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FF0F727" w14:textId="77777777" w:rsidTr="002E2AEC">
        <w:trPr>
          <w:cantSplit/>
        </w:trPr>
        <w:tc>
          <w:tcPr>
            <w:tcW w:w="5874" w:type="dxa"/>
          </w:tcPr>
          <w:p w14:paraId="79841F1F" w14:textId="52B960BA"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High Falls Operating Co, LLC</w:t>
            </w:r>
          </w:p>
        </w:tc>
        <w:tc>
          <w:tcPr>
            <w:tcW w:w="2977" w:type="dxa"/>
          </w:tcPr>
          <w:p w14:paraId="5CAAD67B" w14:textId="3DCF42B0"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0F30E05" w14:textId="29C0567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276D876C" w14:textId="68BE26D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8029CB6" w14:textId="77777777" w:rsidTr="002E2AEC">
        <w:trPr>
          <w:cantSplit/>
        </w:trPr>
        <w:tc>
          <w:tcPr>
            <w:tcW w:w="5874" w:type="dxa"/>
          </w:tcPr>
          <w:p w14:paraId="4A46607E" w14:textId="74AA58BA" w:rsidR="00B63068" w:rsidRPr="00382A62" w:rsidRDefault="00B63068" w:rsidP="00B63068">
            <w:pPr>
              <w:tabs>
                <w:tab w:val="left" w:pos="4500"/>
              </w:tabs>
              <w:spacing w:after="0" w:line="240" w:lineRule="auto"/>
              <w:ind w:left="407" w:firstLine="846"/>
              <w:rPr>
                <w:rFonts w:eastAsia="Calibri" w:cs="Arial"/>
                <w:szCs w:val="20"/>
                <w:lang w:val="en-US"/>
              </w:rPr>
            </w:pPr>
            <w:proofErr w:type="spellStart"/>
            <w:r w:rsidRPr="000827FA">
              <w:t>Independent</w:t>
            </w:r>
            <w:proofErr w:type="spellEnd"/>
            <w:r w:rsidRPr="000827FA">
              <w:t xml:space="preserve"> </w:t>
            </w:r>
            <w:proofErr w:type="spellStart"/>
            <w:r w:rsidRPr="000827FA">
              <w:t>Brewers</w:t>
            </w:r>
            <w:proofErr w:type="spellEnd"/>
            <w:r w:rsidRPr="000827FA">
              <w:t xml:space="preserve"> </w:t>
            </w:r>
            <w:proofErr w:type="spellStart"/>
            <w:r w:rsidRPr="000827FA">
              <w:t>United</w:t>
            </w:r>
            <w:proofErr w:type="spellEnd"/>
            <w:r w:rsidRPr="000827FA">
              <w:t xml:space="preserve"> </w:t>
            </w:r>
            <w:proofErr w:type="spellStart"/>
            <w:r w:rsidRPr="000827FA">
              <w:t>Corporation</w:t>
            </w:r>
            <w:proofErr w:type="spellEnd"/>
          </w:p>
        </w:tc>
        <w:tc>
          <w:tcPr>
            <w:tcW w:w="2977" w:type="dxa"/>
          </w:tcPr>
          <w:p w14:paraId="08F0AD00" w14:textId="110DD0BB"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2989B5" w14:textId="7DD5953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8949AC8" w14:textId="3033924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E5B42" w14:textId="77777777" w:rsidTr="002E2AEC">
        <w:trPr>
          <w:cantSplit/>
        </w:trPr>
        <w:tc>
          <w:tcPr>
            <w:tcW w:w="5874" w:type="dxa"/>
          </w:tcPr>
          <w:p w14:paraId="3742B27B" w14:textId="0C95B28C" w:rsidR="00B63068" w:rsidRPr="00382A62" w:rsidRDefault="00B63068" w:rsidP="00B63068">
            <w:pPr>
              <w:tabs>
                <w:tab w:val="left" w:pos="4500"/>
              </w:tabs>
              <w:spacing w:after="0" w:line="240" w:lineRule="auto"/>
              <w:ind w:left="272"/>
              <w:rPr>
                <w:rFonts w:eastAsia="Calibri" w:cs="Arial"/>
                <w:szCs w:val="20"/>
              </w:rPr>
            </w:pPr>
            <w:r w:rsidRPr="000827FA">
              <w:t>Florida Bebidas y Alimentos Honduras, S.A.</w:t>
            </w:r>
          </w:p>
        </w:tc>
        <w:tc>
          <w:tcPr>
            <w:tcW w:w="2977" w:type="dxa"/>
          </w:tcPr>
          <w:p w14:paraId="14C5F3A6" w14:textId="4CD13B47" w:rsidR="00B63068" w:rsidRPr="00382A62" w:rsidRDefault="00B63068" w:rsidP="00B63068">
            <w:pPr>
              <w:spacing w:after="0" w:line="240" w:lineRule="auto"/>
              <w:ind w:left="61" w:right="10"/>
              <w:jc w:val="left"/>
              <w:rPr>
                <w:rFonts w:eastAsia="Calibri" w:cs="Arial"/>
                <w:szCs w:val="20"/>
              </w:rPr>
            </w:pPr>
            <w:r w:rsidRPr="006238B0">
              <w:t>Honduras</w:t>
            </w:r>
          </w:p>
        </w:tc>
        <w:tc>
          <w:tcPr>
            <w:tcW w:w="850" w:type="dxa"/>
          </w:tcPr>
          <w:p w14:paraId="0920EE6A" w14:textId="5C20E1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F671A72" w14:textId="37EEC3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B30D1A9" w14:textId="77777777" w:rsidTr="002E2AEC">
        <w:trPr>
          <w:cantSplit/>
        </w:trPr>
        <w:tc>
          <w:tcPr>
            <w:tcW w:w="5874" w:type="dxa"/>
          </w:tcPr>
          <w:p w14:paraId="41AFD6A2" w14:textId="281FE3CE"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Inmobiliaria, S.A.:</w:t>
            </w:r>
          </w:p>
        </w:tc>
        <w:tc>
          <w:tcPr>
            <w:tcW w:w="2977" w:type="dxa"/>
          </w:tcPr>
          <w:p w14:paraId="11C9CEA9" w14:textId="3F95B78E"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609D9A7" w14:textId="4000F36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2EF8E3F" w14:textId="6A86AC8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2126135" w14:textId="77777777" w:rsidTr="002E2AEC">
        <w:trPr>
          <w:cantSplit/>
        </w:trPr>
        <w:tc>
          <w:tcPr>
            <w:tcW w:w="5874" w:type="dxa"/>
          </w:tcPr>
          <w:p w14:paraId="1AE84B3D" w14:textId="5FFBB163"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Reserva Conchal, S.A.</w:t>
            </w:r>
          </w:p>
        </w:tc>
        <w:tc>
          <w:tcPr>
            <w:tcW w:w="2977" w:type="dxa"/>
          </w:tcPr>
          <w:p w14:paraId="5C9B2CF7" w14:textId="04A39830"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18D659" w14:textId="72BC643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BE3ED45" w14:textId="6B3AAE0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F0A07A3" w14:textId="77777777" w:rsidTr="002E2AEC">
        <w:trPr>
          <w:cantSplit/>
        </w:trPr>
        <w:tc>
          <w:tcPr>
            <w:tcW w:w="5874" w:type="dxa"/>
          </w:tcPr>
          <w:p w14:paraId="462812E2" w14:textId="528FA22E" w:rsidR="00B63068" w:rsidRPr="00382A62" w:rsidRDefault="00B63068" w:rsidP="00B63068">
            <w:pPr>
              <w:tabs>
                <w:tab w:val="right" w:pos="900"/>
                <w:tab w:val="left" w:pos="4500"/>
              </w:tabs>
              <w:spacing w:after="0" w:line="240" w:lineRule="auto"/>
              <w:ind w:left="266"/>
              <w:rPr>
                <w:rFonts w:eastAsia="Calibri" w:cs="Arial"/>
                <w:szCs w:val="20"/>
              </w:rPr>
            </w:pPr>
            <w:r w:rsidRPr="000827FA">
              <w:t>Desarrollos Hoteleros Guanacaste, S.A.</w:t>
            </w:r>
          </w:p>
        </w:tc>
        <w:tc>
          <w:tcPr>
            <w:tcW w:w="2977" w:type="dxa"/>
          </w:tcPr>
          <w:p w14:paraId="0A693FD9" w14:textId="39538A0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C30FD9" w14:textId="59A5D5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043AB29" w14:textId="2201C0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E62B8EF" w14:textId="77777777" w:rsidTr="002E2AEC">
        <w:trPr>
          <w:cantSplit/>
        </w:trPr>
        <w:tc>
          <w:tcPr>
            <w:tcW w:w="5874" w:type="dxa"/>
          </w:tcPr>
          <w:p w14:paraId="0ED3A420" w14:textId="1DFE6713" w:rsidR="00B63068" w:rsidRPr="00382A62" w:rsidRDefault="00B63068" w:rsidP="00B63068">
            <w:pPr>
              <w:tabs>
                <w:tab w:val="right" w:pos="900"/>
                <w:tab w:val="left" w:pos="4500"/>
              </w:tabs>
              <w:spacing w:after="0" w:line="240" w:lineRule="auto"/>
              <w:ind w:left="266"/>
              <w:rPr>
                <w:rFonts w:eastAsia="Calibri" w:cs="Arial"/>
                <w:szCs w:val="20"/>
              </w:rPr>
            </w:pPr>
            <w:r w:rsidRPr="000827FA">
              <w:t>República Cervecera, S.A.</w:t>
            </w:r>
          </w:p>
        </w:tc>
        <w:tc>
          <w:tcPr>
            <w:tcW w:w="2977" w:type="dxa"/>
          </w:tcPr>
          <w:p w14:paraId="684C2408" w14:textId="1FB7E379"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C0F40E4" w14:textId="767F52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c>
          <w:tcPr>
            <w:tcW w:w="709" w:type="dxa"/>
          </w:tcPr>
          <w:p w14:paraId="00393995" w14:textId="7928879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r>
      <w:tr w:rsidR="00B63068" w:rsidRPr="00382A62" w14:paraId="7B49BD2A" w14:textId="77777777" w:rsidTr="002E2AEC">
        <w:trPr>
          <w:cantSplit/>
        </w:trPr>
        <w:tc>
          <w:tcPr>
            <w:tcW w:w="5874" w:type="dxa"/>
          </w:tcPr>
          <w:p w14:paraId="1C5D7E52" w14:textId="77AC0663"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Capitales, S.A.:</w:t>
            </w:r>
          </w:p>
        </w:tc>
        <w:tc>
          <w:tcPr>
            <w:tcW w:w="2977" w:type="dxa"/>
          </w:tcPr>
          <w:p w14:paraId="49C3DB51" w14:textId="11C9FA4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79C18FDC" w14:textId="1885DC6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1B8D82C" w14:textId="6A721B2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F3D96" w14:textId="77777777" w:rsidTr="002E2AEC">
        <w:trPr>
          <w:cantSplit/>
        </w:trPr>
        <w:tc>
          <w:tcPr>
            <w:tcW w:w="5874" w:type="dxa"/>
          </w:tcPr>
          <w:p w14:paraId="56EAE267" w14:textId="070270E8" w:rsidR="00B63068" w:rsidRPr="00382A62" w:rsidRDefault="00B63068" w:rsidP="00B63068">
            <w:pPr>
              <w:tabs>
                <w:tab w:val="right" w:pos="900"/>
                <w:tab w:val="left" w:pos="4500"/>
              </w:tabs>
              <w:spacing w:after="0" w:line="240" w:lineRule="auto"/>
              <w:ind w:left="266"/>
              <w:rPr>
                <w:rFonts w:eastAsia="Calibri" w:cs="Arial"/>
                <w:szCs w:val="20"/>
              </w:rPr>
            </w:pPr>
            <w:r w:rsidRPr="000827FA">
              <w:t>FIFCO México, S.A. de C.V.</w:t>
            </w:r>
          </w:p>
        </w:tc>
        <w:tc>
          <w:tcPr>
            <w:tcW w:w="2977" w:type="dxa"/>
          </w:tcPr>
          <w:p w14:paraId="0BFC63DC" w14:textId="7E92D392" w:rsidR="00B63068" w:rsidRPr="00382A62" w:rsidRDefault="00B63068" w:rsidP="00B63068">
            <w:pPr>
              <w:spacing w:after="0" w:line="240" w:lineRule="auto"/>
              <w:ind w:left="61" w:right="10"/>
              <w:jc w:val="left"/>
              <w:rPr>
                <w:rFonts w:eastAsia="Calibri" w:cs="Arial"/>
                <w:szCs w:val="20"/>
              </w:rPr>
            </w:pPr>
            <w:r w:rsidRPr="006238B0">
              <w:t>México</w:t>
            </w:r>
          </w:p>
        </w:tc>
        <w:tc>
          <w:tcPr>
            <w:tcW w:w="850" w:type="dxa"/>
          </w:tcPr>
          <w:p w14:paraId="6C8FAB9D" w14:textId="1ED8078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EB784D1" w14:textId="528252C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C4524B" w14:textId="77777777" w:rsidTr="002E2AEC">
        <w:trPr>
          <w:cantSplit/>
        </w:trPr>
        <w:tc>
          <w:tcPr>
            <w:tcW w:w="5874" w:type="dxa"/>
          </w:tcPr>
          <w:p w14:paraId="639A8067" w14:textId="6383FC78"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 xml:space="preserve">London </w:t>
            </w:r>
            <w:proofErr w:type="spellStart"/>
            <w:r w:rsidRPr="000827FA">
              <w:t>Overseas</w:t>
            </w:r>
            <w:proofErr w:type="spellEnd"/>
            <w:r w:rsidRPr="000827FA">
              <w:t>, Inc.</w:t>
            </w:r>
          </w:p>
        </w:tc>
        <w:tc>
          <w:tcPr>
            <w:tcW w:w="2977" w:type="dxa"/>
          </w:tcPr>
          <w:p w14:paraId="393CD240" w14:textId="5830C487" w:rsidR="00B63068" w:rsidRPr="00382A62" w:rsidRDefault="00B63068" w:rsidP="00B63068">
            <w:pPr>
              <w:spacing w:after="0" w:line="240" w:lineRule="auto"/>
              <w:ind w:left="61" w:right="10"/>
              <w:jc w:val="left"/>
              <w:rPr>
                <w:rFonts w:eastAsia="Calibri" w:cs="Arial"/>
                <w:szCs w:val="20"/>
              </w:rPr>
            </w:pPr>
            <w:r w:rsidRPr="006238B0">
              <w:t>Gran Caimán</w:t>
            </w:r>
          </w:p>
        </w:tc>
        <w:tc>
          <w:tcPr>
            <w:tcW w:w="850" w:type="dxa"/>
          </w:tcPr>
          <w:p w14:paraId="6D5AAB20" w14:textId="5E26FF6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A63EE93" w14:textId="03752F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60F90194" w14:textId="77777777" w:rsidTr="002E2AEC">
        <w:trPr>
          <w:cantSplit/>
        </w:trPr>
        <w:tc>
          <w:tcPr>
            <w:tcW w:w="5874" w:type="dxa"/>
          </w:tcPr>
          <w:p w14:paraId="6495FFBB" w14:textId="20E94D82" w:rsidR="00B63068" w:rsidRPr="00382A62" w:rsidRDefault="00B63068" w:rsidP="00B63068">
            <w:pPr>
              <w:tabs>
                <w:tab w:val="right" w:pos="900"/>
                <w:tab w:val="left" w:pos="4500"/>
              </w:tabs>
              <w:spacing w:after="0" w:line="240" w:lineRule="auto"/>
              <w:ind w:left="266" w:firstLine="136"/>
              <w:rPr>
                <w:rFonts w:eastAsia="Calibri" w:cs="Arial"/>
                <w:szCs w:val="20"/>
              </w:rPr>
            </w:pPr>
            <w:r w:rsidRPr="000827FA">
              <w:t>Aero Servicios La Florida ASF, S.A.</w:t>
            </w:r>
          </w:p>
        </w:tc>
        <w:tc>
          <w:tcPr>
            <w:tcW w:w="2977" w:type="dxa"/>
          </w:tcPr>
          <w:p w14:paraId="698085C4" w14:textId="5C5F1E4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98B26F" w14:textId="2D78B61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w:t>
            </w:r>
          </w:p>
        </w:tc>
        <w:tc>
          <w:tcPr>
            <w:tcW w:w="709" w:type="dxa"/>
          </w:tcPr>
          <w:p w14:paraId="3701F3F6" w14:textId="6E88384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bl>
    <w:p w14:paraId="21A0E717" w14:textId="77777777" w:rsidR="005B089E" w:rsidRDefault="005B089E" w:rsidP="007605E6">
      <w:pPr>
        <w:spacing w:line="240" w:lineRule="auto"/>
        <w:rPr>
          <w:rFonts w:cs="Arial"/>
          <w:color w:val="7F7F7F" w:themeColor="text1" w:themeTint="80"/>
          <w:szCs w:val="20"/>
        </w:rPr>
      </w:pPr>
    </w:p>
    <w:p w14:paraId="653C7566" w14:textId="06839683"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El organigrama de la empresa se muestra mediante el listado anterior, ya que es la forma de representación </w:t>
      </w:r>
      <w:r w:rsidR="0099549C">
        <w:rPr>
          <w:rFonts w:cs="Arial"/>
          <w:color w:val="7F7F7F" w:themeColor="text1" w:themeTint="80"/>
          <w:szCs w:val="20"/>
        </w:rPr>
        <w:t xml:space="preserve">que se considera </w:t>
      </w:r>
      <w:r w:rsidRPr="00382A62">
        <w:rPr>
          <w:rFonts w:cs="Arial"/>
          <w:color w:val="7F7F7F" w:themeColor="text1" w:themeTint="80"/>
          <w:szCs w:val="20"/>
        </w:rPr>
        <w:t xml:space="preserve">más adecuada para que el inversionista comprenda la estructura organizacional de Florida Ice and </w:t>
      </w:r>
      <w:proofErr w:type="spellStart"/>
      <w:r w:rsidRPr="00382A62">
        <w:rPr>
          <w:rFonts w:cs="Arial"/>
          <w:color w:val="7F7F7F" w:themeColor="text1" w:themeTint="80"/>
          <w:szCs w:val="20"/>
        </w:rPr>
        <w:t>Farm</w:t>
      </w:r>
      <w:proofErr w:type="spellEnd"/>
      <w:r w:rsidRPr="00382A62">
        <w:rPr>
          <w:rFonts w:cs="Arial"/>
          <w:color w:val="7F7F7F" w:themeColor="text1" w:themeTint="80"/>
          <w:szCs w:val="20"/>
        </w:rPr>
        <w:t xml:space="preserve"> Company, S.A.</w:t>
      </w:r>
    </w:p>
    <w:p w14:paraId="0F3CDF0A" w14:textId="77777777" w:rsidR="006062BF" w:rsidRDefault="006062BF">
      <w:pPr>
        <w:spacing w:line="259" w:lineRule="auto"/>
        <w:jc w:val="left"/>
        <w:rPr>
          <w:rFonts w:cs="Arial"/>
          <w:szCs w:val="20"/>
        </w:rPr>
      </w:pPr>
      <w:r>
        <w:rPr>
          <w:rFonts w:cs="Arial"/>
          <w:szCs w:val="20"/>
        </w:rPr>
        <w:br w:type="page"/>
      </w:r>
    </w:p>
    <w:p w14:paraId="5B70A53E" w14:textId="14CCC8B7" w:rsidR="007605E6" w:rsidRPr="00382A62" w:rsidRDefault="007605E6" w:rsidP="007605E6">
      <w:pPr>
        <w:rPr>
          <w:rFonts w:cs="Arial"/>
          <w:szCs w:val="20"/>
        </w:rPr>
      </w:pPr>
      <w:r w:rsidRPr="00382A62">
        <w:rPr>
          <w:rFonts w:cs="Arial"/>
          <w:szCs w:val="20"/>
        </w:rPr>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pPr>
        <w:rPr>
          <w:rFonts w:cs="Arial"/>
          <w:szCs w:val="20"/>
        </w:rPr>
      </w:pPr>
      <w:r w:rsidRPr="00382A62">
        <w:rPr>
          <w:rFonts w:cs="Arial"/>
          <w:szCs w:val="20"/>
        </w:rPr>
        <w:t xml:space="preserve">Las compañías: Empresas </w:t>
      </w:r>
      <w:proofErr w:type="spellStart"/>
      <w:r w:rsidRPr="00382A62">
        <w:rPr>
          <w:rFonts w:cs="Arial"/>
          <w:szCs w:val="20"/>
        </w:rPr>
        <w:t>Comegua</w:t>
      </w:r>
      <w:proofErr w:type="spellEnd"/>
      <w:r w:rsidRPr="00382A62">
        <w:rPr>
          <w:rFonts w:cs="Arial"/>
          <w:szCs w:val="20"/>
        </w:rPr>
        <w:t>,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w:t>
      </w:r>
      <w:proofErr w:type="spellStart"/>
      <w:r w:rsidRPr="00382A62">
        <w:rPr>
          <w:rFonts w:cs="Arial"/>
          <w:szCs w:val="20"/>
        </w:rPr>
        <w:t>NIIF’s</w:t>
      </w:r>
      <w:proofErr w:type="spellEnd"/>
      <w:r w:rsidRPr="00382A62">
        <w:rPr>
          <w:rFonts w:cs="Arial"/>
          <w:szCs w:val="20"/>
        </w:rPr>
        <w:t>) permiten la consolidación de las empresas asociadas por el método de “Participación Patrimonial”, procedimiento que se aplica para todas ellas en los estados financieros.</w:t>
      </w:r>
    </w:p>
    <w:p w14:paraId="4C13BEB5" w14:textId="77777777" w:rsidR="007605E6" w:rsidRPr="00382A62" w:rsidRDefault="007605E6" w:rsidP="006D74AA">
      <w:pPr>
        <w:pStyle w:val="Ttulo3"/>
        <w:numPr>
          <w:ilvl w:val="1"/>
          <w:numId w:val="10"/>
        </w:numPr>
        <w:rPr>
          <w:rFonts w:cs="Arial"/>
          <w:sz w:val="20"/>
          <w:szCs w:val="20"/>
        </w:rPr>
      </w:pPr>
      <w:bookmarkStart w:id="147" w:name="_Toc131092886"/>
      <w:bookmarkStart w:id="148" w:name="_Toc131501087"/>
      <w:bookmarkStart w:id="149" w:name="_Toc198221387"/>
      <w:r w:rsidRPr="00382A62">
        <w:rPr>
          <w:rFonts w:cs="Arial"/>
          <w:sz w:val="20"/>
          <w:szCs w:val="20"/>
        </w:rPr>
        <w:t>Propiedades, planta y equipo</w:t>
      </w:r>
      <w:bookmarkEnd w:id="147"/>
      <w:bookmarkEnd w:id="148"/>
      <w:bookmarkEnd w:id="149"/>
    </w:p>
    <w:p w14:paraId="2C87FAB9"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Plantas</w:t>
      </w:r>
    </w:p>
    <w:p w14:paraId="77AA644B" w14:textId="55ADB42F" w:rsidR="007605E6" w:rsidRPr="00382A62" w:rsidRDefault="007605E6" w:rsidP="007605E6">
      <w:pPr>
        <w:rPr>
          <w:rFonts w:cs="Arial"/>
          <w:szCs w:val="20"/>
        </w:rPr>
      </w:pPr>
      <w:r w:rsidRPr="00382A62">
        <w:rPr>
          <w:rFonts w:cs="Arial"/>
          <w:szCs w:val="20"/>
        </w:rPr>
        <w:t xml:space="preserve">FIFCO posee cuatro plantas de producción en Centroamérica según la naturaleza del producto (cerveza, refrescos naturales y aguas, néctares, alimentos y refrescos gaseosos). Además, tiene </w:t>
      </w:r>
      <w:r w:rsidR="00306F63" w:rsidRPr="00382A62">
        <w:rPr>
          <w:rFonts w:cs="Arial"/>
          <w:szCs w:val="20"/>
        </w:rPr>
        <w:t xml:space="preserve">una </w:t>
      </w:r>
      <w:r w:rsidRPr="00382A62">
        <w:rPr>
          <w:rFonts w:cs="Arial"/>
          <w:szCs w:val="20"/>
        </w:rPr>
        <w:t>planta para FIFCO USA, ubicada en Estados Unidos de América.</w:t>
      </w:r>
    </w:p>
    <w:p w14:paraId="5ED69053" w14:textId="77777777" w:rsidR="007605E6" w:rsidRDefault="007605E6" w:rsidP="007605E6">
      <w:pPr>
        <w:rPr>
          <w:rFonts w:cs="Arial"/>
          <w:szCs w:val="20"/>
        </w:rPr>
      </w:pPr>
      <w:r w:rsidRPr="00382A62">
        <w:rPr>
          <w:rFonts w:cs="Arial"/>
          <w:b/>
          <w:bCs/>
          <w:szCs w:val="20"/>
        </w:rPr>
        <w:t>Planta de Producción #1:</w:t>
      </w:r>
      <w:r w:rsidRPr="00382A62">
        <w:rPr>
          <w:rFonts w:cs="Arial"/>
          <w:szCs w:val="20"/>
        </w:rPr>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686B9C63" w14:textId="1B160C59" w:rsidR="007605E6" w:rsidRPr="00382A62" w:rsidRDefault="004856E6" w:rsidP="007605E6">
      <w:pPr>
        <w:pStyle w:val="Descripcin"/>
        <w:rPr>
          <w:rFonts w:cs="Arial"/>
          <w:szCs w:val="20"/>
        </w:rPr>
      </w:pPr>
      <w:bookmarkStart w:id="150" w:name="_Toc198221468"/>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33</w:t>
      </w:r>
      <w:r w:rsidRPr="00382A62">
        <w:rPr>
          <w:rFonts w:cs="Arial"/>
          <w:noProof/>
          <w:szCs w:val="20"/>
        </w:rPr>
        <w:fldChar w:fldCharType="end"/>
      </w:r>
      <w:r w:rsidR="007605E6" w:rsidRPr="004D72B9">
        <w:rPr>
          <w:rFonts w:cs="Arial"/>
          <w:szCs w:val="20"/>
        </w:rPr>
        <w:t xml:space="preserve"> - Capacidad instalada de Planta de Producción #1</w:t>
      </w:r>
      <w:bookmarkEnd w:id="150"/>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382A62"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382A62" w:rsidRDefault="007605E6" w:rsidP="007D00B2">
            <w:pPr>
              <w:spacing w:line="240" w:lineRule="auto"/>
              <w:jc w:val="center"/>
              <w:rPr>
                <w:rFonts w:eastAsia="Times New Roman" w:cs="Arial"/>
                <w:szCs w:val="20"/>
                <w:lang w:eastAsia="es-ES_tradnl"/>
              </w:rPr>
            </w:pPr>
            <w:bookmarkStart w:id="151" w:name="_Hlk94683336"/>
            <w:r w:rsidRPr="00382A62">
              <w:rPr>
                <w:rFonts w:eastAsia="Times New Roman" w:cs="Arial"/>
                <w:b/>
                <w:bCs/>
                <w:szCs w:val="20"/>
                <w:lang w:eastAsia="es-ES_tradnl"/>
              </w:rPr>
              <w:t>Líne</w:t>
            </w:r>
            <w:r w:rsidRPr="00382A62">
              <w:rPr>
                <w:rFonts w:eastAsia="Times New Roman" w:cs="Arial"/>
                <w:b/>
                <w:bCs/>
                <w:color w:val="000000"/>
                <w:szCs w:val="20"/>
                <w:lang w:eastAsia="es-ES_tradnl"/>
              </w:rPr>
              <w:t>a</w:t>
            </w:r>
          </w:p>
        </w:tc>
        <w:tc>
          <w:tcPr>
            <w:tcW w:w="2837" w:type="dxa"/>
            <w:shd w:val="clear" w:color="auto" w:fill="F2F2F2" w:themeFill="background1" w:themeFillShade="F2"/>
            <w:hideMark/>
          </w:tcPr>
          <w:p w14:paraId="665037CD" w14:textId="77777777" w:rsidR="007605E6" w:rsidRPr="00382A62" w:rsidRDefault="007605E6" w:rsidP="007D00B2">
            <w:pPr>
              <w:spacing w:line="240" w:lineRule="auto"/>
              <w:jc w:val="center"/>
              <w:rPr>
                <w:rFonts w:eastAsia="Times New Roman" w:cs="Arial"/>
                <w:b/>
                <w:bCs/>
                <w:szCs w:val="20"/>
                <w:lang w:eastAsia="es-ES_tradnl"/>
              </w:rPr>
            </w:pPr>
            <w:r w:rsidRPr="00382A62">
              <w:rPr>
                <w:rFonts w:eastAsia="Times New Roman" w:cs="Arial"/>
                <w:b/>
                <w:bCs/>
                <w:szCs w:val="20"/>
                <w:lang w:eastAsia="es-ES_tradnl"/>
              </w:rPr>
              <w:t>Capacidad instalada (HL/año)</w:t>
            </w:r>
          </w:p>
        </w:tc>
        <w:tc>
          <w:tcPr>
            <w:tcW w:w="2801" w:type="dxa"/>
            <w:shd w:val="clear" w:color="auto" w:fill="F2F2F2" w:themeFill="background1" w:themeFillShade="F2"/>
            <w:hideMark/>
          </w:tcPr>
          <w:p w14:paraId="2E79B40D" w14:textId="143EC7DC" w:rsidR="007605E6" w:rsidRPr="00382A62" w:rsidRDefault="007605E6" w:rsidP="007D00B2">
            <w:pPr>
              <w:spacing w:line="240" w:lineRule="auto"/>
              <w:jc w:val="center"/>
              <w:rPr>
                <w:rFonts w:eastAsia="Times New Roman" w:cs="Arial"/>
                <w:b/>
                <w:bCs/>
                <w:szCs w:val="20"/>
                <w:lang w:eastAsia="es-ES"/>
              </w:rPr>
            </w:pPr>
            <w:r w:rsidRPr="00382A62">
              <w:rPr>
                <w:rFonts w:eastAsia="Times New Roman" w:cs="Arial"/>
                <w:b/>
                <w:bCs/>
                <w:szCs w:val="20"/>
                <w:lang w:eastAsia="es-ES"/>
              </w:rPr>
              <w:t xml:space="preserve">% de Utilización </w:t>
            </w:r>
            <w:r w:rsidR="00CB425A" w:rsidRPr="00382A62">
              <w:rPr>
                <w:rFonts w:eastAsia="Times New Roman" w:cs="Arial"/>
                <w:b/>
                <w:bCs/>
                <w:szCs w:val="20"/>
                <w:lang w:eastAsia="es-ES"/>
              </w:rPr>
              <w:t>202</w:t>
            </w:r>
            <w:r w:rsidR="00CB425A">
              <w:rPr>
                <w:rFonts w:eastAsia="Times New Roman" w:cs="Arial"/>
                <w:b/>
                <w:bCs/>
                <w:szCs w:val="20"/>
                <w:lang w:eastAsia="es-ES"/>
              </w:rPr>
              <w:t>4</w:t>
            </w:r>
          </w:p>
        </w:tc>
      </w:tr>
      <w:tr w:rsidR="00DC4FF7" w:rsidRPr="00382A62" w14:paraId="3A8FA6B3" w14:textId="77777777" w:rsidTr="007D00B2">
        <w:trPr>
          <w:trHeight w:val="334"/>
          <w:jc w:val="center"/>
        </w:trPr>
        <w:tc>
          <w:tcPr>
            <w:tcW w:w="3535" w:type="dxa"/>
            <w:noWrap/>
            <w:hideMark/>
          </w:tcPr>
          <w:p w14:paraId="437C6A29" w14:textId="752ADB29"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1 Vidrio</w:t>
            </w:r>
          </w:p>
        </w:tc>
        <w:tc>
          <w:tcPr>
            <w:tcW w:w="2837" w:type="dxa"/>
            <w:noWrap/>
            <w:hideMark/>
          </w:tcPr>
          <w:p w14:paraId="170176FF" w14:textId="023A106F" w:rsidR="00DC4FF7" w:rsidRPr="00382A62" w:rsidRDefault="00DC4FF7" w:rsidP="00DC4FF7">
            <w:pPr>
              <w:spacing w:line="240" w:lineRule="auto"/>
              <w:jc w:val="center"/>
              <w:rPr>
                <w:rFonts w:cs="Arial"/>
                <w:szCs w:val="20"/>
                <w:highlight w:val="yellow"/>
              </w:rPr>
            </w:pPr>
            <w:r w:rsidRPr="00F07042">
              <w:t>298,777</w:t>
            </w:r>
          </w:p>
        </w:tc>
        <w:tc>
          <w:tcPr>
            <w:tcW w:w="2837" w:type="dxa"/>
            <w:gridSpan w:val="2"/>
            <w:noWrap/>
            <w:hideMark/>
          </w:tcPr>
          <w:p w14:paraId="2E3ECEC8" w14:textId="5D819384" w:rsidR="00DC4FF7" w:rsidRPr="00382A62" w:rsidRDefault="00DC4FF7" w:rsidP="00DC4FF7">
            <w:pPr>
              <w:spacing w:line="240" w:lineRule="auto"/>
              <w:jc w:val="center"/>
              <w:rPr>
                <w:rFonts w:eastAsia="Times New Roman" w:cs="Arial"/>
                <w:color w:val="000000"/>
                <w:szCs w:val="20"/>
                <w:highlight w:val="yellow"/>
                <w:lang w:eastAsia="es-CR"/>
              </w:rPr>
            </w:pPr>
            <w:r w:rsidRPr="00F07042">
              <w:t>91.32%</w:t>
            </w:r>
          </w:p>
        </w:tc>
      </w:tr>
      <w:tr w:rsidR="00DC4FF7" w:rsidRPr="00382A62" w14:paraId="54B3C686" w14:textId="77777777" w:rsidTr="007D00B2">
        <w:trPr>
          <w:trHeight w:val="334"/>
          <w:jc w:val="center"/>
        </w:trPr>
        <w:tc>
          <w:tcPr>
            <w:tcW w:w="3535" w:type="dxa"/>
            <w:noWrap/>
            <w:hideMark/>
          </w:tcPr>
          <w:p w14:paraId="33FAE4EA" w14:textId="648C40F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2 Vidrio</w:t>
            </w:r>
          </w:p>
        </w:tc>
        <w:tc>
          <w:tcPr>
            <w:tcW w:w="2837" w:type="dxa"/>
            <w:noWrap/>
            <w:hideMark/>
          </w:tcPr>
          <w:p w14:paraId="3B2CAE37" w14:textId="109EB8DB" w:rsidR="00DC4FF7" w:rsidRPr="00382A62" w:rsidRDefault="00DC4FF7" w:rsidP="00DC4FF7">
            <w:pPr>
              <w:spacing w:line="240" w:lineRule="auto"/>
              <w:jc w:val="center"/>
              <w:rPr>
                <w:rFonts w:eastAsia="Times New Roman" w:cs="Arial"/>
                <w:color w:val="000000"/>
                <w:szCs w:val="20"/>
                <w:highlight w:val="yellow"/>
                <w:lang w:eastAsia="es-CR"/>
              </w:rPr>
            </w:pPr>
            <w:r w:rsidRPr="00F07042">
              <w:t>548,623</w:t>
            </w:r>
          </w:p>
        </w:tc>
        <w:tc>
          <w:tcPr>
            <w:tcW w:w="2837" w:type="dxa"/>
            <w:gridSpan w:val="2"/>
            <w:noWrap/>
            <w:hideMark/>
          </w:tcPr>
          <w:p w14:paraId="3C243937" w14:textId="3FDA27C9" w:rsidR="00DC4FF7" w:rsidRPr="00382A62" w:rsidRDefault="00DC4FF7" w:rsidP="00DC4FF7">
            <w:pPr>
              <w:spacing w:line="240" w:lineRule="auto"/>
              <w:jc w:val="center"/>
              <w:rPr>
                <w:rFonts w:eastAsia="Times New Roman" w:cs="Arial"/>
                <w:color w:val="000000"/>
                <w:szCs w:val="20"/>
                <w:highlight w:val="yellow"/>
                <w:lang w:eastAsia="es-CR"/>
              </w:rPr>
            </w:pPr>
            <w:r w:rsidRPr="00F07042">
              <w:t>63.05%</w:t>
            </w:r>
          </w:p>
        </w:tc>
      </w:tr>
      <w:tr w:rsidR="00DC4FF7" w:rsidRPr="00382A62" w14:paraId="25005926" w14:textId="77777777" w:rsidTr="007D00B2">
        <w:trPr>
          <w:trHeight w:val="334"/>
          <w:jc w:val="center"/>
        </w:trPr>
        <w:tc>
          <w:tcPr>
            <w:tcW w:w="3535" w:type="dxa"/>
            <w:noWrap/>
            <w:hideMark/>
          </w:tcPr>
          <w:p w14:paraId="0FD3F0D4" w14:textId="3E6F1190"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3 Vidrio</w:t>
            </w:r>
          </w:p>
        </w:tc>
        <w:tc>
          <w:tcPr>
            <w:tcW w:w="2837" w:type="dxa"/>
            <w:noWrap/>
            <w:hideMark/>
          </w:tcPr>
          <w:p w14:paraId="50CAA8F1" w14:textId="240C87D7" w:rsidR="00DC4FF7" w:rsidRPr="00382A62" w:rsidRDefault="00DC4FF7" w:rsidP="00DC4FF7">
            <w:pPr>
              <w:spacing w:line="240" w:lineRule="auto"/>
              <w:jc w:val="center"/>
              <w:rPr>
                <w:rFonts w:eastAsia="Times New Roman" w:cs="Arial"/>
                <w:color w:val="000000"/>
                <w:szCs w:val="20"/>
                <w:highlight w:val="yellow"/>
                <w:lang w:eastAsia="es-CR"/>
              </w:rPr>
            </w:pPr>
            <w:r w:rsidRPr="00F07042">
              <w:t>671,955</w:t>
            </w:r>
          </w:p>
        </w:tc>
        <w:tc>
          <w:tcPr>
            <w:tcW w:w="2837" w:type="dxa"/>
            <w:gridSpan w:val="2"/>
            <w:noWrap/>
            <w:hideMark/>
          </w:tcPr>
          <w:p w14:paraId="09BFFAAC" w14:textId="6BDD438A" w:rsidR="00DC4FF7" w:rsidRPr="00382A62" w:rsidRDefault="00DC4FF7" w:rsidP="00DC4FF7">
            <w:pPr>
              <w:spacing w:line="240" w:lineRule="auto"/>
              <w:jc w:val="center"/>
              <w:rPr>
                <w:rFonts w:eastAsia="Times New Roman" w:cs="Arial"/>
                <w:color w:val="000000"/>
                <w:szCs w:val="20"/>
                <w:highlight w:val="yellow"/>
                <w:lang w:eastAsia="es-CR"/>
              </w:rPr>
            </w:pPr>
            <w:r w:rsidRPr="00F07042">
              <w:t>78.00%</w:t>
            </w:r>
          </w:p>
        </w:tc>
      </w:tr>
      <w:tr w:rsidR="00DC4FF7" w:rsidRPr="00382A62" w14:paraId="0C765D7B" w14:textId="77777777" w:rsidTr="007D00B2">
        <w:trPr>
          <w:trHeight w:val="334"/>
          <w:jc w:val="center"/>
        </w:trPr>
        <w:tc>
          <w:tcPr>
            <w:tcW w:w="3535" w:type="dxa"/>
            <w:noWrap/>
            <w:hideMark/>
          </w:tcPr>
          <w:p w14:paraId="1968D748" w14:textId="2796F9AC"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4 Lata</w:t>
            </w:r>
          </w:p>
        </w:tc>
        <w:tc>
          <w:tcPr>
            <w:tcW w:w="2837" w:type="dxa"/>
            <w:noWrap/>
            <w:hideMark/>
          </w:tcPr>
          <w:p w14:paraId="66179BC7" w14:textId="7D0D14FD" w:rsidR="00DC4FF7" w:rsidRPr="00382A62" w:rsidRDefault="00DC4FF7" w:rsidP="00DC4FF7">
            <w:pPr>
              <w:spacing w:line="240" w:lineRule="auto"/>
              <w:jc w:val="center"/>
              <w:rPr>
                <w:rFonts w:eastAsia="Times New Roman" w:cs="Arial"/>
                <w:color w:val="000000"/>
                <w:szCs w:val="20"/>
                <w:highlight w:val="yellow"/>
                <w:lang w:eastAsia="es-CR"/>
              </w:rPr>
            </w:pPr>
            <w:r w:rsidRPr="00F07042">
              <w:t>694,172</w:t>
            </w:r>
          </w:p>
        </w:tc>
        <w:tc>
          <w:tcPr>
            <w:tcW w:w="2837" w:type="dxa"/>
            <w:gridSpan w:val="2"/>
            <w:noWrap/>
            <w:hideMark/>
          </w:tcPr>
          <w:p w14:paraId="32C00B18" w14:textId="4C3598CD" w:rsidR="00DC4FF7" w:rsidRPr="00382A62" w:rsidRDefault="00DC4FF7" w:rsidP="00DC4FF7">
            <w:pPr>
              <w:spacing w:line="240" w:lineRule="auto"/>
              <w:jc w:val="center"/>
              <w:rPr>
                <w:rFonts w:eastAsia="Times New Roman" w:cs="Arial"/>
                <w:color w:val="000000"/>
                <w:szCs w:val="20"/>
                <w:highlight w:val="yellow"/>
                <w:lang w:eastAsia="es-CR"/>
              </w:rPr>
            </w:pPr>
            <w:r w:rsidRPr="00F07042">
              <w:t>73.01%</w:t>
            </w:r>
          </w:p>
        </w:tc>
      </w:tr>
      <w:tr w:rsidR="00DC4FF7" w:rsidRPr="00382A62" w14:paraId="65B6168D" w14:textId="77777777" w:rsidTr="007D00B2">
        <w:trPr>
          <w:trHeight w:val="334"/>
          <w:jc w:val="center"/>
        </w:trPr>
        <w:tc>
          <w:tcPr>
            <w:tcW w:w="3535" w:type="dxa"/>
            <w:noWrap/>
            <w:hideMark/>
          </w:tcPr>
          <w:p w14:paraId="33ECEF48" w14:textId="20DA7EB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5 Lata</w:t>
            </w:r>
          </w:p>
        </w:tc>
        <w:tc>
          <w:tcPr>
            <w:tcW w:w="2837" w:type="dxa"/>
            <w:noWrap/>
            <w:hideMark/>
          </w:tcPr>
          <w:p w14:paraId="23A46E75" w14:textId="3EEB477F" w:rsidR="00DC4FF7" w:rsidRPr="00382A62" w:rsidRDefault="00DC4FF7" w:rsidP="00DC4FF7">
            <w:pPr>
              <w:spacing w:line="240" w:lineRule="auto"/>
              <w:jc w:val="center"/>
              <w:rPr>
                <w:rFonts w:eastAsia="Times New Roman" w:cs="Arial"/>
                <w:color w:val="000000"/>
                <w:szCs w:val="20"/>
                <w:highlight w:val="yellow"/>
                <w:lang w:eastAsia="es-CR"/>
              </w:rPr>
            </w:pPr>
            <w:r w:rsidRPr="00F07042">
              <w:t>952,561</w:t>
            </w:r>
          </w:p>
        </w:tc>
        <w:tc>
          <w:tcPr>
            <w:tcW w:w="2837" w:type="dxa"/>
            <w:gridSpan w:val="2"/>
            <w:noWrap/>
            <w:hideMark/>
          </w:tcPr>
          <w:p w14:paraId="762E350C" w14:textId="43B78B7A" w:rsidR="00DC4FF7" w:rsidRPr="00382A62" w:rsidRDefault="00DC4FF7" w:rsidP="00DC4FF7">
            <w:pPr>
              <w:spacing w:line="240" w:lineRule="auto"/>
              <w:jc w:val="center"/>
              <w:rPr>
                <w:rFonts w:eastAsia="Times New Roman" w:cs="Arial"/>
                <w:color w:val="000000"/>
                <w:szCs w:val="20"/>
                <w:highlight w:val="yellow"/>
                <w:lang w:eastAsia="es-CR"/>
              </w:rPr>
            </w:pPr>
            <w:r w:rsidRPr="00F07042">
              <w:t>76.47%</w:t>
            </w:r>
          </w:p>
        </w:tc>
      </w:tr>
      <w:tr w:rsidR="00DC4FF7" w:rsidRPr="00382A62" w14:paraId="021B95BF" w14:textId="77777777" w:rsidTr="007D00B2">
        <w:trPr>
          <w:trHeight w:val="334"/>
          <w:jc w:val="center"/>
        </w:trPr>
        <w:tc>
          <w:tcPr>
            <w:tcW w:w="3535" w:type="dxa"/>
            <w:noWrap/>
            <w:hideMark/>
          </w:tcPr>
          <w:p w14:paraId="158C0F8B" w14:textId="24EEAD83"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7 Barriles</w:t>
            </w:r>
          </w:p>
        </w:tc>
        <w:tc>
          <w:tcPr>
            <w:tcW w:w="2837" w:type="dxa"/>
            <w:noWrap/>
            <w:hideMark/>
          </w:tcPr>
          <w:p w14:paraId="393D05B0" w14:textId="74F30188" w:rsidR="00DC4FF7" w:rsidRPr="00382A62" w:rsidRDefault="00DC4FF7" w:rsidP="00DC4FF7">
            <w:pPr>
              <w:spacing w:line="240" w:lineRule="auto"/>
              <w:jc w:val="center"/>
              <w:rPr>
                <w:rFonts w:eastAsia="Times New Roman" w:cs="Arial"/>
                <w:color w:val="000000"/>
                <w:szCs w:val="20"/>
                <w:highlight w:val="yellow"/>
                <w:lang w:eastAsia="es-CR"/>
              </w:rPr>
            </w:pPr>
            <w:r w:rsidRPr="00F07042">
              <w:t>34,935</w:t>
            </w:r>
          </w:p>
        </w:tc>
        <w:tc>
          <w:tcPr>
            <w:tcW w:w="2837" w:type="dxa"/>
            <w:gridSpan w:val="2"/>
            <w:noWrap/>
            <w:hideMark/>
          </w:tcPr>
          <w:p w14:paraId="751001A2" w14:textId="61DD5351" w:rsidR="00DC4FF7" w:rsidRPr="00382A62" w:rsidRDefault="00DC4FF7" w:rsidP="00DC4FF7">
            <w:pPr>
              <w:spacing w:line="240" w:lineRule="auto"/>
              <w:jc w:val="center"/>
              <w:rPr>
                <w:rFonts w:eastAsia="Times New Roman" w:cs="Arial"/>
                <w:color w:val="000000"/>
                <w:szCs w:val="20"/>
                <w:lang w:eastAsia="es-CR"/>
              </w:rPr>
            </w:pPr>
            <w:r w:rsidRPr="00F07042">
              <w:t>43.65%</w:t>
            </w:r>
          </w:p>
        </w:tc>
      </w:tr>
      <w:bookmarkEnd w:id="151"/>
    </w:tbl>
    <w:p w14:paraId="774C7775" w14:textId="77777777" w:rsidR="007605E6" w:rsidRPr="00382A62" w:rsidRDefault="007605E6" w:rsidP="007605E6">
      <w:pPr>
        <w:rPr>
          <w:rFonts w:cs="Arial"/>
          <w:b/>
          <w:bCs/>
          <w:szCs w:val="20"/>
        </w:rPr>
      </w:pPr>
    </w:p>
    <w:p w14:paraId="38714C76" w14:textId="77777777" w:rsidR="0001746A" w:rsidRDefault="0001746A">
      <w:pPr>
        <w:spacing w:line="259" w:lineRule="auto"/>
        <w:jc w:val="left"/>
        <w:rPr>
          <w:rFonts w:cs="Arial"/>
          <w:b/>
          <w:bCs/>
          <w:szCs w:val="20"/>
        </w:rPr>
      </w:pPr>
      <w:r>
        <w:rPr>
          <w:rFonts w:cs="Arial"/>
          <w:b/>
          <w:bCs/>
          <w:szCs w:val="20"/>
        </w:rPr>
        <w:br w:type="page"/>
      </w:r>
    </w:p>
    <w:p w14:paraId="4B8FB0C0" w14:textId="5A274D3F" w:rsidR="007605E6" w:rsidRPr="00382A62" w:rsidRDefault="007605E6" w:rsidP="007605E6">
      <w:pPr>
        <w:rPr>
          <w:rFonts w:cs="Arial"/>
          <w:szCs w:val="20"/>
        </w:rPr>
      </w:pPr>
      <w:r w:rsidRPr="00382A62">
        <w:rPr>
          <w:rFonts w:cs="Arial"/>
          <w:b/>
          <w:bCs/>
          <w:szCs w:val="20"/>
        </w:rPr>
        <w:lastRenderedPageBreak/>
        <w:t>Planta de producción #2:</w:t>
      </w:r>
      <w:r w:rsidRPr="00382A62">
        <w:rPr>
          <w:rFonts w:cs="Arial"/>
          <w:szCs w:val="20"/>
        </w:rPr>
        <w:t xml:space="preserve"> En esta planta, que está ubicada en San Joaquín de Flores, en la provincia de Heredia, Costa Rica, se elaboran productos sin contenido alcohólico</w:t>
      </w:r>
      <w:r w:rsidR="000E2096">
        <w:rPr>
          <w:rFonts w:cs="Arial"/>
          <w:szCs w:val="20"/>
        </w:rPr>
        <w:t xml:space="preserve"> como</w:t>
      </w:r>
      <w:r w:rsidRPr="00382A62">
        <w:rPr>
          <w:rFonts w:cs="Arial"/>
          <w:szCs w:val="20"/>
        </w:rPr>
        <w:t xml:space="preserve"> Cristal, Tropical y Tampico. La misma tiene una dimensión de 161,957 m2. La capacidad instalada de dicha planta es la siguiente:</w:t>
      </w:r>
    </w:p>
    <w:p w14:paraId="5C6C8E90" w14:textId="785265FA" w:rsidR="007605E6" w:rsidRPr="00382A62" w:rsidRDefault="007605E6" w:rsidP="007605E6">
      <w:pPr>
        <w:pStyle w:val="Descripcin"/>
        <w:rPr>
          <w:rFonts w:cs="Arial"/>
          <w:szCs w:val="20"/>
        </w:rPr>
      </w:pPr>
      <w:bookmarkStart w:id="152" w:name="_Toc19822146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00E979C6">
        <w:rPr>
          <w:rFonts w:cs="Arial"/>
          <w:noProof/>
          <w:szCs w:val="20"/>
        </w:rPr>
        <w:t>4</w:t>
      </w:r>
      <w:r w:rsidRPr="00382A62">
        <w:rPr>
          <w:rFonts w:cs="Arial"/>
          <w:szCs w:val="20"/>
        </w:rPr>
        <w:t xml:space="preserve"> - Capacidad Instalada de Planta de Producción #2</w:t>
      </w:r>
      <w:bookmarkEnd w:id="152"/>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382A62"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382A62" w:rsidRDefault="007605E6" w:rsidP="007D00B2">
            <w:pPr>
              <w:spacing w:after="0" w:line="240" w:lineRule="auto"/>
              <w:jc w:val="center"/>
              <w:rPr>
                <w:rFonts w:eastAsia="Times New Roman" w:cs="Arial"/>
                <w:b/>
                <w:bCs/>
                <w:color w:val="000000"/>
                <w:szCs w:val="20"/>
                <w:lang w:eastAsia="es-CR"/>
              </w:rPr>
            </w:pPr>
            <w:bookmarkStart w:id="153" w:name="_Hlk94683758"/>
            <w:r w:rsidRPr="00382A62">
              <w:rPr>
                <w:rFonts w:eastAsia="Times New Roman" w:cs="Arial"/>
                <w:b/>
                <w:bCs/>
                <w:color w:val="000000"/>
                <w:szCs w:val="20"/>
                <w:lang w:eastAsia="es-CR"/>
              </w:rPr>
              <w:t>Línea</w:t>
            </w:r>
          </w:p>
        </w:tc>
        <w:tc>
          <w:tcPr>
            <w:tcW w:w="2694" w:type="dxa"/>
            <w:shd w:val="clear" w:color="auto" w:fill="F2F2F2" w:themeFill="background1" w:themeFillShade="F2"/>
            <w:vAlign w:val="center"/>
            <w:hideMark/>
          </w:tcPr>
          <w:p w14:paraId="3C6FCD0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Capacidad instalada</w:t>
            </w:r>
            <w:r w:rsidRPr="00382A62">
              <w:rPr>
                <w:rFonts w:eastAsia="Times New Roman" w:cs="Arial"/>
                <w:b/>
                <w:bCs/>
                <w:color w:val="000000"/>
                <w:szCs w:val="20"/>
                <w:lang w:eastAsia="es-CR"/>
              </w:rPr>
              <w:br/>
              <w:t>(HL / Año)</w:t>
            </w:r>
          </w:p>
        </w:tc>
        <w:tc>
          <w:tcPr>
            <w:tcW w:w="2462" w:type="dxa"/>
            <w:shd w:val="clear" w:color="auto" w:fill="F2F2F2" w:themeFill="background1" w:themeFillShade="F2"/>
            <w:noWrap/>
            <w:vAlign w:val="center"/>
            <w:hideMark/>
          </w:tcPr>
          <w:p w14:paraId="28196048" w14:textId="701264E2"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themeColor="text1"/>
                <w:szCs w:val="20"/>
                <w:lang w:eastAsia="es-CR"/>
              </w:rPr>
              <w:t>% de Utilización 202</w:t>
            </w:r>
            <w:r w:rsidR="00FA0A01">
              <w:rPr>
                <w:rFonts w:eastAsia="Times New Roman" w:cs="Arial"/>
                <w:b/>
                <w:bCs/>
                <w:color w:val="000000" w:themeColor="text1"/>
                <w:szCs w:val="20"/>
                <w:lang w:eastAsia="es-CR"/>
              </w:rPr>
              <w:t>4</w:t>
            </w:r>
          </w:p>
        </w:tc>
      </w:tr>
      <w:tr w:rsidR="007605E6" w:rsidRPr="00382A62" w14:paraId="2892C780" w14:textId="77777777" w:rsidTr="007D00B2">
        <w:trPr>
          <w:trHeight w:val="300"/>
          <w:jc w:val="center"/>
        </w:trPr>
        <w:tc>
          <w:tcPr>
            <w:tcW w:w="3964" w:type="dxa"/>
            <w:shd w:val="clear" w:color="auto" w:fill="auto"/>
            <w:noWrap/>
            <w:vAlign w:val="center"/>
            <w:hideMark/>
          </w:tcPr>
          <w:p w14:paraId="4C96C182"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 PET + Tampico PET + Tropical</w:t>
            </w:r>
          </w:p>
        </w:tc>
        <w:tc>
          <w:tcPr>
            <w:tcW w:w="2694" w:type="dxa"/>
            <w:shd w:val="clear" w:color="auto" w:fill="auto"/>
            <w:noWrap/>
            <w:hideMark/>
          </w:tcPr>
          <w:p w14:paraId="4E8A6B0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294.703</w:t>
            </w:r>
          </w:p>
        </w:tc>
        <w:tc>
          <w:tcPr>
            <w:tcW w:w="2462" w:type="dxa"/>
            <w:shd w:val="clear" w:color="auto" w:fill="auto"/>
            <w:noWrap/>
            <w:vAlign w:val="center"/>
            <w:hideMark/>
          </w:tcPr>
          <w:p w14:paraId="2F389401" w14:textId="44C6DC94"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91,80</w:t>
            </w:r>
            <w:r w:rsidR="007605E6" w:rsidRPr="00382A62">
              <w:rPr>
                <w:rFonts w:eastAsia="Times New Roman" w:cs="Arial"/>
                <w:color w:val="000000" w:themeColor="text1"/>
                <w:szCs w:val="20"/>
                <w:lang w:eastAsia="es-CR"/>
              </w:rPr>
              <w:t>%</w:t>
            </w:r>
          </w:p>
        </w:tc>
      </w:tr>
      <w:tr w:rsidR="007605E6" w:rsidRPr="00382A62" w14:paraId="713C6D62" w14:textId="77777777" w:rsidTr="007D00B2">
        <w:trPr>
          <w:trHeight w:val="300"/>
          <w:jc w:val="center"/>
        </w:trPr>
        <w:tc>
          <w:tcPr>
            <w:tcW w:w="3964" w:type="dxa"/>
            <w:shd w:val="clear" w:color="auto" w:fill="auto"/>
            <w:noWrap/>
            <w:vAlign w:val="center"/>
            <w:hideMark/>
          </w:tcPr>
          <w:p w14:paraId="21FC4AE0" w14:textId="6F639232"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w:t>
            </w:r>
            <w:r w:rsidR="00BA4858" w:rsidRPr="00382A62">
              <w:rPr>
                <w:rFonts w:eastAsia="Times New Roman" w:cs="Arial"/>
                <w:color w:val="000000" w:themeColor="text1"/>
                <w:szCs w:val="20"/>
                <w:lang w:eastAsia="es-CR"/>
              </w:rPr>
              <w:t>,</w:t>
            </w:r>
            <w:r w:rsidRPr="00382A62">
              <w:rPr>
                <w:rFonts w:eastAsia="Times New Roman" w:cs="Arial"/>
                <w:color w:val="000000" w:themeColor="text1"/>
                <w:szCs w:val="20"/>
                <w:lang w:eastAsia="es-CR"/>
              </w:rPr>
              <w:t xml:space="preserve"> Tropical Té (6 litros)</w:t>
            </w:r>
          </w:p>
        </w:tc>
        <w:tc>
          <w:tcPr>
            <w:tcW w:w="2694" w:type="dxa"/>
            <w:shd w:val="clear" w:color="auto" w:fill="auto"/>
            <w:noWrap/>
            <w:hideMark/>
          </w:tcPr>
          <w:p w14:paraId="66D130E4" w14:textId="77777777" w:rsidR="007605E6" w:rsidRPr="00382A62" w:rsidRDefault="007605E6" w:rsidP="007D00B2">
            <w:pPr>
              <w:spacing w:after="0" w:line="240" w:lineRule="auto"/>
              <w:jc w:val="center"/>
              <w:rPr>
                <w:rFonts w:cs="Arial"/>
                <w:szCs w:val="20"/>
              </w:rPr>
            </w:pPr>
            <w:r w:rsidRPr="00382A62">
              <w:rPr>
                <w:rFonts w:cs="Arial"/>
                <w:szCs w:val="20"/>
              </w:rPr>
              <w:t>111.196</w:t>
            </w:r>
          </w:p>
        </w:tc>
        <w:tc>
          <w:tcPr>
            <w:tcW w:w="2462" w:type="dxa"/>
            <w:shd w:val="clear" w:color="auto" w:fill="auto"/>
            <w:noWrap/>
            <w:vAlign w:val="center"/>
            <w:hideMark/>
          </w:tcPr>
          <w:p w14:paraId="024D798B"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16,33%</w:t>
            </w:r>
          </w:p>
        </w:tc>
      </w:tr>
      <w:tr w:rsidR="007605E6" w:rsidRPr="00382A62" w14:paraId="26A6EE8F" w14:textId="77777777" w:rsidTr="007D00B2">
        <w:trPr>
          <w:trHeight w:val="300"/>
          <w:jc w:val="center"/>
        </w:trPr>
        <w:tc>
          <w:tcPr>
            <w:tcW w:w="3964" w:type="dxa"/>
            <w:shd w:val="clear" w:color="auto" w:fill="auto"/>
            <w:noWrap/>
            <w:vAlign w:val="center"/>
            <w:hideMark/>
          </w:tcPr>
          <w:p w14:paraId="363D4908"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Tropical PET Personal </w:t>
            </w:r>
          </w:p>
        </w:tc>
        <w:tc>
          <w:tcPr>
            <w:tcW w:w="2694" w:type="dxa"/>
            <w:shd w:val="clear" w:color="auto" w:fill="auto"/>
            <w:noWrap/>
            <w:hideMark/>
          </w:tcPr>
          <w:p w14:paraId="68278F32"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cs="Arial"/>
                <w:szCs w:val="20"/>
              </w:rPr>
              <w:t xml:space="preserve"> 280.607 </w:t>
            </w:r>
          </w:p>
        </w:tc>
        <w:tc>
          <w:tcPr>
            <w:tcW w:w="2462" w:type="dxa"/>
            <w:shd w:val="clear" w:color="auto" w:fill="auto"/>
            <w:noWrap/>
            <w:vAlign w:val="center"/>
            <w:hideMark/>
          </w:tcPr>
          <w:p w14:paraId="50AD6274" w14:textId="6E112152"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7</w:t>
            </w:r>
            <w:r w:rsidR="005400C6" w:rsidRPr="00382A62">
              <w:rPr>
                <w:rFonts w:eastAsia="Times New Roman" w:cs="Arial"/>
                <w:color w:val="000000" w:themeColor="text1"/>
                <w:szCs w:val="20"/>
                <w:lang w:eastAsia="es-CR"/>
              </w:rPr>
              <w:t>8,10</w:t>
            </w:r>
            <w:r w:rsidRPr="00382A62">
              <w:rPr>
                <w:rFonts w:eastAsia="Times New Roman" w:cs="Arial"/>
                <w:color w:val="000000" w:themeColor="text1"/>
                <w:szCs w:val="20"/>
                <w:lang w:eastAsia="es-CR"/>
              </w:rPr>
              <w:t>%</w:t>
            </w:r>
          </w:p>
        </w:tc>
      </w:tr>
      <w:tr w:rsidR="007605E6" w:rsidRPr="00382A62" w14:paraId="1197CE85" w14:textId="77777777" w:rsidTr="007D00B2">
        <w:trPr>
          <w:trHeight w:val="300"/>
          <w:jc w:val="center"/>
        </w:trPr>
        <w:tc>
          <w:tcPr>
            <w:tcW w:w="3964" w:type="dxa"/>
            <w:shd w:val="clear" w:color="auto" w:fill="auto"/>
            <w:noWrap/>
            <w:vAlign w:val="center"/>
            <w:hideMark/>
          </w:tcPr>
          <w:p w14:paraId="6D1AA56F"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Gatorade + Tropical</w:t>
            </w:r>
          </w:p>
        </w:tc>
        <w:tc>
          <w:tcPr>
            <w:tcW w:w="2694" w:type="dxa"/>
            <w:shd w:val="clear" w:color="auto" w:fill="auto"/>
            <w:noWrap/>
            <w:hideMark/>
          </w:tcPr>
          <w:p w14:paraId="32498A1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714.755 </w:t>
            </w:r>
          </w:p>
        </w:tc>
        <w:tc>
          <w:tcPr>
            <w:tcW w:w="2462" w:type="dxa"/>
            <w:shd w:val="clear" w:color="auto" w:fill="auto"/>
            <w:noWrap/>
            <w:vAlign w:val="center"/>
            <w:hideMark/>
          </w:tcPr>
          <w:p w14:paraId="4A434416" w14:textId="4D0AB469"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87,60</w:t>
            </w:r>
            <w:r w:rsidR="007605E6" w:rsidRPr="00382A62">
              <w:rPr>
                <w:rFonts w:eastAsia="Times New Roman" w:cs="Arial"/>
                <w:color w:val="000000" w:themeColor="text1"/>
                <w:szCs w:val="20"/>
                <w:lang w:eastAsia="es-CR"/>
              </w:rPr>
              <w:t>%</w:t>
            </w:r>
          </w:p>
        </w:tc>
      </w:tr>
      <w:tr w:rsidR="007605E6" w:rsidRPr="00382A62" w14:paraId="4A32CFE0" w14:textId="77777777" w:rsidTr="007D00B2">
        <w:trPr>
          <w:trHeight w:val="300"/>
          <w:jc w:val="center"/>
        </w:trPr>
        <w:tc>
          <w:tcPr>
            <w:tcW w:w="3964" w:type="dxa"/>
            <w:shd w:val="clear" w:color="auto" w:fill="auto"/>
            <w:noWrap/>
            <w:vAlign w:val="center"/>
            <w:hideMark/>
          </w:tcPr>
          <w:p w14:paraId="07DA8595"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Carbonatadas Personal + Familiares</w:t>
            </w:r>
          </w:p>
        </w:tc>
        <w:tc>
          <w:tcPr>
            <w:tcW w:w="2694" w:type="dxa"/>
            <w:shd w:val="clear" w:color="auto" w:fill="auto"/>
            <w:noWrap/>
            <w:hideMark/>
          </w:tcPr>
          <w:p w14:paraId="6543609F" w14:textId="2FD11055" w:rsidR="007605E6" w:rsidRPr="00382A62" w:rsidRDefault="007B2A5E" w:rsidP="007D00B2">
            <w:pPr>
              <w:spacing w:after="0" w:line="240" w:lineRule="auto"/>
              <w:jc w:val="center"/>
              <w:rPr>
                <w:rFonts w:eastAsia="Times New Roman" w:cs="Arial"/>
                <w:color w:val="000000"/>
                <w:szCs w:val="20"/>
                <w:lang w:eastAsia="es-CR"/>
              </w:rPr>
            </w:pPr>
            <w:r w:rsidRPr="00382A62">
              <w:rPr>
                <w:rFonts w:cs="Arial"/>
                <w:szCs w:val="20"/>
              </w:rPr>
              <w:t>1,551,586</w:t>
            </w:r>
            <w:r w:rsidR="007605E6" w:rsidRPr="00382A62">
              <w:rPr>
                <w:rFonts w:cs="Arial"/>
                <w:szCs w:val="20"/>
              </w:rPr>
              <w:t xml:space="preserve"> </w:t>
            </w:r>
          </w:p>
        </w:tc>
        <w:tc>
          <w:tcPr>
            <w:tcW w:w="2462" w:type="dxa"/>
            <w:shd w:val="clear" w:color="auto" w:fill="auto"/>
            <w:noWrap/>
            <w:vAlign w:val="center"/>
            <w:hideMark/>
          </w:tcPr>
          <w:p w14:paraId="64DE9624" w14:textId="79983B86"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81,70</w:t>
            </w:r>
            <w:r w:rsidR="007605E6" w:rsidRPr="00382A62">
              <w:rPr>
                <w:rFonts w:eastAsia="Times New Roman" w:cs="Arial"/>
                <w:color w:val="000000" w:themeColor="text1"/>
                <w:szCs w:val="20"/>
                <w:lang w:eastAsia="es-CR"/>
              </w:rPr>
              <w:t>%</w:t>
            </w:r>
          </w:p>
        </w:tc>
      </w:tr>
      <w:tr w:rsidR="007605E6" w:rsidRPr="00382A62" w14:paraId="4597EFE9" w14:textId="77777777" w:rsidTr="007D00B2">
        <w:trPr>
          <w:trHeight w:val="300"/>
          <w:jc w:val="center"/>
        </w:trPr>
        <w:tc>
          <w:tcPr>
            <w:tcW w:w="3964" w:type="dxa"/>
            <w:shd w:val="clear" w:color="auto" w:fill="auto"/>
            <w:noWrap/>
            <w:vAlign w:val="center"/>
            <w:hideMark/>
          </w:tcPr>
          <w:p w14:paraId="1A5D9453"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Post </w:t>
            </w:r>
            <w:proofErr w:type="spellStart"/>
            <w:r w:rsidRPr="00382A62">
              <w:rPr>
                <w:rFonts w:eastAsia="Times New Roman" w:cs="Arial"/>
                <w:color w:val="000000"/>
                <w:szCs w:val="20"/>
                <w:lang w:eastAsia="es-CR"/>
              </w:rPr>
              <w:t>Mix</w:t>
            </w:r>
            <w:proofErr w:type="spellEnd"/>
          </w:p>
        </w:tc>
        <w:tc>
          <w:tcPr>
            <w:tcW w:w="2694" w:type="dxa"/>
            <w:shd w:val="clear" w:color="auto" w:fill="auto"/>
            <w:noWrap/>
            <w:hideMark/>
          </w:tcPr>
          <w:p w14:paraId="131006BA"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71.601</w:t>
            </w:r>
          </w:p>
        </w:tc>
        <w:tc>
          <w:tcPr>
            <w:tcW w:w="2462" w:type="dxa"/>
            <w:shd w:val="clear" w:color="auto" w:fill="auto"/>
            <w:noWrap/>
            <w:vAlign w:val="center"/>
            <w:hideMark/>
          </w:tcPr>
          <w:p w14:paraId="68DEC77D" w14:textId="04CA25C2"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34</w:t>
            </w:r>
            <w:r w:rsidR="007605E6" w:rsidRPr="00382A62">
              <w:rPr>
                <w:rFonts w:eastAsia="Times New Roman" w:cs="Arial"/>
                <w:color w:val="000000" w:themeColor="text1"/>
                <w:szCs w:val="20"/>
                <w:lang w:eastAsia="es-CR"/>
              </w:rPr>
              <w:t>%</w:t>
            </w:r>
          </w:p>
        </w:tc>
      </w:tr>
      <w:bookmarkEnd w:id="153"/>
    </w:tbl>
    <w:p w14:paraId="719E2E32" w14:textId="77777777" w:rsidR="00C00E73" w:rsidRDefault="00C00E73" w:rsidP="007605E6">
      <w:pPr>
        <w:rPr>
          <w:rFonts w:cs="Arial"/>
          <w:b/>
          <w:bCs/>
          <w:szCs w:val="20"/>
        </w:rPr>
      </w:pPr>
    </w:p>
    <w:p w14:paraId="3D5CF2E1" w14:textId="30CB52F0" w:rsidR="001A5CA1" w:rsidRPr="00382A62" w:rsidRDefault="007605E6" w:rsidP="007605E6">
      <w:pPr>
        <w:rPr>
          <w:rFonts w:cs="Arial"/>
          <w:szCs w:val="20"/>
        </w:rPr>
      </w:pPr>
      <w:r w:rsidRPr="00382A62">
        <w:rPr>
          <w:rFonts w:cs="Arial"/>
          <w:b/>
          <w:bCs/>
          <w:szCs w:val="20"/>
        </w:rPr>
        <w:t>Planta de producción #3:</w:t>
      </w:r>
      <w:r w:rsidRPr="00382A62">
        <w:rPr>
          <w:rFonts w:cs="Arial"/>
          <w:szCs w:val="20"/>
        </w:rPr>
        <w:t xml:space="preserve"> Localizada cerca de la ciudad de Guatemala</w:t>
      </w:r>
      <w:r w:rsidR="00BA4858" w:rsidRPr="00382A62">
        <w:rPr>
          <w:rFonts w:cs="Arial"/>
          <w:szCs w:val="20"/>
        </w:rPr>
        <w:t>,</w:t>
      </w:r>
      <w:r w:rsidRPr="00382A62">
        <w:rPr>
          <w:rFonts w:cs="Arial"/>
          <w:szCs w:val="20"/>
        </w:rPr>
        <w:t xml:space="preserve"> tiene una dimensión de 50.000 m2 y se encarga de la elaboración de: néctares</w:t>
      </w:r>
      <w:r w:rsidR="00BA4858" w:rsidRPr="00382A62">
        <w:rPr>
          <w:rFonts w:cs="Arial"/>
          <w:szCs w:val="20"/>
        </w:rPr>
        <w:t>,</w:t>
      </w:r>
      <w:r w:rsidRPr="00382A62">
        <w:rPr>
          <w:rFonts w:cs="Arial"/>
          <w:szCs w:val="20"/>
        </w:rPr>
        <w:t xml:space="preserve"> jugos</w:t>
      </w:r>
      <w:r w:rsidR="00BA4858" w:rsidRPr="00382A62">
        <w:rPr>
          <w:rFonts w:cs="Arial"/>
          <w:szCs w:val="20"/>
        </w:rPr>
        <w:t>,</w:t>
      </w:r>
      <w:r w:rsidRPr="00382A62">
        <w:rPr>
          <w:rFonts w:cs="Arial"/>
          <w:szCs w:val="20"/>
        </w:rPr>
        <w:t xml:space="preserve"> conservas y frijoles. La capacidad instalada y el porcentaje de utilización de dicha planta es:</w:t>
      </w:r>
    </w:p>
    <w:p w14:paraId="5F641760" w14:textId="1F41631B" w:rsidR="007605E6" w:rsidRPr="00382A62" w:rsidRDefault="007605E6" w:rsidP="007605E6">
      <w:pPr>
        <w:pStyle w:val="Descripcin"/>
        <w:rPr>
          <w:rFonts w:cs="Arial"/>
          <w:szCs w:val="20"/>
        </w:rPr>
      </w:pPr>
      <w:bookmarkStart w:id="154" w:name="_Toc198221470"/>
      <w:r w:rsidRPr="005136A6">
        <w:rPr>
          <w:rFonts w:cs="Arial"/>
          <w:szCs w:val="20"/>
        </w:rPr>
        <w:t xml:space="preserve">Tabla </w:t>
      </w:r>
      <w:r w:rsidR="00423C23" w:rsidRPr="005136A6">
        <w:rPr>
          <w:rFonts w:cs="Arial"/>
          <w:szCs w:val="20"/>
        </w:rPr>
        <w:fldChar w:fldCharType="begin"/>
      </w:r>
      <w:r w:rsidR="00423C23" w:rsidRPr="005136A6">
        <w:rPr>
          <w:rFonts w:cs="Arial"/>
          <w:szCs w:val="20"/>
        </w:rPr>
        <w:instrText xml:space="preserve"> SEQ Tabla \* ARABIC </w:instrText>
      </w:r>
      <w:r w:rsidR="00423C23" w:rsidRPr="005136A6">
        <w:rPr>
          <w:rFonts w:cs="Arial"/>
          <w:szCs w:val="20"/>
        </w:rPr>
        <w:fldChar w:fldCharType="separate"/>
      </w:r>
      <w:r w:rsidR="00915ACD" w:rsidRPr="005136A6">
        <w:rPr>
          <w:rFonts w:cs="Arial"/>
          <w:noProof/>
          <w:szCs w:val="20"/>
        </w:rPr>
        <w:t>3</w:t>
      </w:r>
      <w:r w:rsidR="00423C23" w:rsidRPr="005136A6">
        <w:rPr>
          <w:rFonts w:cs="Arial"/>
          <w:noProof/>
          <w:szCs w:val="20"/>
        </w:rPr>
        <w:fldChar w:fldCharType="end"/>
      </w:r>
      <w:r w:rsidR="00E979C6" w:rsidRPr="005136A6">
        <w:rPr>
          <w:rFonts w:cs="Arial"/>
          <w:noProof/>
          <w:szCs w:val="20"/>
        </w:rPr>
        <w:t>5</w:t>
      </w:r>
      <w:r w:rsidRPr="005136A6">
        <w:rPr>
          <w:rFonts w:cs="Arial"/>
          <w:szCs w:val="20"/>
        </w:rPr>
        <w:t xml:space="preserve"> - Capacidad Instalada de Planta de Producción #3</w:t>
      </w:r>
      <w:bookmarkEnd w:id="154"/>
    </w:p>
    <w:tbl>
      <w:tblPr>
        <w:tblW w:w="8354" w:type="dxa"/>
        <w:jc w:val="center"/>
        <w:tblCellMar>
          <w:left w:w="70" w:type="dxa"/>
          <w:right w:w="70" w:type="dxa"/>
        </w:tblCellMar>
        <w:tblLook w:val="04A0" w:firstRow="1" w:lastRow="0" w:firstColumn="1" w:lastColumn="0" w:noHBand="0" w:noVBand="1"/>
      </w:tblPr>
      <w:tblGrid>
        <w:gridCol w:w="2385"/>
        <w:gridCol w:w="1858"/>
        <w:gridCol w:w="2008"/>
        <w:gridCol w:w="2103"/>
      </w:tblGrid>
      <w:tr w:rsidR="00611DA4" w:rsidRPr="00611DA4" w14:paraId="39CF4671" w14:textId="77777777" w:rsidTr="00611DA4">
        <w:trPr>
          <w:trHeight w:val="692"/>
          <w:jc w:val="center"/>
        </w:trPr>
        <w:tc>
          <w:tcPr>
            <w:tcW w:w="2385"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191677EA" w14:textId="77777777" w:rsidR="00611DA4" w:rsidRPr="00611DA4" w:rsidRDefault="00611DA4" w:rsidP="00611DA4">
            <w:pPr>
              <w:spacing w:after="0" w:line="240" w:lineRule="auto"/>
              <w:jc w:val="center"/>
              <w:rPr>
                <w:rFonts w:eastAsia="Times New Roman" w:cs="Arial"/>
                <w:b/>
                <w:bCs/>
                <w:color w:val="000000"/>
                <w:szCs w:val="20"/>
                <w:lang w:val="es-419" w:eastAsia="es-419"/>
              </w:rPr>
            </w:pPr>
            <w:bookmarkStart w:id="155" w:name="RANGE!A6"/>
            <w:bookmarkStart w:id="156" w:name="_Hlk94683596" w:colFirst="1" w:colLast="3"/>
            <w:r w:rsidRPr="00611DA4">
              <w:rPr>
                <w:rFonts w:eastAsia="Times New Roman" w:cs="Arial"/>
                <w:b/>
                <w:bCs/>
                <w:color w:val="000000"/>
                <w:szCs w:val="20"/>
                <w:lang w:eastAsia="es-419"/>
              </w:rPr>
              <w:t>Tipo de Producto</w:t>
            </w:r>
            <w:bookmarkEnd w:id="155"/>
          </w:p>
        </w:tc>
        <w:tc>
          <w:tcPr>
            <w:tcW w:w="1858" w:type="dxa"/>
            <w:tcBorders>
              <w:top w:val="single" w:sz="8" w:space="0" w:color="A6A6A6"/>
              <w:left w:val="nil"/>
              <w:bottom w:val="single" w:sz="8" w:space="0" w:color="A6A6A6"/>
              <w:right w:val="single" w:sz="8" w:space="0" w:color="A6A6A6"/>
            </w:tcBorders>
            <w:shd w:val="clear" w:color="000000" w:fill="F2F2F2"/>
            <w:noWrap/>
            <w:vAlign w:val="center"/>
            <w:hideMark/>
          </w:tcPr>
          <w:p w14:paraId="0E031045"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Línea</w:t>
            </w:r>
          </w:p>
        </w:tc>
        <w:tc>
          <w:tcPr>
            <w:tcW w:w="2008" w:type="dxa"/>
            <w:tcBorders>
              <w:top w:val="single" w:sz="8" w:space="0" w:color="A6A6A6"/>
              <w:left w:val="nil"/>
              <w:bottom w:val="single" w:sz="8" w:space="0" w:color="A6A6A6"/>
              <w:right w:val="single" w:sz="8" w:space="0" w:color="A6A6A6"/>
            </w:tcBorders>
            <w:shd w:val="clear" w:color="000000" w:fill="F2F2F2"/>
            <w:vAlign w:val="center"/>
            <w:hideMark/>
          </w:tcPr>
          <w:p w14:paraId="2693ECC0" w14:textId="1B0B3B11"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Capacidad instalada</w:t>
            </w:r>
          </w:p>
        </w:tc>
        <w:tc>
          <w:tcPr>
            <w:tcW w:w="2103" w:type="dxa"/>
            <w:tcBorders>
              <w:top w:val="single" w:sz="8" w:space="0" w:color="A6A6A6"/>
              <w:left w:val="nil"/>
              <w:bottom w:val="single" w:sz="8" w:space="0" w:color="A6A6A6"/>
              <w:right w:val="single" w:sz="8" w:space="0" w:color="A6A6A6"/>
            </w:tcBorders>
            <w:shd w:val="clear" w:color="000000" w:fill="F2F2F2"/>
            <w:vAlign w:val="center"/>
            <w:hideMark/>
          </w:tcPr>
          <w:p w14:paraId="13EE58BF" w14:textId="3246B739"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 xml:space="preserve">% de Utilización </w:t>
            </w:r>
            <w:r w:rsidR="00CB425A" w:rsidRPr="00611DA4">
              <w:rPr>
                <w:rFonts w:eastAsia="Times New Roman" w:cs="Arial"/>
                <w:b/>
                <w:bCs/>
                <w:color w:val="000000"/>
                <w:szCs w:val="20"/>
                <w:lang w:eastAsia="es-419"/>
              </w:rPr>
              <w:t>202</w:t>
            </w:r>
            <w:r w:rsidR="00CB425A">
              <w:rPr>
                <w:rFonts w:eastAsia="Times New Roman" w:cs="Arial"/>
                <w:b/>
                <w:bCs/>
                <w:color w:val="000000"/>
                <w:szCs w:val="20"/>
                <w:lang w:eastAsia="es-419"/>
              </w:rPr>
              <w:t>4</w:t>
            </w:r>
          </w:p>
        </w:tc>
      </w:tr>
      <w:tr w:rsidR="00A8764C" w:rsidRPr="00611DA4" w14:paraId="6CE3241F" w14:textId="77777777" w:rsidTr="001A161B">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noWrap/>
            <w:vAlign w:val="center"/>
            <w:hideMark/>
          </w:tcPr>
          <w:p w14:paraId="47367380" w14:textId="77777777" w:rsidR="00A8764C" w:rsidRDefault="00A8764C" w:rsidP="00A8764C">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Bebidas</w:t>
            </w:r>
          </w:p>
          <w:p w14:paraId="5FCE3996" w14:textId="26715B20" w:rsidR="00147CEE" w:rsidRPr="00611DA4" w:rsidRDefault="00147CEE" w:rsidP="00A8764C">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(HL/año)</w:t>
            </w:r>
          </w:p>
        </w:tc>
        <w:tc>
          <w:tcPr>
            <w:tcW w:w="1858" w:type="dxa"/>
            <w:tcBorders>
              <w:top w:val="nil"/>
              <w:left w:val="nil"/>
              <w:bottom w:val="single" w:sz="8" w:space="0" w:color="A6A6A6"/>
              <w:right w:val="single" w:sz="8" w:space="0" w:color="A6A6A6"/>
            </w:tcBorders>
            <w:shd w:val="clear" w:color="auto" w:fill="auto"/>
            <w:noWrap/>
            <w:vAlign w:val="center"/>
            <w:hideMark/>
          </w:tcPr>
          <w:p w14:paraId="058415D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21</w:t>
            </w:r>
          </w:p>
        </w:tc>
        <w:tc>
          <w:tcPr>
            <w:tcW w:w="2008" w:type="dxa"/>
            <w:tcBorders>
              <w:top w:val="nil"/>
              <w:left w:val="nil"/>
              <w:bottom w:val="single" w:sz="8" w:space="0" w:color="A6A6A6"/>
              <w:right w:val="single" w:sz="8" w:space="0" w:color="A6A6A6"/>
            </w:tcBorders>
            <w:shd w:val="clear" w:color="auto" w:fill="auto"/>
            <w:noWrap/>
            <w:hideMark/>
          </w:tcPr>
          <w:p w14:paraId="3746DDF4" w14:textId="03398DFE" w:rsidR="00A8764C" w:rsidRPr="00611DA4" w:rsidRDefault="00A8764C" w:rsidP="00A8764C">
            <w:pPr>
              <w:spacing w:after="0" w:line="240" w:lineRule="auto"/>
              <w:jc w:val="center"/>
              <w:rPr>
                <w:rFonts w:eastAsia="Times New Roman" w:cs="Arial"/>
                <w:color w:val="000000"/>
                <w:szCs w:val="20"/>
                <w:lang w:val="es-419" w:eastAsia="es-419"/>
              </w:rPr>
            </w:pPr>
            <w:r w:rsidRPr="00D3580A">
              <w:t>459,997</w:t>
            </w:r>
          </w:p>
        </w:tc>
        <w:tc>
          <w:tcPr>
            <w:tcW w:w="2103" w:type="dxa"/>
            <w:tcBorders>
              <w:top w:val="nil"/>
              <w:left w:val="nil"/>
              <w:bottom w:val="single" w:sz="8" w:space="0" w:color="A6A6A6"/>
              <w:right w:val="single" w:sz="8" w:space="0" w:color="A6A6A6"/>
            </w:tcBorders>
            <w:shd w:val="clear" w:color="auto" w:fill="auto"/>
            <w:noWrap/>
            <w:hideMark/>
          </w:tcPr>
          <w:p w14:paraId="34BDB55B" w14:textId="43EBDBE9" w:rsidR="00A8764C" w:rsidRPr="00611DA4" w:rsidRDefault="00A8764C" w:rsidP="00A8764C">
            <w:pPr>
              <w:spacing w:after="0" w:line="240" w:lineRule="auto"/>
              <w:jc w:val="center"/>
              <w:rPr>
                <w:rFonts w:eastAsia="Times New Roman" w:cs="Arial"/>
                <w:color w:val="000000"/>
                <w:szCs w:val="20"/>
                <w:lang w:val="es-419" w:eastAsia="es-419"/>
              </w:rPr>
            </w:pPr>
            <w:r w:rsidRPr="00D3580A">
              <w:t>80.54%</w:t>
            </w:r>
          </w:p>
        </w:tc>
      </w:tr>
      <w:tr w:rsidR="00A8764C" w:rsidRPr="00611DA4" w14:paraId="42B3E386"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0ED9EB7"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16EEAA3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22</w:t>
            </w:r>
          </w:p>
        </w:tc>
        <w:tc>
          <w:tcPr>
            <w:tcW w:w="2008" w:type="dxa"/>
            <w:tcBorders>
              <w:top w:val="nil"/>
              <w:left w:val="nil"/>
              <w:bottom w:val="single" w:sz="8" w:space="0" w:color="A6A6A6"/>
              <w:right w:val="single" w:sz="8" w:space="0" w:color="A6A6A6"/>
            </w:tcBorders>
            <w:shd w:val="clear" w:color="auto" w:fill="auto"/>
            <w:noWrap/>
            <w:hideMark/>
          </w:tcPr>
          <w:p w14:paraId="5D051B15" w14:textId="520903B7" w:rsidR="00A8764C" w:rsidRPr="00611DA4" w:rsidRDefault="00A8764C" w:rsidP="00A8764C">
            <w:pPr>
              <w:spacing w:after="0" w:line="240" w:lineRule="auto"/>
              <w:jc w:val="center"/>
              <w:rPr>
                <w:rFonts w:eastAsia="Times New Roman" w:cs="Arial"/>
                <w:color w:val="000000"/>
                <w:szCs w:val="20"/>
                <w:lang w:val="es-419" w:eastAsia="es-419"/>
              </w:rPr>
            </w:pPr>
            <w:r w:rsidRPr="00D3580A">
              <w:t>161,146</w:t>
            </w:r>
          </w:p>
        </w:tc>
        <w:tc>
          <w:tcPr>
            <w:tcW w:w="2103" w:type="dxa"/>
            <w:tcBorders>
              <w:top w:val="nil"/>
              <w:left w:val="nil"/>
              <w:bottom w:val="single" w:sz="8" w:space="0" w:color="A6A6A6"/>
              <w:right w:val="single" w:sz="8" w:space="0" w:color="A6A6A6"/>
            </w:tcBorders>
            <w:shd w:val="clear" w:color="auto" w:fill="auto"/>
            <w:noWrap/>
            <w:hideMark/>
          </w:tcPr>
          <w:p w14:paraId="27ECCE52" w14:textId="1F2B2416" w:rsidR="00A8764C" w:rsidRPr="00611DA4" w:rsidRDefault="00A8764C" w:rsidP="00A8764C">
            <w:pPr>
              <w:spacing w:after="0" w:line="240" w:lineRule="auto"/>
              <w:jc w:val="center"/>
              <w:rPr>
                <w:rFonts w:eastAsia="Times New Roman" w:cs="Arial"/>
                <w:color w:val="000000"/>
                <w:szCs w:val="20"/>
                <w:lang w:val="es-419" w:eastAsia="es-419"/>
              </w:rPr>
            </w:pPr>
            <w:r w:rsidRPr="00D3580A">
              <w:t>49.44%</w:t>
            </w:r>
          </w:p>
        </w:tc>
      </w:tr>
      <w:tr w:rsidR="00A8764C" w:rsidRPr="00611DA4" w14:paraId="67E331A7"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A2C6D51"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56A638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53</w:t>
            </w:r>
          </w:p>
        </w:tc>
        <w:tc>
          <w:tcPr>
            <w:tcW w:w="2008" w:type="dxa"/>
            <w:tcBorders>
              <w:top w:val="nil"/>
              <w:left w:val="nil"/>
              <w:bottom w:val="single" w:sz="8" w:space="0" w:color="A6A6A6"/>
              <w:right w:val="single" w:sz="8" w:space="0" w:color="A6A6A6"/>
            </w:tcBorders>
            <w:shd w:val="clear" w:color="auto" w:fill="auto"/>
            <w:noWrap/>
            <w:hideMark/>
          </w:tcPr>
          <w:p w14:paraId="3D7977EE" w14:textId="3EE07766" w:rsidR="00A8764C" w:rsidRPr="00611DA4" w:rsidRDefault="00A8764C" w:rsidP="00A8764C">
            <w:pPr>
              <w:spacing w:after="0" w:line="240" w:lineRule="auto"/>
              <w:jc w:val="center"/>
              <w:rPr>
                <w:rFonts w:eastAsia="Times New Roman" w:cs="Arial"/>
                <w:color w:val="000000"/>
                <w:szCs w:val="20"/>
                <w:lang w:val="es-419" w:eastAsia="es-419"/>
              </w:rPr>
            </w:pPr>
            <w:r w:rsidRPr="00D3580A">
              <w:t>96,624</w:t>
            </w:r>
          </w:p>
        </w:tc>
        <w:tc>
          <w:tcPr>
            <w:tcW w:w="2103" w:type="dxa"/>
            <w:tcBorders>
              <w:top w:val="nil"/>
              <w:left w:val="nil"/>
              <w:bottom w:val="single" w:sz="8" w:space="0" w:color="A6A6A6"/>
              <w:right w:val="single" w:sz="8" w:space="0" w:color="A6A6A6"/>
            </w:tcBorders>
            <w:shd w:val="clear" w:color="auto" w:fill="auto"/>
            <w:noWrap/>
            <w:hideMark/>
          </w:tcPr>
          <w:p w14:paraId="77FAB448" w14:textId="76C74DA0" w:rsidR="00A8764C" w:rsidRPr="00611DA4" w:rsidRDefault="00A8764C" w:rsidP="00A8764C">
            <w:pPr>
              <w:spacing w:after="0" w:line="240" w:lineRule="auto"/>
              <w:jc w:val="center"/>
              <w:rPr>
                <w:rFonts w:eastAsia="Times New Roman" w:cs="Arial"/>
                <w:color w:val="000000"/>
                <w:szCs w:val="20"/>
                <w:lang w:val="es-419" w:eastAsia="es-419"/>
              </w:rPr>
            </w:pPr>
            <w:r w:rsidRPr="00D3580A">
              <w:t>40.11%</w:t>
            </w:r>
          </w:p>
        </w:tc>
      </w:tr>
      <w:tr w:rsidR="00A8764C" w:rsidRPr="00611DA4" w14:paraId="3778A74D"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1F4CB7B"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72EF22A"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55</w:t>
            </w:r>
          </w:p>
        </w:tc>
        <w:tc>
          <w:tcPr>
            <w:tcW w:w="2008" w:type="dxa"/>
            <w:tcBorders>
              <w:top w:val="nil"/>
              <w:left w:val="nil"/>
              <w:bottom w:val="single" w:sz="8" w:space="0" w:color="A6A6A6"/>
              <w:right w:val="single" w:sz="8" w:space="0" w:color="A6A6A6"/>
            </w:tcBorders>
            <w:shd w:val="clear" w:color="auto" w:fill="auto"/>
            <w:noWrap/>
            <w:hideMark/>
          </w:tcPr>
          <w:p w14:paraId="5F0D3635" w14:textId="44514E75" w:rsidR="00A8764C" w:rsidRPr="00611DA4" w:rsidRDefault="00A8764C" w:rsidP="00A8764C">
            <w:pPr>
              <w:spacing w:after="0" w:line="240" w:lineRule="auto"/>
              <w:jc w:val="center"/>
              <w:rPr>
                <w:rFonts w:eastAsia="Times New Roman" w:cs="Arial"/>
                <w:color w:val="000000"/>
                <w:szCs w:val="20"/>
                <w:lang w:val="es-419" w:eastAsia="es-419"/>
              </w:rPr>
            </w:pPr>
            <w:r w:rsidRPr="00D3580A">
              <w:t>300,961</w:t>
            </w:r>
          </w:p>
        </w:tc>
        <w:tc>
          <w:tcPr>
            <w:tcW w:w="2103" w:type="dxa"/>
            <w:tcBorders>
              <w:top w:val="nil"/>
              <w:left w:val="nil"/>
              <w:bottom w:val="single" w:sz="8" w:space="0" w:color="A6A6A6"/>
              <w:right w:val="single" w:sz="8" w:space="0" w:color="A6A6A6"/>
            </w:tcBorders>
            <w:shd w:val="clear" w:color="auto" w:fill="auto"/>
            <w:noWrap/>
            <w:hideMark/>
          </w:tcPr>
          <w:p w14:paraId="18E58053" w14:textId="65EAE0DC" w:rsidR="00A8764C" w:rsidRPr="00611DA4" w:rsidRDefault="00A8764C" w:rsidP="00A8764C">
            <w:pPr>
              <w:spacing w:after="0" w:line="240" w:lineRule="auto"/>
              <w:jc w:val="center"/>
              <w:rPr>
                <w:rFonts w:eastAsia="Times New Roman" w:cs="Arial"/>
                <w:color w:val="000000"/>
                <w:szCs w:val="20"/>
                <w:lang w:val="es-419" w:eastAsia="es-419"/>
              </w:rPr>
            </w:pPr>
            <w:r w:rsidRPr="00D3580A">
              <w:t>9.77%</w:t>
            </w:r>
          </w:p>
        </w:tc>
      </w:tr>
      <w:tr w:rsidR="00A8764C" w:rsidRPr="00611DA4" w14:paraId="44367B79"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AB702D3"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49F427ED"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56</w:t>
            </w:r>
          </w:p>
        </w:tc>
        <w:tc>
          <w:tcPr>
            <w:tcW w:w="2008" w:type="dxa"/>
            <w:tcBorders>
              <w:top w:val="nil"/>
              <w:left w:val="nil"/>
              <w:bottom w:val="single" w:sz="8" w:space="0" w:color="A6A6A6"/>
              <w:right w:val="single" w:sz="8" w:space="0" w:color="A6A6A6"/>
            </w:tcBorders>
            <w:shd w:val="clear" w:color="auto" w:fill="auto"/>
            <w:noWrap/>
            <w:hideMark/>
          </w:tcPr>
          <w:p w14:paraId="36AC8FAE" w14:textId="7E3BC680" w:rsidR="00A8764C" w:rsidRPr="00611DA4" w:rsidRDefault="00A8764C" w:rsidP="00A8764C">
            <w:pPr>
              <w:spacing w:after="0" w:line="240" w:lineRule="auto"/>
              <w:jc w:val="center"/>
              <w:rPr>
                <w:rFonts w:eastAsia="Times New Roman" w:cs="Arial"/>
                <w:color w:val="000000"/>
                <w:szCs w:val="20"/>
                <w:lang w:val="es-419" w:eastAsia="es-419"/>
              </w:rPr>
            </w:pPr>
            <w:r w:rsidRPr="00D3580A">
              <w:t>238,238</w:t>
            </w:r>
          </w:p>
        </w:tc>
        <w:tc>
          <w:tcPr>
            <w:tcW w:w="2103" w:type="dxa"/>
            <w:tcBorders>
              <w:top w:val="nil"/>
              <w:left w:val="nil"/>
              <w:bottom w:val="single" w:sz="8" w:space="0" w:color="A6A6A6"/>
              <w:right w:val="single" w:sz="8" w:space="0" w:color="A6A6A6"/>
            </w:tcBorders>
            <w:shd w:val="clear" w:color="auto" w:fill="auto"/>
            <w:noWrap/>
            <w:hideMark/>
          </w:tcPr>
          <w:p w14:paraId="1510E539" w14:textId="18081F53" w:rsidR="00A8764C" w:rsidRPr="00611DA4" w:rsidRDefault="00A8764C" w:rsidP="00A8764C">
            <w:pPr>
              <w:spacing w:after="0" w:line="240" w:lineRule="auto"/>
              <w:jc w:val="center"/>
              <w:rPr>
                <w:rFonts w:eastAsia="Times New Roman" w:cs="Arial"/>
                <w:color w:val="000000"/>
                <w:szCs w:val="20"/>
                <w:lang w:val="es-419" w:eastAsia="es-419"/>
              </w:rPr>
            </w:pPr>
            <w:r w:rsidRPr="00D3580A">
              <w:t>92.91%</w:t>
            </w:r>
          </w:p>
        </w:tc>
      </w:tr>
      <w:tr w:rsidR="005136A6" w:rsidRPr="00611DA4" w14:paraId="4E22AE10" w14:textId="77777777" w:rsidTr="00942F53">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33ACB7D" w14:textId="77777777" w:rsidR="005136A6" w:rsidRDefault="005136A6" w:rsidP="005136A6">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Alimentos</w:t>
            </w:r>
          </w:p>
          <w:p w14:paraId="792B9A89" w14:textId="0F203AF5" w:rsidR="00147CEE" w:rsidRPr="00611DA4" w:rsidRDefault="00147CEE" w:rsidP="005136A6">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(Ton/año)</w:t>
            </w:r>
          </w:p>
        </w:tc>
        <w:tc>
          <w:tcPr>
            <w:tcW w:w="1858" w:type="dxa"/>
            <w:tcBorders>
              <w:top w:val="nil"/>
              <w:left w:val="nil"/>
              <w:bottom w:val="single" w:sz="8" w:space="0" w:color="A6A6A6"/>
              <w:right w:val="single" w:sz="8" w:space="0" w:color="A6A6A6"/>
            </w:tcBorders>
            <w:shd w:val="clear" w:color="auto" w:fill="auto"/>
            <w:noWrap/>
            <w:vAlign w:val="center"/>
            <w:hideMark/>
          </w:tcPr>
          <w:p w14:paraId="18D461D9"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11</w:t>
            </w:r>
          </w:p>
        </w:tc>
        <w:tc>
          <w:tcPr>
            <w:tcW w:w="2008" w:type="dxa"/>
            <w:tcBorders>
              <w:top w:val="nil"/>
              <w:left w:val="nil"/>
              <w:bottom w:val="single" w:sz="8" w:space="0" w:color="A6A6A6"/>
              <w:right w:val="single" w:sz="8" w:space="0" w:color="A6A6A6"/>
            </w:tcBorders>
            <w:shd w:val="clear" w:color="auto" w:fill="auto"/>
            <w:noWrap/>
            <w:hideMark/>
          </w:tcPr>
          <w:p w14:paraId="26BA80D9" w14:textId="563B2132" w:rsidR="005136A6" w:rsidRPr="00611DA4" w:rsidRDefault="005136A6" w:rsidP="005136A6">
            <w:pPr>
              <w:spacing w:after="0" w:line="240" w:lineRule="auto"/>
              <w:jc w:val="center"/>
              <w:rPr>
                <w:rFonts w:eastAsia="Times New Roman" w:cs="Arial"/>
                <w:color w:val="000000"/>
                <w:szCs w:val="20"/>
                <w:lang w:val="es-419" w:eastAsia="es-419"/>
              </w:rPr>
            </w:pPr>
            <w:r w:rsidRPr="00DC68D5">
              <w:t>11,240</w:t>
            </w:r>
          </w:p>
        </w:tc>
        <w:tc>
          <w:tcPr>
            <w:tcW w:w="2103" w:type="dxa"/>
            <w:tcBorders>
              <w:top w:val="nil"/>
              <w:left w:val="nil"/>
              <w:bottom w:val="single" w:sz="8" w:space="0" w:color="A6A6A6"/>
              <w:right w:val="single" w:sz="8" w:space="0" w:color="A6A6A6"/>
            </w:tcBorders>
            <w:shd w:val="clear" w:color="auto" w:fill="auto"/>
            <w:noWrap/>
            <w:hideMark/>
          </w:tcPr>
          <w:p w14:paraId="5BEDD574" w14:textId="24C36A3E" w:rsidR="005136A6" w:rsidRPr="00611DA4" w:rsidRDefault="005136A6" w:rsidP="005136A6">
            <w:pPr>
              <w:spacing w:after="0" w:line="240" w:lineRule="auto"/>
              <w:jc w:val="center"/>
              <w:rPr>
                <w:rFonts w:eastAsia="Times New Roman" w:cs="Arial"/>
                <w:color w:val="000000"/>
                <w:szCs w:val="20"/>
                <w:lang w:val="es-419" w:eastAsia="es-419"/>
              </w:rPr>
            </w:pPr>
            <w:r w:rsidRPr="00DC68D5">
              <w:t>87.78%</w:t>
            </w:r>
          </w:p>
        </w:tc>
      </w:tr>
      <w:tr w:rsidR="005136A6" w:rsidRPr="00611DA4" w14:paraId="075D341F"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37C7D5F"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9E26C0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34</w:t>
            </w:r>
          </w:p>
        </w:tc>
        <w:tc>
          <w:tcPr>
            <w:tcW w:w="2008" w:type="dxa"/>
            <w:tcBorders>
              <w:top w:val="nil"/>
              <w:left w:val="nil"/>
              <w:bottom w:val="single" w:sz="8" w:space="0" w:color="A6A6A6"/>
              <w:right w:val="single" w:sz="8" w:space="0" w:color="A6A6A6"/>
            </w:tcBorders>
            <w:shd w:val="clear" w:color="auto" w:fill="auto"/>
            <w:noWrap/>
            <w:hideMark/>
          </w:tcPr>
          <w:p w14:paraId="7E56D2BB" w14:textId="35756F61" w:rsidR="005136A6" w:rsidRPr="00611DA4" w:rsidRDefault="005136A6" w:rsidP="005136A6">
            <w:pPr>
              <w:spacing w:after="0" w:line="240" w:lineRule="auto"/>
              <w:jc w:val="center"/>
              <w:rPr>
                <w:rFonts w:eastAsia="Times New Roman" w:cs="Arial"/>
                <w:color w:val="000000"/>
                <w:szCs w:val="20"/>
                <w:lang w:val="es-419" w:eastAsia="es-419"/>
              </w:rPr>
            </w:pPr>
            <w:r w:rsidRPr="00DC68D5">
              <w:t>2,680</w:t>
            </w:r>
          </w:p>
        </w:tc>
        <w:tc>
          <w:tcPr>
            <w:tcW w:w="2103" w:type="dxa"/>
            <w:tcBorders>
              <w:top w:val="nil"/>
              <w:left w:val="nil"/>
              <w:bottom w:val="single" w:sz="8" w:space="0" w:color="A6A6A6"/>
              <w:right w:val="single" w:sz="8" w:space="0" w:color="A6A6A6"/>
            </w:tcBorders>
            <w:shd w:val="clear" w:color="auto" w:fill="auto"/>
            <w:noWrap/>
            <w:hideMark/>
          </w:tcPr>
          <w:p w14:paraId="63DF44BF" w14:textId="2B63910F" w:rsidR="005136A6" w:rsidRPr="00611DA4" w:rsidRDefault="005136A6" w:rsidP="005136A6">
            <w:pPr>
              <w:spacing w:after="0" w:line="240" w:lineRule="auto"/>
              <w:jc w:val="center"/>
              <w:rPr>
                <w:rFonts w:eastAsia="Times New Roman" w:cs="Arial"/>
                <w:color w:val="000000"/>
                <w:szCs w:val="20"/>
                <w:lang w:val="es-419" w:eastAsia="es-419"/>
              </w:rPr>
            </w:pPr>
            <w:r w:rsidRPr="00DC68D5">
              <w:t>89.55%</w:t>
            </w:r>
          </w:p>
        </w:tc>
      </w:tr>
      <w:tr w:rsidR="005136A6" w:rsidRPr="00611DA4" w14:paraId="1801772C"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DA54FD9"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9F4EF5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36</w:t>
            </w:r>
          </w:p>
        </w:tc>
        <w:tc>
          <w:tcPr>
            <w:tcW w:w="2008" w:type="dxa"/>
            <w:tcBorders>
              <w:top w:val="nil"/>
              <w:left w:val="nil"/>
              <w:bottom w:val="single" w:sz="8" w:space="0" w:color="A6A6A6"/>
              <w:right w:val="single" w:sz="8" w:space="0" w:color="A6A6A6"/>
            </w:tcBorders>
            <w:shd w:val="clear" w:color="auto" w:fill="auto"/>
            <w:noWrap/>
            <w:hideMark/>
          </w:tcPr>
          <w:p w14:paraId="748F4062" w14:textId="753EAB82" w:rsidR="005136A6" w:rsidRPr="00611DA4" w:rsidRDefault="005136A6" w:rsidP="005136A6">
            <w:pPr>
              <w:spacing w:after="0" w:line="240" w:lineRule="auto"/>
              <w:jc w:val="center"/>
              <w:rPr>
                <w:rFonts w:eastAsia="Times New Roman" w:cs="Arial"/>
                <w:color w:val="000000"/>
                <w:szCs w:val="20"/>
                <w:lang w:val="es-419" w:eastAsia="es-419"/>
              </w:rPr>
            </w:pPr>
            <w:r w:rsidRPr="00DC68D5">
              <w:t>13,764</w:t>
            </w:r>
          </w:p>
        </w:tc>
        <w:tc>
          <w:tcPr>
            <w:tcW w:w="2103" w:type="dxa"/>
            <w:tcBorders>
              <w:top w:val="nil"/>
              <w:left w:val="nil"/>
              <w:bottom w:val="single" w:sz="8" w:space="0" w:color="A6A6A6"/>
              <w:right w:val="single" w:sz="8" w:space="0" w:color="A6A6A6"/>
            </w:tcBorders>
            <w:shd w:val="clear" w:color="auto" w:fill="auto"/>
            <w:noWrap/>
            <w:hideMark/>
          </w:tcPr>
          <w:p w14:paraId="36A5F6FF" w14:textId="43D0BE75" w:rsidR="005136A6" w:rsidRPr="00611DA4" w:rsidRDefault="005136A6" w:rsidP="005136A6">
            <w:pPr>
              <w:spacing w:after="0" w:line="240" w:lineRule="auto"/>
              <w:jc w:val="center"/>
              <w:rPr>
                <w:rFonts w:eastAsia="Times New Roman" w:cs="Arial"/>
                <w:color w:val="000000"/>
                <w:szCs w:val="20"/>
                <w:lang w:val="es-419" w:eastAsia="es-419"/>
              </w:rPr>
            </w:pPr>
            <w:r w:rsidRPr="00DC68D5">
              <w:t>72.66%</w:t>
            </w:r>
          </w:p>
        </w:tc>
      </w:tr>
      <w:tr w:rsidR="005136A6" w:rsidRPr="00611DA4" w14:paraId="0313251A"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B4580FE"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47257F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37</w:t>
            </w:r>
          </w:p>
        </w:tc>
        <w:tc>
          <w:tcPr>
            <w:tcW w:w="2008" w:type="dxa"/>
            <w:tcBorders>
              <w:top w:val="nil"/>
              <w:left w:val="nil"/>
              <w:bottom w:val="single" w:sz="8" w:space="0" w:color="A6A6A6"/>
              <w:right w:val="single" w:sz="8" w:space="0" w:color="A6A6A6"/>
            </w:tcBorders>
            <w:shd w:val="clear" w:color="auto" w:fill="auto"/>
            <w:noWrap/>
            <w:hideMark/>
          </w:tcPr>
          <w:p w14:paraId="31A60B81" w14:textId="0046A12D" w:rsidR="005136A6" w:rsidRPr="00611DA4" w:rsidRDefault="005136A6" w:rsidP="005136A6">
            <w:pPr>
              <w:spacing w:after="0" w:line="240" w:lineRule="auto"/>
              <w:jc w:val="center"/>
              <w:rPr>
                <w:rFonts w:eastAsia="Times New Roman" w:cs="Arial"/>
                <w:color w:val="000000"/>
                <w:szCs w:val="20"/>
                <w:lang w:val="es-419" w:eastAsia="es-419"/>
              </w:rPr>
            </w:pPr>
            <w:r w:rsidRPr="00DC68D5">
              <w:t>9,211</w:t>
            </w:r>
          </w:p>
        </w:tc>
        <w:tc>
          <w:tcPr>
            <w:tcW w:w="2103" w:type="dxa"/>
            <w:tcBorders>
              <w:top w:val="nil"/>
              <w:left w:val="nil"/>
              <w:bottom w:val="single" w:sz="8" w:space="0" w:color="A6A6A6"/>
              <w:right w:val="single" w:sz="8" w:space="0" w:color="A6A6A6"/>
            </w:tcBorders>
            <w:shd w:val="clear" w:color="auto" w:fill="auto"/>
            <w:noWrap/>
            <w:hideMark/>
          </w:tcPr>
          <w:p w14:paraId="4A142D1A" w14:textId="1A9B5986" w:rsidR="005136A6" w:rsidRPr="00611DA4" w:rsidRDefault="005136A6" w:rsidP="005136A6">
            <w:pPr>
              <w:spacing w:after="0" w:line="240" w:lineRule="auto"/>
              <w:jc w:val="center"/>
              <w:rPr>
                <w:rFonts w:eastAsia="Times New Roman" w:cs="Arial"/>
                <w:color w:val="000000"/>
                <w:szCs w:val="20"/>
                <w:lang w:val="es-419" w:eastAsia="es-419"/>
              </w:rPr>
            </w:pPr>
            <w:r w:rsidRPr="00DC68D5">
              <w:t>86.85%</w:t>
            </w:r>
          </w:p>
        </w:tc>
      </w:tr>
      <w:tr w:rsidR="005136A6" w:rsidRPr="00611DA4" w14:paraId="613CBA18"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0830414"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D403E80"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val="es-419" w:eastAsia="es-419"/>
              </w:rPr>
              <w:t>Línea 38</w:t>
            </w:r>
          </w:p>
        </w:tc>
        <w:tc>
          <w:tcPr>
            <w:tcW w:w="2008" w:type="dxa"/>
            <w:tcBorders>
              <w:top w:val="nil"/>
              <w:left w:val="nil"/>
              <w:bottom w:val="single" w:sz="8" w:space="0" w:color="A6A6A6"/>
              <w:right w:val="single" w:sz="8" w:space="0" w:color="A6A6A6"/>
            </w:tcBorders>
            <w:shd w:val="clear" w:color="auto" w:fill="auto"/>
            <w:noWrap/>
            <w:hideMark/>
          </w:tcPr>
          <w:p w14:paraId="74AA66B3" w14:textId="30A1F412" w:rsidR="005136A6" w:rsidRPr="00611DA4" w:rsidRDefault="005136A6" w:rsidP="005136A6">
            <w:pPr>
              <w:spacing w:after="0" w:line="240" w:lineRule="auto"/>
              <w:jc w:val="center"/>
              <w:rPr>
                <w:rFonts w:eastAsia="Times New Roman" w:cs="Arial"/>
                <w:color w:val="000000"/>
                <w:szCs w:val="20"/>
                <w:lang w:val="es-419" w:eastAsia="es-419"/>
              </w:rPr>
            </w:pPr>
            <w:r w:rsidRPr="00DC68D5">
              <w:t>3,241</w:t>
            </w:r>
          </w:p>
        </w:tc>
        <w:tc>
          <w:tcPr>
            <w:tcW w:w="2103" w:type="dxa"/>
            <w:tcBorders>
              <w:top w:val="nil"/>
              <w:left w:val="nil"/>
              <w:bottom w:val="single" w:sz="8" w:space="0" w:color="A6A6A6"/>
              <w:right w:val="single" w:sz="8" w:space="0" w:color="A6A6A6"/>
            </w:tcBorders>
            <w:shd w:val="clear" w:color="auto" w:fill="auto"/>
            <w:noWrap/>
            <w:hideMark/>
          </w:tcPr>
          <w:p w14:paraId="4832D5B1" w14:textId="3724FD3C" w:rsidR="005136A6" w:rsidRPr="00611DA4" w:rsidRDefault="005136A6" w:rsidP="005136A6">
            <w:pPr>
              <w:spacing w:after="0" w:line="240" w:lineRule="auto"/>
              <w:jc w:val="center"/>
              <w:rPr>
                <w:rFonts w:eastAsia="Times New Roman" w:cs="Arial"/>
                <w:color w:val="000000"/>
                <w:szCs w:val="20"/>
                <w:lang w:val="es-419" w:eastAsia="es-419"/>
              </w:rPr>
            </w:pPr>
            <w:r w:rsidRPr="00DC68D5">
              <w:t>50.46%</w:t>
            </w:r>
          </w:p>
        </w:tc>
      </w:tr>
      <w:tr w:rsidR="005136A6" w:rsidRPr="00611DA4" w14:paraId="43A30C05"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71BC1FE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920E46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42</w:t>
            </w:r>
          </w:p>
        </w:tc>
        <w:tc>
          <w:tcPr>
            <w:tcW w:w="2008" w:type="dxa"/>
            <w:tcBorders>
              <w:top w:val="nil"/>
              <w:left w:val="nil"/>
              <w:bottom w:val="single" w:sz="8" w:space="0" w:color="A6A6A6"/>
              <w:right w:val="single" w:sz="8" w:space="0" w:color="A6A6A6"/>
            </w:tcBorders>
            <w:shd w:val="clear" w:color="auto" w:fill="auto"/>
            <w:noWrap/>
            <w:hideMark/>
          </w:tcPr>
          <w:p w14:paraId="5DE7AE51" w14:textId="501D1D46" w:rsidR="005136A6" w:rsidRPr="00611DA4" w:rsidRDefault="005136A6" w:rsidP="005136A6">
            <w:pPr>
              <w:spacing w:after="0" w:line="240" w:lineRule="auto"/>
              <w:jc w:val="center"/>
              <w:rPr>
                <w:rFonts w:eastAsia="Times New Roman" w:cs="Arial"/>
                <w:color w:val="000000"/>
                <w:szCs w:val="20"/>
                <w:lang w:val="es-419" w:eastAsia="es-419"/>
              </w:rPr>
            </w:pPr>
            <w:r w:rsidRPr="00DC68D5">
              <w:t>15,974</w:t>
            </w:r>
          </w:p>
        </w:tc>
        <w:tc>
          <w:tcPr>
            <w:tcW w:w="2103" w:type="dxa"/>
            <w:tcBorders>
              <w:top w:val="nil"/>
              <w:left w:val="nil"/>
              <w:bottom w:val="single" w:sz="8" w:space="0" w:color="A6A6A6"/>
              <w:right w:val="single" w:sz="8" w:space="0" w:color="A6A6A6"/>
            </w:tcBorders>
            <w:shd w:val="clear" w:color="auto" w:fill="auto"/>
            <w:noWrap/>
            <w:hideMark/>
          </w:tcPr>
          <w:p w14:paraId="1C174447" w14:textId="1FA3538B" w:rsidR="005136A6" w:rsidRPr="00611DA4" w:rsidRDefault="005136A6" w:rsidP="005136A6">
            <w:pPr>
              <w:spacing w:after="0" w:line="240" w:lineRule="auto"/>
              <w:jc w:val="center"/>
              <w:rPr>
                <w:rFonts w:eastAsia="Times New Roman" w:cs="Arial"/>
                <w:color w:val="000000"/>
                <w:szCs w:val="20"/>
                <w:lang w:val="es-419" w:eastAsia="es-419"/>
              </w:rPr>
            </w:pPr>
            <w:r w:rsidRPr="00DC68D5">
              <w:t>50.08%</w:t>
            </w:r>
          </w:p>
        </w:tc>
      </w:tr>
      <w:tr w:rsidR="005136A6" w:rsidRPr="00611DA4" w14:paraId="3978ACF3"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110E671"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06579F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43</w:t>
            </w:r>
          </w:p>
        </w:tc>
        <w:tc>
          <w:tcPr>
            <w:tcW w:w="2008" w:type="dxa"/>
            <w:tcBorders>
              <w:top w:val="nil"/>
              <w:left w:val="nil"/>
              <w:bottom w:val="single" w:sz="8" w:space="0" w:color="A6A6A6"/>
              <w:right w:val="single" w:sz="8" w:space="0" w:color="A6A6A6"/>
            </w:tcBorders>
            <w:shd w:val="clear" w:color="auto" w:fill="auto"/>
            <w:noWrap/>
            <w:hideMark/>
          </w:tcPr>
          <w:p w14:paraId="30047DFA" w14:textId="07F8DA47" w:rsidR="005136A6" w:rsidRPr="00611DA4" w:rsidRDefault="005136A6" w:rsidP="005136A6">
            <w:pPr>
              <w:spacing w:after="0" w:line="240" w:lineRule="auto"/>
              <w:jc w:val="center"/>
              <w:rPr>
                <w:rFonts w:eastAsia="Times New Roman" w:cs="Arial"/>
                <w:color w:val="000000"/>
                <w:szCs w:val="20"/>
                <w:lang w:val="es-419" w:eastAsia="es-419"/>
              </w:rPr>
            </w:pPr>
            <w:r w:rsidRPr="00DC68D5">
              <w:t>22,514</w:t>
            </w:r>
          </w:p>
        </w:tc>
        <w:tc>
          <w:tcPr>
            <w:tcW w:w="2103" w:type="dxa"/>
            <w:tcBorders>
              <w:top w:val="nil"/>
              <w:left w:val="nil"/>
              <w:bottom w:val="single" w:sz="8" w:space="0" w:color="A6A6A6"/>
              <w:right w:val="single" w:sz="8" w:space="0" w:color="A6A6A6"/>
            </w:tcBorders>
            <w:shd w:val="clear" w:color="auto" w:fill="auto"/>
            <w:noWrap/>
            <w:hideMark/>
          </w:tcPr>
          <w:p w14:paraId="3761AEB8" w14:textId="64867901" w:rsidR="005136A6" w:rsidRPr="00611DA4" w:rsidRDefault="005136A6" w:rsidP="005136A6">
            <w:pPr>
              <w:spacing w:after="0" w:line="240" w:lineRule="auto"/>
              <w:jc w:val="center"/>
              <w:rPr>
                <w:rFonts w:eastAsia="Times New Roman" w:cs="Arial"/>
                <w:color w:val="000000"/>
                <w:szCs w:val="20"/>
                <w:lang w:val="es-419" w:eastAsia="es-419"/>
              </w:rPr>
            </w:pPr>
            <w:r w:rsidRPr="00DC68D5">
              <w:t>48.86%</w:t>
            </w:r>
          </w:p>
        </w:tc>
      </w:tr>
      <w:tr w:rsidR="005136A6" w:rsidRPr="00611DA4" w14:paraId="6A2EE332"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58FB38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4E7264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46</w:t>
            </w:r>
          </w:p>
        </w:tc>
        <w:tc>
          <w:tcPr>
            <w:tcW w:w="2008" w:type="dxa"/>
            <w:tcBorders>
              <w:top w:val="nil"/>
              <w:left w:val="nil"/>
              <w:bottom w:val="single" w:sz="8" w:space="0" w:color="A6A6A6"/>
              <w:right w:val="single" w:sz="8" w:space="0" w:color="A6A6A6"/>
            </w:tcBorders>
            <w:shd w:val="clear" w:color="auto" w:fill="auto"/>
            <w:noWrap/>
            <w:hideMark/>
          </w:tcPr>
          <w:p w14:paraId="42B50CCC" w14:textId="70DA9315" w:rsidR="005136A6" w:rsidRPr="00611DA4" w:rsidRDefault="005136A6" w:rsidP="005136A6">
            <w:pPr>
              <w:spacing w:after="0" w:line="240" w:lineRule="auto"/>
              <w:jc w:val="center"/>
              <w:rPr>
                <w:rFonts w:eastAsia="Times New Roman" w:cs="Arial"/>
                <w:color w:val="000000"/>
                <w:szCs w:val="20"/>
                <w:lang w:val="es-419" w:eastAsia="es-419"/>
              </w:rPr>
            </w:pPr>
            <w:r w:rsidRPr="00DC68D5">
              <w:t>15,500</w:t>
            </w:r>
          </w:p>
        </w:tc>
        <w:tc>
          <w:tcPr>
            <w:tcW w:w="2103" w:type="dxa"/>
            <w:tcBorders>
              <w:top w:val="nil"/>
              <w:left w:val="nil"/>
              <w:bottom w:val="single" w:sz="8" w:space="0" w:color="A6A6A6"/>
              <w:right w:val="single" w:sz="8" w:space="0" w:color="A6A6A6"/>
            </w:tcBorders>
            <w:shd w:val="clear" w:color="auto" w:fill="auto"/>
            <w:noWrap/>
            <w:hideMark/>
          </w:tcPr>
          <w:p w14:paraId="36B8CA1F" w14:textId="18147ED6" w:rsidR="005136A6" w:rsidRPr="00611DA4" w:rsidRDefault="005136A6" w:rsidP="005136A6">
            <w:pPr>
              <w:spacing w:after="0" w:line="240" w:lineRule="auto"/>
              <w:jc w:val="center"/>
              <w:rPr>
                <w:rFonts w:eastAsia="Times New Roman" w:cs="Arial"/>
                <w:color w:val="000000"/>
                <w:szCs w:val="20"/>
                <w:lang w:val="es-419" w:eastAsia="es-419"/>
              </w:rPr>
            </w:pPr>
            <w:r w:rsidRPr="00DC68D5">
              <w:t>36.13%</w:t>
            </w:r>
          </w:p>
        </w:tc>
      </w:tr>
      <w:bookmarkEnd w:id="156"/>
    </w:tbl>
    <w:p w14:paraId="482D4F2D" w14:textId="77777777" w:rsidR="007605E6" w:rsidRDefault="007605E6" w:rsidP="007605E6">
      <w:pPr>
        <w:rPr>
          <w:rFonts w:cs="Arial"/>
          <w:szCs w:val="20"/>
        </w:rPr>
      </w:pPr>
    </w:p>
    <w:p w14:paraId="4727BC19" w14:textId="77777777" w:rsidR="0036316A" w:rsidRDefault="0036316A">
      <w:pPr>
        <w:spacing w:line="259" w:lineRule="auto"/>
        <w:jc w:val="left"/>
        <w:rPr>
          <w:rFonts w:cs="Arial"/>
          <w:b/>
          <w:bCs/>
          <w:szCs w:val="20"/>
        </w:rPr>
      </w:pPr>
      <w:r>
        <w:rPr>
          <w:rFonts w:cs="Arial"/>
          <w:b/>
          <w:bCs/>
          <w:szCs w:val="20"/>
        </w:rPr>
        <w:br w:type="page"/>
      </w:r>
    </w:p>
    <w:p w14:paraId="0D4359E0" w14:textId="5B57821F" w:rsidR="007605E6" w:rsidRDefault="007605E6" w:rsidP="007605E6">
      <w:pPr>
        <w:rPr>
          <w:rFonts w:cs="Arial"/>
          <w:szCs w:val="20"/>
        </w:rPr>
      </w:pPr>
      <w:r w:rsidRPr="00382A62">
        <w:rPr>
          <w:rFonts w:cs="Arial"/>
          <w:b/>
          <w:bCs/>
          <w:szCs w:val="20"/>
        </w:rPr>
        <w:lastRenderedPageBreak/>
        <w:t>Planta de producción #4:</w:t>
      </w:r>
      <w:r w:rsidRPr="00382A62">
        <w:rPr>
          <w:rFonts w:cs="Arial"/>
          <w:szCs w:val="20"/>
        </w:rPr>
        <w:t xml:space="preserve"> es la encargada de la elaboración de productos de panadería</w:t>
      </w:r>
      <w:r w:rsidR="00BA4858" w:rsidRPr="00382A62">
        <w:rPr>
          <w:rFonts w:cs="Arial"/>
          <w:szCs w:val="20"/>
        </w:rPr>
        <w:t>,</w:t>
      </w:r>
      <w:r w:rsidRPr="00382A62">
        <w:rPr>
          <w:rFonts w:cs="Arial"/>
          <w:szCs w:val="20"/>
        </w:rPr>
        <w:t xml:space="preserve"> ubicada en La Uruca</w:t>
      </w:r>
      <w:r w:rsidR="00BA4858" w:rsidRPr="00382A62">
        <w:rPr>
          <w:rFonts w:cs="Arial"/>
          <w:szCs w:val="20"/>
        </w:rPr>
        <w:t>,</w:t>
      </w:r>
      <w:r w:rsidRPr="00382A62">
        <w:rPr>
          <w:rFonts w:cs="Arial"/>
          <w:szCs w:val="20"/>
        </w:rPr>
        <w:t xml:space="preserve"> San José</w:t>
      </w:r>
      <w:r w:rsidR="00BA4858" w:rsidRPr="00382A62">
        <w:rPr>
          <w:rFonts w:cs="Arial"/>
          <w:szCs w:val="20"/>
        </w:rPr>
        <w:t>,</w:t>
      </w:r>
      <w:r w:rsidRPr="00382A62">
        <w:rPr>
          <w:rFonts w:cs="Arial"/>
          <w:szCs w:val="20"/>
        </w:rPr>
        <w:t xml:space="preserve"> Costa Rica. La capacidad instalada de dicha planta es:</w:t>
      </w:r>
    </w:p>
    <w:p w14:paraId="6A389B5A" w14:textId="1C30E675" w:rsidR="007605E6" w:rsidRPr="001A1857" w:rsidRDefault="007605E6" w:rsidP="007605E6">
      <w:pPr>
        <w:pStyle w:val="Descripcin"/>
        <w:rPr>
          <w:rFonts w:cs="Arial"/>
          <w:color w:val="FF0000"/>
          <w:szCs w:val="20"/>
        </w:rPr>
      </w:pPr>
      <w:bookmarkStart w:id="157" w:name="_Toc198221471"/>
      <w:r w:rsidRPr="00DC0EB6">
        <w:rPr>
          <w:rFonts w:cs="Arial"/>
          <w:szCs w:val="20"/>
        </w:rPr>
        <w:t xml:space="preserve">Tabla </w:t>
      </w:r>
      <w:r w:rsidR="00423C23" w:rsidRPr="00DC0EB6">
        <w:rPr>
          <w:rFonts w:cs="Arial"/>
          <w:szCs w:val="20"/>
        </w:rPr>
        <w:fldChar w:fldCharType="begin"/>
      </w:r>
      <w:r w:rsidR="00423C23" w:rsidRPr="00DC0EB6">
        <w:rPr>
          <w:rFonts w:cs="Arial"/>
          <w:szCs w:val="20"/>
        </w:rPr>
        <w:instrText xml:space="preserve"> SEQ Tabla \* ARABIC </w:instrText>
      </w:r>
      <w:r w:rsidR="00423C23" w:rsidRPr="00DC0EB6">
        <w:rPr>
          <w:rFonts w:cs="Arial"/>
          <w:szCs w:val="20"/>
        </w:rPr>
        <w:fldChar w:fldCharType="separate"/>
      </w:r>
      <w:r w:rsidR="00915ACD" w:rsidRPr="00DC0EB6">
        <w:rPr>
          <w:rFonts w:cs="Arial"/>
          <w:noProof/>
          <w:szCs w:val="20"/>
        </w:rPr>
        <w:t>3</w:t>
      </w:r>
      <w:r w:rsidR="00423C23" w:rsidRPr="00DC0EB6">
        <w:rPr>
          <w:rFonts w:cs="Arial"/>
          <w:noProof/>
          <w:szCs w:val="20"/>
        </w:rPr>
        <w:fldChar w:fldCharType="end"/>
      </w:r>
      <w:r w:rsidR="00E979C6" w:rsidRPr="00DC0EB6">
        <w:rPr>
          <w:rFonts w:cs="Arial"/>
          <w:noProof/>
          <w:szCs w:val="20"/>
        </w:rPr>
        <w:t>6</w:t>
      </w:r>
      <w:r w:rsidRPr="00DC0EB6">
        <w:rPr>
          <w:rFonts w:cs="Arial"/>
          <w:szCs w:val="20"/>
        </w:rPr>
        <w:t xml:space="preserve"> - Capacidad Instalada de Planta de Producción #4</w:t>
      </w:r>
      <w:bookmarkEnd w:id="157"/>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382A62"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382A62" w:rsidRDefault="007605E6" w:rsidP="007D00B2">
            <w:pPr>
              <w:spacing w:after="0" w:line="240" w:lineRule="auto"/>
              <w:jc w:val="center"/>
              <w:rPr>
                <w:rFonts w:eastAsia="Times New Roman" w:cs="Arial"/>
                <w:szCs w:val="20"/>
                <w:lang w:eastAsia="es-ES_tradnl"/>
              </w:rPr>
            </w:pPr>
            <w:bookmarkStart w:id="158" w:name="_Hlk94684565"/>
            <w:r w:rsidRPr="00382A62">
              <w:rPr>
                <w:rFonts w:eastAsia="Times New Roman" w:cs="Arial"/>
                <w:b/>
                <w:bCs/>
                <w:color w:val="000000"/>
                <w:szCs w:val="20"/>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382A62" w:rsidRDefault="007605E6" w:rsidP="007D00B2">
            <w:pPr>
              <w:spacing w:after="0" w:line="240" w:lineRule="auto"/>
              <w:jc w:val="center"/>
              <w:rPr>
                <w:rFonts w:eastAsia="Times New Roman" w:cs="Arial"/>
                <w:szCs w:val="20"/>
                <w:lang w:eastAsia="es-ES_tradnl"/>
              </w:rPr>
            </w:pPr>
            <w:r w:rsidRPr="00382A62">
              <w:rPr>
                <w:rFonts w:eastAsia="Times New Roman" w:cs="Arial"/>
                <w:b/>
                <w:bCs/>
                <w:color w:val="000000"/>
                <w:szCs w:val="20"/>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04D7C9AE" w:rsidR="007605E6" w:rsidRPr="00382A62" w:rsidRDefault="007605E6" w:rsidP="007D00B2">
            <w:pPr>
              <w:spacing w:after="0" w:line="240" w:lineRule="auto"/>
              <w:jc w:val="center"/>
              <w:rPr>
                <w:rFonts w:eastAsia="Times New Roman" w:cs="Arial"/>
                <w:b/>
                <w:bCs/>
                <w:color w:val="000000" w:themeColor="text1"/>
                <w:szCs w:val="20"/>
                <w:lang w:eastAsia="es-ES"/>
              </w:rPr>
            </w:pPr>
            <w:r w:rsidRPr="00382A62">
              <w:rPr>
                <w:rFonts w:eastAsia="Times New Roman" w:cs="Arial"/>
                <w:b/>
                <w:bCs/>
                <w:color w:val="000000" w:themeColor="text1"/>
                <w:szCs w:val="20"/>
                <w:lang w:eastAsia="es-ES"/>
              </w:rPr>
              <w:t xml:space="preserve">% de Utilización </w:t>
            </w:r>
            <w:r w:rsidR="00CB425A" w:rsidRPr="00382A62">
              <w:rPr>
                <w:rFonts w:eastAsia="Times New Roman" w:cs="Arial"/>
                <w:b/>
                <w:bCs/>
                <w:color w:val="000000" w:themeColor="text1"/>
                <w:szCs w:val="20"/>
                <w:lang w:eastAsia="es-ES"/>
              </w:rPr>
              <w:t>202</w:t>
            </w:r>
            <w:r w:rsidR="00CB425A">
              <w:rPr>
                <w:rFonts w:eastAsia="Times New Roman" w:cs="Arial"/>
                <w:b/>
                <w:bCs/>
                <w:color w:val="000000" w:themeColor="text1"/>
                <w:szCs w:val="20"/>
                <w:lang w:eastAsia="es-ES"/>
              </w:rPr>
              <w:t>4</w:t>
            </w:r>
          </w:p>
        </w:tc>
      </w:tr>
      <w:tr w:rsidR="00C15108" w:rsidRPr="00382A62" w14:paraId="4D794924" w14:textId="77777777" w:rsidTr="003A3612">
        <w:trPr>
          <w:trHeight w:val="318"/>
          <w:jc w:val="center"/>
        </w:trPr>
        <w:tc>
          <w:tcPr>
            <w:tcW w:w="2547" w:type="dxa"/>
            <w:noWrap/>
            <w:tcMar>
              <w:top w:w="0" w:type="dxa"/>
              <w:left w:w="70" w:type="dxa"/>
              <w:bottom w:w="0" w:type="dxa"/>
              <w:right w:w="70" w:type="dxa"/>
            </w:tcMar>
            <w:vAlign w:val="center"/>
            <w:hideMark/>
          </w:tcPr>
          <w:p w14:paraId="7003C0E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1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5B0BD872" w14:textId="2D3F45BF" w:rsidR="00C15108" w:rsidRPr="00382A62" w:rsidRDefault="00C15108" w:rsidP="00C15108">
            <w:pPr>
              <w:spacing w:after="0" w:line="240" w:lineRule="auto"/>
              <w:jc w:val="center"/>
              <w:rPr>
                <w:rFonts w:cs="Arial"/>
                <w:color w:val="000000" w:themeColor="text1"/>
                <w:szCs w:val="20"/>
                <w:lang w:eastAsia="es-ES_tradnl"/>
              </w:rPr>
            </w:pPr>
            <w:r w:rsidRPr="00317998">
              <w:t>329,1</w:t>
            </w:r>
          </w:p>
        </w:tc>
        <w:tc>
          <w:tcPr>
            <w:tcW w:w="2620" w:type="dxa"/>
            <w:shd w:val="clear" w:color="auto" w:fill="auto"/>
            <w:noWrap/>
            <w:tcMar>
              <w:top w:w="0" w:type="dxa"/>
              <w:left w:w="70" w:type="dxa"/>
              <w:bottom w:w="0" w:type="dxa"/>
              <w:right w:w="70" w:type="dxa"/>
            </w:tcMar>
          </w:tcPr>
          <w:p w14:paraId="707B83B9" w14:textId="5872C7F9" w:rsidR="00C15108" w:rsidRPr="00382A62" w:rsidRDefault="00C15108" w:rsidP="00C15108">
            <w:pPr>
              <w:spacing w:after="0" w:line="240" w:lineRule="auto"/>
              <w:jc w:val="center"/>
              <w:rPr>
                <w:rFonts w:cs="Arial"/>
                <w:color w:val="000000" w:themeColor="text1"/>
                <w:szCs w:val="20"/>
                <w:lang w:eastAsia="es-ES_tradnl"/>
              </w:rPr>
            </w:pPr>
            <w:r w:rsidRPr="00317998">
              <w:t>82,5%</w:t>
            </w:r>
          </w:p>
        </w:tc>
      </w:tr>
      <w:tr w:rsidR="00C15108" w:rsidRPr="00382A62" w14:paraId="4D00391C" w14:textId="77777777" w:rsidTr="003A3612">
        <w:trPr>
          <w:trHeight w:val="318"/>
          <w:jc w:val="center"/>
        </w:trPr>
        <w:tc>
          <w:tcPr>
            <w:tcW w:w="2547" w:type="dxa"/>
            <w:noWrap/>
            <w:tcMar>
              <w:top w:w="0" w:type="dxa"/>
              <w:left w:w="70" w:type="dxa"/>
              <w:bottom w:w="0" w:type="dxa"/>
              <w:right w:w="70" w:type="dxa"/>
            </w:tcMar>
            <w:vAlign w:val="center"/>
            <w:hideMark/>
          </w:tcPr>
          <w:p w14:paraId="40F7CA83"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2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7D20D4A9" w14:textId="1A794989" w:rsidR="00C15108" w:rsidRPr="00382A62" w:rsidRDefault="00C15108" w:rsidP="00C15108">
            <w:pPr>
              <w:spacing w:after="0" w:line="240" w:lineRule="auto"/>
              <w:jc w:val="center"/>
              <w:rPr>
                <w:rFonts w:cs="Arial"/>
                <w:color w:val="000000" w:themeColor="text1"/>
                <w:szCs w:val="20"/>
                <w:lang w:eastAsia="es-ES_tradnl"/>
              </w:rPr>
            </w:pPr>
            <w:r w:rsidRPr="00317998">
              <w:t>305,0</w:t>
            </w:r>
          </w:p>
        </w:tc>
        <w:tc>
          <w:tcPr>
            <w:tcW w:w="2620" w:type="dxa"/>
            <w:shd w:val="clear" w:color="auto" w:fill="auto"/>
            <w:noWrap/>
            <w:tcMar>
              <w:top w:w="0" w:type="dxa"/>
              <w:left w:w="70" w:type="dxa"/>
              <w:bottom w:w="0" w:type="dxa"/>
              <w:right w:w="70" w:type="dxa"/>
            </w:tcMar>
          </w:tcPr>
          <w:p w14:paraId="6F8B45C3" w14:textId="34C14C3E" w:rsidR="00C15108" w:rsidRPr="00382A62" w:rsidRDefault="00C15108" w:rsidP="00C15108">
            <w:pPr>
              <w:spacing w:after="0" w:line="240" w:lineRule="auto"/>
              <w:jc w:val="center"/>
              <w:rPr>
                <w:rFonts w:eastAsia="Times New Roman" w:cs="Arial"/>
                <w:szCs w:val="20"/>
                <w:lang w:eastAsia="es-ES"/>
              </w:rPr>
            </w:pPr>
            <w:r w:rsidRPr="00317998">
              <w:t>0,0%</w:t>
            </w:r>
          </w:p>
        </w:tc>
      </w:tr>
      <w:tr w:rsidR="00C15108" w:rsidRPr="00382A62" w14:paraId="13895D7E" w14:textId="77777777" w:rsidTr="003A3612">
        <w:trPr>
          <w:trHeight w:val="318"/>
          <w:jc w:val="center"/>
        </w:trPr>
        <w:tc>
          <w:tcPr>
            <w:tcW w:w="2547" w:type="dxa"/>
            <w:noWrap/>
            <w:tcMar>
              <w:top w:w="0" w:type="dxa"/>
              <w:left w:w="70" w:type="dxa"/>
              <w:bottom w:w="0" w:type="dxa"/>
              <w:right w:w="70" w:type="dxa"/>
            </w:tcMar>
            <w:vAlign w:val="center"/>
            <w:hideMark/>
          </w:tcPr>
          <w:p w14:paraId="1C9BB6F9"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3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1CC73318" w14:textId="0FA0C9FF" w:rsidR="00C15108" w:rsidRPr="00382A62" w:rsidRDefault="00C15108" w:rsidP="00C15108">
            <w:pPr>
              <w:spacing w:after="0" w:line="240" w:lineRule="auto"/>
              <w:jc w:val="center"/>
              <w:rPr>
                <w:rFonts w:cs="Arial"/>
                <w:color w:val="000000" w:themeColor="text1"/>
                <w:szCs w:val="20"/>
                <w:lang w:eastAsia="es-ES_tradnl"/>
              </w:rPr>
            </w:pPr>
            <w:r w:rsidRPr="00317998">
              <w:t>614,3</w:t>
            </w:r>
          </w:p>
        </w:tc>
        <w:tc>
          <w:tcPr>
            <w:tcW w:w="2620" w:type="dxa"/>
            <w:shd w:val="clear" w:color="auto" w:fill="auto"/>
            <w:noWrap/>
            <w:tcMar>
              <w:top w:w="0" w:type="dxa"/>
              <w:left w:w="70" w:type="dxa"/>
              <w:bottom w:w="0" w:type="dxa"/>
              <w:right w:w="70" w:type="dxa"/>
            </w:tcMar>
          </w:tcPr>
          <w:p w14:paraId="20FFE1E2" w14:textId="7C61F808" w:rsidR="00C15108" w:rsidRPr="00382A62" w:rsidRDefault="00C15108" w:rsidP="00C15108">
            <w:pPr>
              <w:spacing w:after="0" w:line="240" w:lineRule="auto"/>
              <w:jc w:val="center"/>
              <w:rPr>
                <w:rFonts w:eastAsia="Times New Roman" w:cs="Arial"/>
                <w:szCs w:val="20"/>
                <w:lang w:eastAsia="es-ES"/>
              </w:rPr>
            </w:pPr>
            <w:r w:rsidRPr="00317998">
              <w:t>100,5%</w:t>
            </w:r>
          </w:p>
        </w:tc>
      </w:tr>
      <w:tr w:rsidR="00C15108" w:rsidRPr="00382A62" w14:paraId="75926BF4" w14:textId="77777777" w:rsidTr="003A3612">
        <w:trPr>
          <w:trHeight w:val="318"/>
          <w:jc w:val="center"/>
        </w:trPr>
        <w:tc>
          <w:tcPr>
            <w:tcW w:w="2547" w:type="dxa"/>
            <w:noWrap/>
            <w:tcMar>
              <w:top w:w="0" w:type="dxa"/>
              <w:left w:w="70" w:type="dxa"/>
              <w:bottom w:w="0" w:type="dxa"/>
              <w:right w:w="70" w:type="dxa"/>
            </w:tcMar>
            <w:vAlign w:val="center"/>
            <w:hideMark/>
          </w:tcPr>
          <w:p w14:paraId="17D45BB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4 – Uline</w:t>
            </w:r>
          </w:p>
        </w:tc>
        <w:tc>
          <w:tcPr>
            <w:tcW w:w="2620" w:type="dxa"/>
            <w:shd w:val="clear" w:color="auto" w:fill="auto"/>
            <w:noWrap/>
            <w:tcMar>
              <w:top w:w="0" w:type="dxa"/>
              <w:left w:w="70" w:type="dxa"/>
              <w:bottom w:w="0" w:type="dxa"/>
              <w:right w:w="70" w:type="dxa"/>
            </w:tcMar>
          </w:tcPr>
          <w:p w14:paraId="48CED352" w14:textId="0E09175B" w:rsidR="00C15108" w:rsidRPr="00382A62" w:rsidRDefault="00C15108" w:rsidP="00C15108">
            <w:pPr>
              <w:spacing w:after="0" w:line="240" w:lineRule="auto"/>
              <w:jc w:val="center"/>
              <w:rPr>
                <w:rFonts w:cs="Arial"/>
                <w:color w:val="000000" w:themeColor="text1"/>
                <w:szCs w:val="20"/>
                <w:lang w:eastAsia="es-ES_tradnl"/>
              </w:rPr>
            </w:pPr>
            <w:r w:rsidRPr="00317998">
              <w:t>208,2</w:t>
            </w:r>
          </w:p>
        </w:tc>
        <w:tc>
          <w:tcPr>
            <w:tcW w:w="2620" w:type="dxa"/>
            <w:shd w:val="clear" w:color="auto" w:fill="auto"/>
            <w:noWrap/>
            <w:tcMar>
              <w:top w:w="0" w:type="dxa"/>
              <w:left w:w="70" w:type="dxa"/>
              <w:bottom w:w="0" w:type="dxa"/>
              <w:right w:w="70" w:type="dxa"/>
            </w:tcMar>
          </w:tcPr>
          <w:p w14:paraId="418DBCD7" w14:textId="41667D00" w:rsidR="00C15108" w:rsidRPr="00382A62" w:rsidRDefault="00C15108" w:rsidP="00C15108">
            <w:pPr>
              <w:spacing w:after="0" w:line="240" w:lineRule="auto"/>
              <w:jc w:val="center"/>
              <w:rPr>
                <w:rFonts w:eastAsia="Times New Roman" w:cs="Arial"/>
                <w:szCs w:val="20"/>
                <w:lang w:eastAsia="es-ES"/>
              </w:rPr>
            </w:pPr>
            <w:r w:rsidRPr="00317998">
              <w:t>77,5%</w:t>
            </w:r>
          </w:p>
        </w:tc>
      </w:tr>
      <w:tr w:rsidR="00C15108" w:rsidRPr="00382A62" w14:paraId="2DA31B2A" w14:textId="77777777" w:rsidTr="003A3612">
        <w:trPr>
          <w:trHeight w:val="318"/>
          <w:jc w:val="center"/>
        </w:trPr>
        <w:tc>
          <w:tcPr>
            <w:tcW w:w="2547" w:type="dxa"/>
            <w:noWrap/>
            <w:tcMar>
              <w:top w:w="0" w:type="dxa"/>
              <w:left w:w="70" w:type="dxa"/>
              <w:bottom w:w="0" w:type="dxa"/>
              <w:right w:w="70" w:type="dxa"/>
            </w:tcMar>
            <w:vAlign w:val="center"/>
            <w:hideMark/>
          </w:tcPr>
          <w:p w14:paraId="0D446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5 – </w:t>
            </w:r>
            <w:proofErr w:type="spellStart"/>
            <w:r w:rsidRPr="00382A62">
              <w:rPr>
                <w:rFonts w:eastAsia="Times New Roman" w:cs="Arial"/>
                <w:color w:val="000000"/>
                <w:szCs w:val="20"/>
                <w:lang w:eastAsia="es-ES_tradnl"/>
              </w:rPr>
              <w:t>Polyline</w:t>
            </w:r>
            <w:proofErr w:type="spellEnd"/>
          </w:p>
        </w:tc>
        <w:tc>
          <w:tcPr>
            <w:tcW w:w="2620" w:type="dxa"/>
            <w:shd w:val="clear" w:color="auto" w:fill="auto"/>
            <w:noWrap/>
            <w:tcMar>
              <w:top w:w="0" w:type="dxa"/>
              <w:left w:w="70" w:type="dxa"/>
              <w:bottom w:w="0" w:type="dxa"/>
              <w:right w:w="70" w:type="dxa"/>
            </w:tcMar>
          </w:tcPr>
          <w:p w14:paraId="14195383" w14:textId="1EA69A15" w:rsidR="00C15108" w:rsidRPr="00382A62" w:rsidRDefault="00C15108" w:rsidP="00C15108">
            <w:pPr>
              <w:spacing w:after="0" w:line="240" w:lineRule="auto"/>
              <w:jc w:val="center"/>
              <w:rPr>
                <w:rFonts w:cs="Arial"/>
                <w:color w:val="000000" w:themeColor="text1"/>
                <w:szCs w:val="20"/>
                <w:lang w:eastAsia="es-ES_tradnl"/>
              </w:rPr>
            </w:pPr>
            <w:r w:rsidRPr="00317998">
              <w:t>152,2</w:t>
            </w:r>
          </w:p>
        </w:tc>
        <w:tc>
          <w:tcPr>
            <w:tcW w:w="2620" w:type="dxa"/>
            <w:shd w:val="clear" w:color="auto" w:fill="auto"/>
            <w:noWrap/>
            <w:tcMar>
              <w:top w:w="0" w:type="dxa"/>
              <w:left w:w="70" w:type="dxa"/>
              <w:bottom w:w="0" w:type="dxa"/>
              <w:right w:w="70" w:type="dxa"/>
            </w:tcMar>
          </w:tcPr>
          <w:p w14:paraId="2AA5971E" w14:textId="40250102" w:rsidR="00C15108" w:rsidRPr="00382A62" w:rsidRDefault="00C15108" w:rsidP="00C15108">
            <w:pPr>
              <w:spacing w:after="0" w:line="240" w:lineRule="auto"/>
              <w:jc w:val="center"/>
              <w:rPr>
                <w:rFonts w:eastAsia="Times New Roman" w:cs="Arial"/>
                <w:szCs w:val="20"/>
                <w:lang w:eastAsia="es-ES"/>
              </w:rPr>
            </w:pPr>
            <w:r w:rsidRPr="00317998">
              <w:t>42,1%</w:t>
            </w:r>
          </w:p>
        </w:tc>
      </w:tr>
      <w:tr w:rsidR="00C15108" w:rsidRPr="00382A62" w14:paraId="1C6EA5F8" w14:textId="77777777" w:rsidTr="003A3612">
        <w:trPr>
          <w:trHeight w:val="318"/>
          <w:jc w:val="center"/>
        </w:trPr>
        <w:tc>
          <w:tcPr>
            <w:tcW w:w="2547" w:type="dxa"/>
            <w:noWrap/>
            <w:tcMar>
              <w:top w:w="0" w:type="dxa"/>
              <w:left w:w="70" w:type="dxa"/>
              <w:bottom w:w="0" w:type="dxa"/>
              <w:right w:w="70" w:type="dxa"/>
            </w:tcMar>
            <w:vAlign w:val="center"/>
            <w:hideMark/>
          </w:tcPr>
          <w:p w14:paraId="6555D5C0"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6 – </w:t>
            </w:r>
            <w:proofErr w:type="spellStart"/>
            <w:r w:rsidRPr="00382A62">
              <w:rPr>
                <w:rFonts w:eastAsia="Times New Roman" w:cs="Arial"/>
                <w:color w:val="000000"/>
                <w:szCs w:val="20"/>
                <w:lang w:eastAsia="es-ES_tradnl"/>
              </w:rPr>
              <w:t>Agriflex</w:t>
            </w:r>
            <w:proofErr w:type="spellEnd"/>
          </w:p>
        </w:tc>
        <w:tc>
          <w:tcPr>
            <w:tcW w:w="2620" w:type="dxa"/>
            <w:shd w:val="clear" w:color="auto" w:fill="auto"/>
            <w:noWrap/>
            <w:tcMar>
              <w:top w:w="0" w:type="dxa"/>
              <w:left w:w="70" w:type="dxa"/>
              <w:bottom w:w="0" w:type="dxa"/>
              <w:right w:w="70" w:type="dxa"/>
            </w:tcMar>
          </w:tcPr>
          <w:p w14:paraId="28F60922" w14:textId="4EE833E7" w:rsidR="00C15108" w:rsidRPr="00382A62" w:rsidRDefault="00C15108" w:rsidP="00C15108">
            <w:pPr>
              <w:spacing w:after="0" w:line="240" w:lineRule="auto"/>
              <w:jc w:val="center"/>
              <w:rPr>
                <w:rFonts w:cs="Arial"/>
                <w:color w:val="000000" w:themeColor="text1"/>
                <w:szCs w:val="20"/>
                <w:lang w:eastAsia="es-ES_tradnl"/>
              </w:rPr>
            </w:pPr>
            <w:r w:rsidRPr="00317998">
              <w:t>1000,0</w:t>
            </w:r>
          </w:p>
        </w:tc>
        <w:tc>
          <w:tcPr>
            <w:tcW w:w="2620" w:type="dxa"/>
            <w:shd w:val="clear" w:color="auto" w:fill="auto"/>
            <w:noWrap/>
            <w:tcMar>
              <w:top w:w="0" w:type="dxa"/>
              <w:left w:w="70" w:type="dxa"/>
              <w:bottom w:w="0" w:type="dxa"/>
              <w:right w:w="70" w:type="dxa"/>
            </w:tcMar>
          </w:tcPr>
          <w:p w14:paraId="01C923CA" w14:textId="7487FB7A" w:rsidR="00C15108" w:rsidRPr="00382A62" w:rsidRDefault="00C15108" w:rsidP="00C15108">
            <w:pPr>
              <w:spacing w:after="0" w:line="240" w:lineRule="auto"/>
              <w:jc w:val="center"/>
              <w:rPr>
                <w:rFonts w:eastAsia="Times New Roman" w:cs="Arial"/>
                <w:szCs w:val="20"/>
                <w:lang w:eastAsia="es-ES"/>
              </w:rPr>
            </w:pPr>
            <w:r w:rsidRPr="00317998">
              <w:t>27,8%</w:t>
            </w:r>
          </w:p>
        </w:tc>
      </w:tr>
      <w:tr w:rsidR="00C15108" w:rsidRPr="00382A62" w14:paraId="3C755509" w14:textId="77777777" w:rsidTr="003A3612">
        <w:trPr>
          <w:trHeight w:val="318"/>
          <w:jc w:val="center"/>
        </w:trPr>
        <w:tc>
          <w:tcPr>
            <w:tcW w:w="2547" w:type="dxa"/>
            <w:noWrap/>
            <w:tcMar>
              <w:top w:w="0" w:type="dxa"/>
              <w:left w:w="70" w:type="dxa"/>
              <w:bottom w:w="0" w:type="dxa"/>
              <w:right w:w="70" w:type="dxa"/>
            </w:tcMar>
            <w:vAlign w:val="center"/>
            <w:hideMark/>
          </w:tcPr>
          <w:p w14:paraId="5BE1EDAA"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7 – </w:t>
            </w:r>
            <w:proofErr w:type="spellStart"/>
            <w:r w:rsidRPr="00382A62">
              <w:rPr>
                <w:rFonts w:eastAsia="Times New Roman" w:cs="Arial"/>
                <w:color w:val="000000"/>
                <w:szCs w:val="20"/>
                <w:lang w:eastAsia="es-ES_tradnl"/>
              </w:rPr>
              <w:t>Cakeline</w:t>
            </w:r>
            <w:proofErr w:type="spellEnd"/>
          </w:p>
        </w:tc>
        <w:tc>
          <w:tcPr>
            <w:tcW w:w="2620" w:type="dxa"/>
            <w:shd w:val="clear" w:color="auto" w:fill="auto"/>
            <w:noWrap/>
            <w:tcMar>
              <w:top w:w="0" w:type="dxa"/>
              <w:left w:w="70" w:type="dxa"/>
              <w:bottom w:w="0" w:type="dxa"/>
              <w:right w:w="70" w:type="dxa"/>
            </w:tcMar>
          </w:tcPr>
          <w:p w14:paraId="05678A0C" w14:textId="3EB4CA4B" w:rsidR="00C15108" w:rsidRPr="00382A62" w:rsidRDefault="00C15108" w:rsidP="00C15108">
            <w:pPr>
              <w:spacing w:after="0" w:line="240" w:lineRule="auto"/>
              <w:jc w:val="center"/>
              <w:rPr>
                <w:rFonts w:cs="Arial"/>
                <w:color w:val="000000" w:themeColor="text1"/>
                <w:szCs w:val="20"/>
                <w:lang w:eastAsia="es-ES_tradnl"/>
              </w:rPr>
            </w:pPr>
            <w:r w:rsidRPr="00317998">
              <w:t>210,8</w:t>
            </w:r>
          </w:p>
        </w:tc>
        <w:tc>
          <w:tcPr>
            <w:tcW w:w="2620" w:type="dxa"/>
            <w:shd w:val="clear" w:color="auto" w:fill="auto"/>
            <w:noWrap/>
            <w:tcMar>
              <w:top w:w="0" w:type="dxa"/>
              <w:left w:w="70" w:type="dxa"/>
              <w:bottom w:w="0" w:type="dxa"/>
              <w:right w:w="70" w:type="dxa"/>
            </w:tcMar>
          </w:tcPr>
          <w:p w14:paraId="7027A86D" w14:textId="71F8AB08" w:rsidR="00C15108" w:rsidRPr="00382A62" w:rsidRDefault="00C15108" w:rsidP="00C15108">
            <w:pPr>
              <w:spacing w:after="0" w:line="240" w:lineRule="auto"/>
              <w:jc w:val="center"/>
              <w:rPr>
                <w:rFonts w:eastAsia="Times New Roman" w:cs="Arial"/>
                <w:szCs w:val="20"/>
                <w:lang w:eastAsia="es-ES"/>
              </w:rPr>
            </w:pPr>
            <w:r w:rsidRPr="00317998">
              <w:t>28,3%</w:t>
            </w:r>
          </w:p>
        </w:tc>
      </w:tr>
      <w:tr w:rsidR="00C15108" w:rsidRPr="00382A62" w14:paraId="0C1F500A" w14:textId="77777777" w:rsidTr="003A3612">
        <w:trPr>
          <w:trHeight w:val="318"/>
          <w:jc w:val="center"/>
        </w:trPr>
        <w:tc>
          <w:tcPr>
            <w:tcW w:w="2547" w:type="dxa"/>
            <w:noWrap/>
            <w:tcMar>
              <w:top w:w="0" w:type="dxa"/>
              <w:left w:w="70" w:type="dxa"/>
              <w:bottom w:w="0" w:type="dxa"/>
              <w:right w:w="70" w:type="dxa"/>
            </w:tcMar>
            <w:vAlign w:val="center"/>
            <w:hideMark/>
          </w:tcPr>
          <w:p w14:paraId="7C4C026C"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8 – Batidos</w:t>
            </w:r>
          </w:p>
        </w:tc>
        <w:tc>
          <w:tcPr>
            <w:tcW w:w="2620" w:type="dxa"/>
            <w:shd w:val="clear" w:color="auto" w:fill="auto"/>
            <w:noWrap/>
            <w:tcMar>
              <w:top w:w="0" w:type="dxa"/>
              <w:left w:w="70" w:type="dxa"/>
              <w:bottom w:w="0" w:type="dxa"/>
              <w:right w:w="70" w:type="dxa"/>
            </w:tcMar>
          </w:tcPr>
          <w:p w14:paraId="0B05E65E" w14:textId="304644FF" w:rsidR="00C15108" w:rsidRPr="00382A62" w:rsidRDefault="00C15108" w:rsidP="00C15108">
            <w:pPr>
              <w:spacing w:after="0" w:line="240" w:lineRule="auto"/>
              <w:jc w:val="center"/>
              <w:rPr>
                <w:rFonts w:cs="Arial"/>
                <w:color w:val="000000" w:themeColor="text1"/>
                <w:szCs w:val="20"/>
                <w:lang w:eastAsia="es-ES_tradnl"/>
              </w:rPr>
            </w:pPr>
            <w:r w:rsidRPr="00317998">
              <w:t>66,9</w:t>
            </w:r>
          </w:p>
        </w:tc>
        <w:tc>
          <w:tcPr>
            <w:tcW w:w="2620" w:type="dxa"/>
            <w:shd w:val="clear" w:color="auto" w:fill="auto"/>
            <w:noWrap/>
            <w:tcMar>
              <w:top w:w="0" w:type="dxa"/>
              <w:left w:w="70" w:type="dxa"/>
              <w:bottom w:w="0" w:type="dxa"/>
              <w:right w:w="70" w:type="dxa"/>
            </w:tcMar>
          </w:tcPr>
          <w:p w14:paraId="7C6364CF" w14:textId="0FED81BA" w:rsidR="00C15108" w:rsidRPr="00382A62" w:rsidRDefault="00C15108" w:rsidP="00C15108">
            <w:pPr>
              <w:spacing w:after="0" w:line="240" w:lineRule="auto"/>
              <w:jc w:val="center"/>
              <w:rPr>
                <w:rFonts w:eastAsia="Times New Roman" w:cs="Arial"/>
                <w:szCs w:val="20"/>
                <w:lang w:eastAsia="es-ES"/>
              </w:rPr>
            </w:pPr>
            <w:r w:rsidRPr="00317998">
              <w:t>33,3%</w:t>
            </w:r>
          </w:p>
        </w:tc>
      </w:tr>
      <w:tr w:rsidR="00C15108" w:rsidRPr="00382A62" w14:paraId="75543411" w14:textId="77777777" w:rsidTr="003A3612">
        <w:trPr>
          <w:trHeight w:val="318"/>
          <w:jc w:val="center"/>
        </w:trPr>
        <w:tc>
          <w:tcPr>
            <w:tcW w:w="2547" w:type="dxa"/>
            <w:noWrap/>
            <w:tcMar>
              <w:top w:w="0" w:type="dxa"/>
              <w:left w:w="70" w:type="dxa"/>
              <w:bottom w:w="0" w:type="dxa"/>
              <w:right w:w="70" w:type="dxa"/>
            </w:tcMar>
            <w:vAlign w:val="center"/>
            <w:hideMark/>
          </w:tcPr>
          <w:p w14:paraId="284E4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9 – Galletas</w:t>
            </w:r>
          </w:p>
        </w:tc>
        <w:tc>
          <w:tcPr>
            <w:tcW w:w="2620" w:type="dxa"/>
            <w:shd w:val="clear" w:color="auto" w:fill="auto"/>
            <w:noWrap/>
            <w:tcMar>
              <w:top w:w="0" w:type="dxa"/>
              <w:left w:w="70" w:type="dxa"/>
              <w:bottom w:w="0" w:type="dxa"/>
              <w:right w:w="70" w:type="dxa"/>
            </w:tcMar>
          </w:tcPr>
          <w:p w14:paraId="5DEFD527" w14:textId="171610E1" w:rsidR="00C15108" w:rsidRPr="00382A62" w:rsidRDefault="00C15108" w:rsidP="00C15108">
            <w:pPr>
              <w:spacing w:after="0" w:line="240" w:lineRule="auto"/>
              <w:jc w:val="center"/>
              <w:rPr>
                <w:rFonts w:cs="Arial"/>
                <w:color w:val="000000" w:themeColor="text1"/>
                <w:szCs w:val="20"/>
                <w:lang w:eastAsia="es-ES_tradnl"/>
              </w:rPr>
            </w:pPr>
            <w:r w:rsidRPr="00317998">
              <w:t>45,4</w:t>
            </w:r>
          </w:p>
        </w:tc>
        <w:tc>
          <w:tcPr>
            <w:tcW w:w="2620" w:type="dxa"/>
            <w:shd w:val="clear" w:color="auto" w:fill="auto"/>
            <w:noWrap/>
            <w:tcMar>
              <w:top w:w="0" w:type="dxa"/>
              <w:left w:w="70" w:type="dxa"/>
              <w:bottom w:w="0" w:type="dxa"/>
              <w:right w:w="70" w:type="dxa"/>
            </w:tcMar>
          </w:tcPr>
          <w:p w14:paraId="54D11D0C" w14:textId="3AFBE760" w:rsidR="00C15108" w:rsidRPr="00382A62" w:rsidRDefault="00C15108" w:rsidP="00C15108">
            <w:pPr>
              <w:spacing w:after="0" w:line="240" w:lineRule="auto"/>
              <w:jc w:val="center"/>
              <w:rPr>
                <w:rFonts w:eastAsia="Times New Roman" w:cs="Arial"/>
                <w:szCs w:val="20"/>
                <w:lang w:eastAsia="es-ES"/>
              </w:rPr>
            </w:pPr>
            <w:r w:rsidRPr="00317998">
              <w:t>81,9%</w:t>
            </w:r>
          </w:p>
        </w:tc>
      </w:tr>
      <w:tr w:rsidR="00C15108" w:rsidRPr="00382A62" w14:paraId="2E097536" w14:textId="77777777" w:rsidTr="003A3612">
        <w:trPr>
          <w:trHeight w:val="318"/>
          <w:jc w:val="center"/>
        </w:trPr>
        <w:tc>
          <w:tcPr>
            <w:tcW w:w="2547" w:type="dxa"/>
            <w:noWrap/>
            <w:tcMar>
              <w:top w:w="0" w:type="dxa"/>
              <w:left w:w="70" w:type="dxa"/>
              <w:bottom w:w="0" w:type="dxa"/>
              <w:right w:w="70" w:type="dxa"/>
            </w:tcMar>
            <w:vAlign w:val="center"/>
            <w:hideMark/>
          </w:tcPr>
          <w:p w14:paraId="3A5E60CB"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11 – Bollería</w:t>
            </w:r>
          </w:p>
        </w:tc>
        <w:tc>
          <w:tcPr>
            <w:tcW w:w="2620" w:type="dxa"/>
            <w:shd w:val="clear" w:color="auto" w:fill="auto"/>
            <w:noWrap/>
            <w:tcMar>
              <w:top w:w="0" w:type="dxa"/>
              <w:left w:w="70" w:type="dxa"/>
              <w:bottom w:w="0" w:type="dxa"/>
              <w:right w:w="70" w:type="dxa"/>
            </w:tcMar>
          </w:tcPr>
          <w:p w14:paraId="51B425E2" w14:textId="1F48C02D" w:rsidR="00C15108" w:rsidRPr="00382A62" w:rsidRDefault="00C15108" w:rsidP="00C15108">
            <w:pPr>
              <w:spacing w:after="0" w:line="240" w:lineRule="auto"/>
              <w:jc w:val="center"/>
              <w:rPr>
                <w:rFonts w:cs="Arial"/>
                <w:color w:val="000000" w:themeColor="text1"/>
                <w:szCs w:val="20"/>
                <w:lang w:eastAsia="es-ES_tradnl"/>
              </w:rPr>
            </w:pPr>
            <w:r w:rsidRPr="00317998">
              <w:t>187,9</w:t>
            </w:r>
          </w:p>
        </w:tc>
        <w:tc>
          <w:tcPr>
            <w:tcW w:w="2620" w:type="dxa"/>
            <w:shd w:val="clear" w:color="auto" w:fill="auto"/>
            <w:noWrap/>
            <w:tcMar>
              <w:top w:w="0" w:type="dxa"/>
              <w:left w:w="70" w:type="dxa"/>
              <w:bottom w:w="0" w:type="dxa"/>
              <w:right w:w="70" w:type="dxa"/>
            </w:tcMar>
          </w:tcPr>
          <w:p w14:paraId="071E3CA7" w14:textId="5A823615" w:rsidR="00C15108" w:rsidRPr="00382A62" w:rsidRDefault="00C15108" w:rsidP="00C15108">
            <w:pPr>
              <w:spacing w:after="0" w:line="240" w:lineRule="auto"/>
              <w:jc w:val="center"/>
              <w:rPr>
                <w:rFonts w:eastAsia="Times New Roman" w:cs="Arial"/>
                <w:szCs w:val="20"/>
                <w:lang w:eastAsia="es-ES"/>
              </w:rPr>
            </w:pPr>
            <w:r w:rsidRPr="00317998">
              <w:t>17,4%</w:t>
            </w:r>
          </w:p>
        </w:tc>
      </w:tr>
      <w:bookmarkEnd w:id="158"/>
    </w:tbl>
    <w:p w14:paraId="3BE26857" w14:textId="77777777" w:rsidR="007605E6" w:rsidRPr="00382A62" w:rsidRDefault="007605E6" w:rsidP="007605E6">
      <w:pPr>
        <w:rPr>
          <w:rFonts w:cs="Arial"/>
          <w:b/>
          <w:bCs/>
          <w:szCs w:val="20"/>
        </w:rPr>
      </w:pPr>
    </w:p>
    <w:p w14:paraId="77C9B5A2" w14:textId="65B3B6B8" w:rsidR="007605E6" w:rsidRDefault="007605E6" w:rsidP="007605E6">
      <w:pPr>
        <w:rPr>
          <w:rFonts w:cs="Arial"/>
          <w:szCs w:val="20"/>
        </w:rPr>
      </w:pPr>
      <w:r w:rsidRPr="00382A62">
        <w:rPr>
          <w:rFonts w:cs="Arial"/>
          <w:b/>
          <w:bCs/>
          <w:szCs w:val="20"/>
        </w:rPr>
        <w:t>Plantas de producción #5:</w:t>
      </w:r>
      <w:r w:rsidRPr="00382A62">
        <w:rPr>
          <w:rFonts w:cs="Arial"/>
          <w:szCs w:val="20"/>
        </w:rPr>
        <w:t xml:space="preserve"> North American </w:t>
      </w:r>
      <w:proofErr w:type="spellStart"/>
      <w:r w:rsidRPr="00382A62">
        <w:rPr>
          <w:rFonts w:cs="Arial"/>
          <w:szCs w:val="20"/>
        </w:rPr>
        <w:t>Breweries</w:t>
      </w:r>
      <w:proofErr w:type="spellEnd"/>
      <w:r w:rsidRPr="00382A62">
        <w:rPr>
          <w:rFonts w:cs="Arial"/>
          <w:szCs w:val="20"/>
        </w:rPr>
        <w:t xml:space="preserve"> Holding LLC y sus subsidiarias (FIFCO USA) tiene su sede en Rochester</w:t>
      </w:r>
      <w:r w:rsidR="00BA4858" w:rsidRPr="00382A62">
        <w:rPr>
          <w:rFonts w:cs="Arial"/>
          <w:szCs w:val="20"/>
        </w:rPr>
        <w:t>,</w:t>
      </w:r>
      <w:r w:rsidRPr="00382A62">
        <w:rPr>
          <w:rFonts w:cs="Arial"/>
          <w:szCs w:val="20"/>
        </w:rPr>
        <w:t xml:space="preserve"> Nueva York y cuenta con</w:t>
      </w:r>
      <w:r w:rsidR="00306F63" w:rsidRPr="00382A62">
        <w:rPr>
          <w:rFonts w:cs="Arial"/>
          <w:szCs w:val="20"/>
        </w:rPr>
        <w:t xml:space="preserve"> una fá</w:t>
      </w:r>
      <w:r w:rsidRPr="00382A62">
        <w:rPr>
          <w:rFonts w:cs="Arial"/>
          <w:szCs w:val="20"/>
        </w:rPr>
        <w:t xml:space="preserve">brica de cerveza ubicada en </w:t>
      </w:r>
      <w:r w:rsidR="00306F63" w:rsidRPr="00382A62">
        <w:rPr>
          <w:rFonts w:cs="Arial"/>
          <w:szCs w:val="20"/>
        </w:rPr>
        <w:t>el</w:t>
      </w:r>
      <w:r w:rsidRPr="00382A62">
        <w:rPr>
          <w:rFonts w:cs="Arial"/>
          <w:szCs w:val="20"/>
        </w:rPr>
        <w:t xml:space="preserve"> estado de Nueva York. La capacidad instalada de esta planta es la siguiente:</w:t>
      </w:r>
    </w:p>
    <w:p w14:paraId="1049F480" w14:textId="4BA62B60" w:rsidR="007605E6" w:rsidRPr="0036462F" w:rsidRDefault="007605E6" w:rsidP="007605E6">
      <w:pPr>
        <w:pStyle w:val="Descripcin"/>
        <w:rPr>
          <w:rFonts w:cs="Arial"/>
          <w:szCs w:val="20"/>
        </w:rPr>
      </w:pPr>
      <w:bookmarkStart w:id="159" w:name="_Toc198221472"/>
      <w:r w:rsidRPr="004537CA">
        <w:rPr>
          <w:rFonts w:cs="Arial"/>
          <w:szCs w:val="20"/>
        </w:rPr>
        <w:t xml:space="preserve">Tabla </w:t>
      </w:r>
      <w:r w:rsidR="00423C23" w:rsidRPr="004537CA">
        <w:rPr>
          <w:rFonts w:cs="Arial"/>
          <w:szCs w:val="20"/>
        </w:rPr>
        <w:fldChar w:fldCharType="begin"/>
      </w:r>
      <w:r w:rsidR="00423C23" w:rsidRPr="004537CA">
        <w:rPr>
          <w:rFonts w:cs="Arial"/>
          <w:szCs w:val="20"/>
        </w:rPr>
        <w:instrText xml:space="preserve"> SEQ Tabla \* ARABIC </w:instrText>
      </w:r>
      <w:r w:rsidR="00423C23" w:rsidRPr="004537CA">
        <w:rPr>
          <w:rFonts w:cs="Arial"/>
          <w:szCs w:val="20"/>
        </w:rPr>
        <w:fldChar w:fldCharType="separate"/>
      </w:r>
      <w:r w:rsidR="00915ACD" w:rsidRPr="004537CA">
        <w:rPr>
          <w:rFonts w:cs="Arial"/>
          <w:noProof/>
          <w:szCs w:val="20"/>
        </w:rPr>
        <w:t>3</w:t>
      </w:r>
      <w:r w:rsidR="00423C23" w:rsidRPr="004537CA">
        <w:rPr>
          <w:rFonts w:cs="Arial"/>
          <w:noProof/>
          <w:szCs w:val="20"/>
        </w:rPr>
        <w:fldChar w:fldCharType="end"/>
      </w:r>
      <w:r w:rsidR="00E979C6" w:rsidRPr="004537CA">
        <w:rPr>
          <w:rFonts w:cs="Arial"/>
          <w:noProof/>
          <w:szCs w:val="20"/>
        </w:rPr>
        <w:t>7</w:t>
      </w:r>
      <w:r w:rsidRPr="004537CA">
        <w:rPr>
          <w:rFonts w:cs="Arial"/>
          <w:szCs w:val="20"/>
        </w:rPr>
        <w:t xml:space="preserve"> - Capacidad Instalada de Planta de Producción #5.</w:t>
      </w:r>
      <w:bookmarkEnd w:id="159"/>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36462F"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Línea</w:t>
            </w:r>
          </w:p>
        </w:tc>
        <w:tc>
          <w:tcPr>
            <w:tcW w:w="3260" w:type="dxa"/>
            <w:shd w:val="clear" w:color="auto" w:fill="F2F2F2" w:themeFill="background1" w:themeFillShade="F2"/>
            <w:vAlign w:val="center"/>
            <w:hideMark/>
          </w:tcPr>
          <w:p w14:paraId="3A0EB082" w14:textId="77777777" w:rsidR="0000708F" w:rsidRDefault="007605E6" w:rsidP="007D00B2">
            <w:pPr>
              <w:spacing w:line="276" w:lineRule="auto"/>
              <w:contextualSpacing/>
              <w:jc w:val="center"/>
              <w:rPr>
                <w:rFonts w:cs="Arial"/>
                <w:b/>
                <w:bCs/>
                <w:szCs w:val="20"/>
              </w:rPr>
            </w:pPr>
            <w:r w:rsidRPr="0036462F">
              <w:rPr>
                <w:rFonts w:cs="Arial"/>
                <w:b/>
                <w:bCs/>
                <w:szCs w:val="20"/>
              </w:rPr>
              <w:t xml:space="preserve">Capacidad instalada </w:t>
            </w:r>
          </w:p>
          <w:p w14:paraId="22950025" w14:textId="68AFC468" w:rsidR="007605E6" w:rsidRPr="0036462F" w:rsidRDefault="007605E6" w:rsidP="007D00B2">
            <w:pPr>
              <w:spacing w:line="276" w:lineRule="auto"/>
              <w:contextualSpacing/>
              <w:jc w:val="center"/>
              <w:rPr>
                <w:rFonts w:cs="Arial"/>
                <w:b/>
                <w:bCs/>
                <w:szCs w:val="20"/>
              </w:rPr>
            </w:pPr>
            <w:r w:rsidRPr="0036462F">
              <w:rPr>
                <w:rFonts w:cs="Arial"/>
                <w:b/>
                <w:bCs/>
                <w:szCs w:val="20"/>
              </w:rPr>
              <w:t>(Barril / Año)</w:t>
            </w:r>
          </w:p>
        </w:tc>
        <w:tc>
          <w:tcPr>
            <w:tcW w:w="3261" w:type="dxa"/>
            <w:shd w:val="clear" w:color="auto" w:fill="F2F2F2" w:themeFill="background1" w:themeFillShade="F2"/>
            <w:vAlign w:val="center"/>
            <w:hideMark/>
          </w:tcPr>
          <w:p w14:paraId="493362BC" w14:textId="62F9886D" w:rsidR="007605E6" w:rsidRPr="0036462F" w:rsidRDefault="007605E6" w:rsidP="007D00B2">
            <w:pPr>
              <w:spacing w:line="276" w:lineRule="auto"/>
              <w:contextualSpacing/>
              <w:jc w:val="center"/>
              <w:rPr>
                <w:rFonts w:cs="Arial"/>
                <w:b/>
                <w:szCs w:val="20"/>
              </w:rPr>
            </w:pPr>
            <w:r w:rsidRPr="0036462F">
              <w:rPr>
                <w:rFonts w:cs="Arial"/>
                <w:b/>
                <w:szCs w:val="20"/>
              </w:rPr>
              <w:t xml:space="preserve">% de Utilización </w:t>
            </w:r>
            <w:r w:rsidR="00CB425A" w:rsidRPr="0036462F">
              <w:rPr>
                <w:rFonts w:cs="Arial"/>
                <w:b/>
                <w:bCs/>
                <w:szCs w:val="20"/>
              </w:rPr>
              <w:t>202</w:t>
            </w:r>
            <w:r w:rsidR="00CB425A">
              <w:rPr>
                <w:rFonts w:cs="Arial"/>
                <w:b/>
                <w:bCs/>
                <w:szCs w:val="20"/>
              </w:rPr>
              <w:t>4</w:t>
            </w:r>
          </w:p>
        </w:tc>
      </w:tr>
      <w:tr w:rsidR="007605E6" w:rsidRPr="0036462F" w14:paraId="4AECB9DA" w14:textId="77777777" w:rsidTr="007D00B2">
        <w:trPr>
          <w:trHeight w:val="340"/>
          <w:jc w:val="center"/>
        </w:trPr>
        <w:tc>
          <w:tcPr>
            <w:tcW w:w="2830" w:type="dxa"/>
            <w:shd w:val="clear" w:color="auto" w:fill="auto"/>
            <w:noWrap/>
            <w:vAlign w:val="bottom"/>
            <w:hideMark/>
          </w:tcPr>
          <w:p w14:paraId="067B1511" w14:textId="77777777" w:rsidR="007605E6" w:rsidRPr="0036462F" w:rsidRDefault="007605E6" w:rsidP="007D00B2">
            <w:pPr>
              <w:spacing w:line="276" w:lineRule="auto"/>
              <w:contextualSpacing/>
              <w:rPr>
                <w:rFonts w:cs="Arial"/>
                <w:szCs w:val="20"/>
              </w:rPr>
            </w:pPr>
            <w:r w:rsidRPr="0036462F">
              <w:rPr>
                <w:rFonts w:cs="Arial"/>
                <w:szCs w:val="20"/>
              </w:rPr>
              <w:t>Línea 1 Latas 24 oz</w:t>
            </w:r>
          </w:p>
        </w:tc>
        <w:tc>
          <w:tcPr>
            <w:tcW w:w="3260" w:type="dxa"/>
            <w:shd w:val="clear" w:color="auto" w:fill="auto"/>
            <w:noWrap/>
            <w:vAlign w:val="center"/>
          </w:tcPr>
          <w:p w14:paraId="3AE3DA95" w14:textId="26208DB3" w:rsidR="007605E6" w:rsidRPr="0036462F" w:rsidRDefault="006E6512" w:rsidP="007D00B2">
            <w:pPr>
              <w:spacing w:line="276" w:lineRule="auto"/>
              <w:contextualSpacing/>
              <w:jc w:val="center"/>
              <w:rPr>
                <w:rFonts w:cs="Arial"/>
                <w:szCs w:val="20"/>
              </w:rPr>
            </w:pPr>
            <w:r w:rsidRPr="0036462F">
              <w:rPr>
                <w:rFonts w:cs="Arial"/>
                <w:szCs w:val="20"/>
              </w:rPr>
              <w:t>559</w:t>
            </w:r>
            <w:r w:rsidR="00EE4D2D" w:rsidRPr="0036462F">
              <w:rPr>
                <w:rFonts w:cs="Arial"/>
                <w:szCs w:val="20"/>
              </w:rPr>
              <w:t>.440</w:t>
            </w:r>
          </w:p>
        </w:tc>
        <w:tc>
          <w:tcPr>
            <w:tcW w:w="3261" w:type="dxa"/>
            <w:shd w:val="clear" w:color="auto" w:fill="auto"/>
            <w:noWrap/>
            <w:vAlign w:val="center"/>
          </w:tcPr>
          <w:p w14:paraId="524562D0" w14:textId="50876A76" w:rsidR="007605E6" w:rsidRPr="0036462F" w:rsidRDefault="00CB425A" w:rsidP="007D00B2">
            <w:pPr>
              <w:spacing w:line="276" w:lineRule="auto"/>
              <w:contextualSpacing/>
              <w:jc w:val="center"/>
              <w:rPr>
                <w:rFonts w:cs="Arial"/>
                <w:szCs w:val="20"/>
              </w:rPr>
            </w:pPr>
            <w:r>
              <w:rPr>
                <w:rFonts w:cs="Arial"/>
                <w:szCs w:val="20"/>
              </w:rPr>
              <w:t>61.34</w:t>
            </w:r>
            <w:r w:rsidR="00113B13" w:rsidRPr="0036462F">
              <w:rPr>
                <w:rFonts w:cs="Arial"/>
                <w:szCs w:val="20"/>
              </w:rPr>
              <w:t>%</w:t>
            </w:r>
          </w:p>
        </w:tc>
      </w:tr>
      <w:tr w:rsidR="007605E6" w:rsidRPr="0036462F" w14:paraId="6BD39BC8" w14:textId="77777777" w:rsidTr="007D00B2">
        <w:trPr>
          <w:trHeight w:val="340"/>
          <w:jc w:val="center"/>
        </w:trPr>
        <w:tc>
          <w:tcPr>
            <w:tcW w:w="2830" w:type="dxa"/>
            <w:shd w:val="clear" w:color="auto" w:fill="auto"/>
            <w:noWrap/>
            <w:vAlign w:val="bottom"/>
            <w:hideMark/>
          </w:tcPr>
          <w:p w14:paraId="76A2B66F" w14:textId="77777777" w:rsidR="007605E6" w:rsidRPr="0036462F" w:rsidRDefault="007605E6" w:rsidP="007D00B2">
            <w:pPr>
              <w:spacing w:line="276" w:lineRule="auto"/>
              <w:contextualSpacing/>
              <w:rPr>
                <w:rFonts w:cs="Arial"/>
                <w:szCs w:val="20"/>
              </w:rPr>
            </w:pPr>
            <w:r w:rsidRPr="0036462F">
              <w:rPr>
                <w:rFonts w:cs="Arial"/>
                <w:szCs w:val="20"/>
              </w:rPr>
              <w:t>Línea 2 Botellas</w:t>
            </w:r>
          </w:p>
        </w:tc>
        <w:tc>
          <w:tcPr>
            <w:tcW w:w="3260" w:type="dxa"/>
            <w:shd w:val="clear" w:color="auto" w:fill="auto"/>
            <w:noWrap/>
            <w:vAlign w:val="center"/>
          </w:tcPr>
          <w:p w14:paraId="5B3DC326" w14:textId="1EB944EE" w:rsidR="007605E6" w:rsidRPr="0036462F" w:rsidRDefault="00EE4D2D" w:rsidP="007D00B2">
            <w:pPr>
              <w:spacing w:line="276" w:lineRule="auto"/>
              <w:contextualSpacing/>
              <w:jc w:val="center"/>
              <w:rPr>
                <w:rFonts w:cs="Arial"/>
                <w:szCs w:val="20"/>
              </w:rPr>
            </w:pPr>
            <w:r w:rsidRPr="0036462F">
              <w:rPr>
                <w:rFonts w:cs="Arial"/>
                <w:szCs w:val="20"/>
              </w:rPr>
              <w:t>419</w:t>
            </w:r>
            <w:r w:rsidR="00AD1617">
              <w:rPr>
                <w:rFonts w:cs="Arial"/>
                <w:szCs w:val="20"/>
              </w:rPr>
              <w:t>.</w:t>
            </w:r>
            <w:r w:rsidRPr="0036462F">
              <w:rPr>
                <w:rFonts w:cs="Arial"/>
                <w:szCs w:val="20"/>
              </w:rPr>
              <w:t>760</w:t>
            </w:r>
          </w:p>
        </w:tc>
        <w:tc>
          <w:tcPr>
            <w:tcW w:w="3261" w:type="dxa"/>
            <w:shd w:val="clear" w:color="auto" w:fill="auto"/>
            <w:noWrap/>
            <w:vAlign w:val="center"/>
          </w:tcPr>
          <w:p w14:paraId="6B746856" w14:textId="39D21CF5" w:rsidR="007605E6" w:rsidRPr="0036462F" w:rsidRDefault="00CB425A" w:rsidP="007D00B2">
            <w:pPr>
              <w:spacing w:line="276" w:lineRule="auto"/>
              <w:contextualSpacing/>
              <w:jc w:val="center"/>
              <w:rPr>
                <w:rFonts w:cs="Arial"/>
                <w:szCs w:val="20"/>
              </w:rPr>
            </w:pPr>
            <w:r>
              <w:rPr>
                <w:rFonts w:cs="Arial"/>
                <w:szCs w:val="20"/>
              </w:rPr>
              <w:t>0</w:t>
            </w:r>
            <w:r w:rsidR="007605E6" w:rsidRPr="0036462F">
              <w:rPr>
                <w:rFonts w:cs="Arial"/>
                <w:szCs w:val="20"/>
              </w:rPr>
              <w:t>%</w:t>
            </w:r>
          </w:p>
        </w:tc>
      </w:tr>
      <w:tr w:rsidR="007605E6" w:rsidRPr="0036462F" w14:paraId="34ED5AF2" w14:textId="77777777" w:rsidTr="007D00B2">
        <w:trPr>
          <w:trHeight w:val="340"/>
          <w:jc w:val="center"/>
        </w:trPr>
        <w:tc>
          <w:tcPr>
            <w:tcW w:w="2830" w:type="dxa"/>
            <w:shd w:val="clear" w:color="auto" w:fill="auto"/>
            <w:noWrap/>
            <w:vAlign w:val="bottom"/>
            <w:hideMark/>
          </w:tcPr>
          <w:p w14:paraId="300C4144" w14:textId="77777777" w:rsidR="007605E6" w:rsidRPr="0036462F" w:rsidRDefault="007605E6" w:rsidP="007D00B2">
            <w:pPr>
              <w:spacing w:line="276" w:lineRule="auto"/>
              <w:contextualSpacing/>
              <w:rPr>
                <w:rFonts w:cs="Arial"/>
                <w:szCs w:val="20"/>
              </w:rPr>
            </w:pPr>
            <w:r w:rsidRPr="0036462F">
              <w:rPr>
                <w:rFonts w:cs="Arial"/>
                <w:szCs w:val="20"/>
              </w:rPr>
              <w:t>Línea 3 Latas 16 oz</w:t>
            </w:r>
          </w:p>
        </w:tc>
        <w:tc>
          <w:tcPr>
            <w:tcW w:w="3260" w:type="dxa"/>
            <w:shd w:val="clear" w:color="auto" w:fill="auto"/>
            <w:noWrap/>
            <w:vAlign w:val="center"/>
          </w:tcPr>
          <w:p w14:paraId="6130A00C" w14:textId="7BBCC561" w:rsidR="007605E6" w:rsidRPr="0036462F" w:rsidRDefault="00EE4D2D" w:rsidP="007D00B2">
            <w:pPr>
              <w:spacing w:line="276" w:lineRule="auto"/>
              <w:contextualSpacing/>
              <w:jc w:val="center"/>
              <w:rPr>
                <w:rFonts w:cs="Arial"/>
                <w:szCs w:val="20"/>
              </w:rPr>
            </w:pPr>
            <w:r w:rsidRPr="0036462F">
              <w:rPr>
                <w:rFonts w:cs="Arial"/>
                <w:szCs w:val="20"/>
              </w:rPr>
              <w:t>712.080</w:t>
            </w:r>
          </w:p>
        </w:tc>
        <w:tc>
          <w:tcPr>
            <w:tcW w:w="3261" w:type="dxa"/>
            <w:shd w:val="clear" w:color="auto" w:fill="auto"/>
            <w:noWrap/>
            <w:vAlign w:val="center"/>
          </w:tcPr>
          <w:p w14:paraId="2178DE1A" w14:textId="034DF011" w:rsidR="007605E6" w:rsidRPr="0036462F" w:rsidRDefault="00CB425A" w:rsidP="007D00B2">
            <w:pPr>
              <w:spacing w:line="276" w:lineRule="auto"/>
              <w:contextualSpacing/>
              <w:jc w:val="center"/>
              <w:rPr>
                <w:rFonts w:cs="Arial"/>
                <w:szCs w:val="20"/>
              </w:rPr>
            </w:pPr>
            <w:r>
              <w:rPr>
                <w:rFonts w:cs="Arial"/>
                <w:szCs w:val="20"/>
              </w:rPr>
              <w:t>78.11</w:t>
            </w:r>
            <w:r w:rsidR="007605E6" w:rsidRPr="0036462F">
              <w:rPr>
                <w:rFonts w:cs="Arial"/>
                <w:szCs w:val="20"/>
              </w:rPr>
              <w:t>%</w:t>
            </w:r>
          </w:p>
        </w:tc>
      </w:tr>
      <w:tr w:rsidR="007605E6" w:rsidRPr="0036462F" w14:paraId="6CD0455F" w14:textId="77777777" w:rsidTr="007D00B2">
        <w:trPr>
          <w:trHeight w:val="340"/>
          <w:jc w:val="center"/>
        </w:trPr>
        <w:tc>
          <w:tcPr>
            <w:tcW w:w="2830" w:type="dxa"/>
            <w:shd w:val="clear" w:color="auto" w:fill="auto"/>
            <w:noWrap/>
            <w:vAlign w:val="bottom"/>
            <w:hideMark/>
          </w:tcPr>
          <w:p w14:paraId="10C6C50B" w14:textId="77777777" w:rsidR="007605E6" w:rsidRPr="0036462F" w:rsidRDefault="007605E6" w:rsidP="007D00B2">
            <w:pPr>
              <w:spacing w:line="276" w:lineRule="auto"/>
              <w:contextualSpacing/>
              <w:rPr>
                <w:rFonts w:cs="Arial"/>
                <w:szCs w:val="20"/>
              </w:rPr>
            </w:pPr>
            <w:r w:rsidRPr="0036462F">
              <w:rPr>
                <w:rFonts w:cs="Arial"/>
                <w:szCs w:val="20"/>
              </w:rPr>
              <w:t>Línea Vidrio</w:t>
            </w:r>
          </w:p>
        </w:tc>
        <w:tc>
          <w:tcPr>
            <w:tcW w:w="3260" w:type="dxa"/>
            <w:shd w:val="clear" w:color="auto" w:fill="auto"/>
            <w:noWrap/>
            <w:vAlign w:val="center"/>
          </w:tcPr>
          <w:p w14:paraId="3481E348" w14:textId="3D02105A" w:rsidR="007605E6" w:rsidRPr="0036462F" w:rsidRDefault="007605E6" w:rsidP="007D00B2">
            <w:pPr>
              <w:spacing w:line="276" w:lineRule="auto"/>
              <w:contextualSpacing/>
              <w:jc w:val="center"/>
              <w:rPr>
                <w:rFonts w:cs="Arial"/>
                <w:szCs w:val="20"/>
              </w:rPr>
            </w:pPr>
            <w:r w:rsidRPr="0036462F">
              <w:rPr>
                <w:rFonts w:cs="Arial"/>
                <w:szCs w:val="20"/>
              </w:rPr>
              <w:t>1.</w:t>
            </w:r>
            <w:r w:rsidR="00113B13" w:rsidRPr="0036462F">
              <w:rPr>
                <w:rFonts w:cs="Arial"/>
                <w:szCs w:val="20"/>
              </w:rPr>
              <w:t>071.360</w:t>
            </w:r>
          </w:p>
        </w:tc>
        <w:tc>
          <w:tcPr>
            <w:tcW w:w="3261" w:type="dxa"/>
            <w:shd w:val="clear" w:color="auto" w:fill="auto"/>
            <w:noWrap/>
            <w:vAlign w:val="center"/>
          </w:tcPr>
          <w:p w14:paraId="75F9020B" w14:textId="5F7C74FD" w:rsidR="007605E6" w:rsidRPr="0036462F" w:rsidRDefault="00CB425A" w:rsidP="007D00B2">
            <w:pPr>
              <w:spacing w:line="276" w:lineRule="auto"/>
              <w:contextualSpacing/>
              <w:jc w:val="center"/>
              <w:rPr>
                <w:rFonts w:cs="Arial"/>
                <w:szCs w:val="20"/>
              </w:rPr>
            </w:pPr>
            <w:r>
              <w:rPr>
                <w:rFonts w:cs="Arial"/>
                <w:szCs w:val="20"/>
              </w:rPr>
              <w:t>52.98</w:t>
            </w:r>
            <w:r w:rsidR="007605E6" w:rsidRPr="0036462F">
              <w:rPr>
                <w:rFonts w:cs="Arial"/>
                <w:szCs w:val="20"/>
              </w:rPr>
              <w:t>%</w:t>
            </w:r>
          </w:p>
        </w:tc>
      </w:tr>
      <w:tr w:rsidR="007605E6" w:rsidRPr="0036462F" w14:paraId="61ACE953" w14:textId="77777777" w:rsidTr="007D00B2">
        <w:trPr>
          <w:trHeight w:val="340"/>
          <w:jc w:val="center"/>
        </w:trPr>
        <w:tc>
          <w:tcPr>
            <w:tcW w:w="2830" w:type="dxa"/>
            <w:shd w:val="clear" w:color="auto" w:fill="auto"/>
            <w:noWrap/>
            <w:vAlign w:val="bottom"/>
            <w:hideMark/>
          </w:tcPr>
          <w:p w14:paraId="0D024494" w14:textId="77777777" w:rsidR="007605E6" w:rsidRPr="0036462F" w:rsidRDefault="007605E6" w:rsidP="007D00B2">
            <w:pPr>
              <w:spacing w:line="276" w:lineRule="auto"/>
              <w:contextualSpacing/>
              <w:rPr>
                <w:rFonts w:cs="Arial"/>
                <w:szCs w:val="20"/>
              </w:rPr>
            </w:pPr>
            <w:r w:rsidRPr="0036462F">
              <w:rPr>
                <w:rFonts w:cs="Arial"/>
                <w:szCs w:val="20"/>
              </w:rPr>
              <w:t>Línea "Draft"</w:t>
            </w:r>
          </w:p>
        </w:tc>
        <w:tc>
          <w:tcPr>
            <w:tcW w:w="3260" w:type="dxa"/>
            <w:shd w:val="clear" w:color="auto" w:fill="auto"/>
            <w:noWrap/>
            <w:vAlign w:val="center"/>
          </w:tcPr>
          <w:p w14:paraId="2B0D8702" w14:textId="7AA464A1" w:rsidR="007605E6" w:rsidRPr="0036462F" w:rsidRDefault="00113B13" w:rsidP="007D00B2">
            <w:pPr>
              <w:spacing w:line="276" w:lineRule="auto"/>
              <w:contextualSpacing/>
              <w:jc w:val="center"/>
              <w:rPr>
                <w:rFonts w:cs="Arial"/>
                <w:szCs w:val="20"/>
              </w:rPr>
            </w:pPr>
            <w:r w:rsidRPr="0036462F">
              <w:rPr>
                <w:rFonts w:cs="Arial"/>
                <w:szCs w:val="20"/>
              </w:rPr>
              <w:t>96.000</w:t>
            </w:r>
          </w:p>
        </w:tc>
        <w:tc>
          <w:tcPr>
            <w:tcW w:w="3261" w:type="dxa"/>
            <w:shd w:val="clear" w:color="auto" w:fill="auto"/>
            <w:noWrap/>
            <w:vAlign w:val="center"/>
          </w:tcPr>
          <w:p w14:paraId="410115C4" w14:textId="2D7987C3" w:rsidR="007605E6" w:rsidRPr="0036462F" w:rsidRDefault="00CB425A" w:rsidP="007D00B2">
            <w:pPr>
              <w:spacing w:line="276" w:lineRule="auto"/>
              <w:contextualSpacing/>
              <w:jc w:val="center"/>
              <w:rPr>
                <w:rFonts w:cs="Arial"/>
                <w:szCs w:val="20"/>
              </w:rPr>
            </w:pPr>
            <w:r>
              <w:rPr>
                <w:rFonts w:cs="Arial"/>
                <w:szCs w:val="20"/>
              </w:rPr>
              <w:t>55.65</w:t>
            </w:r>
            <w:r w:rsidR="001B7BA5" w:rsidRPr="0036462F">
              <w:rPr>
                <w:rFonts w:cs="Arial"/>
                <w:szCs w:val="20"/>
              </w:rPr>
              <w:t>%</w:t>
            </w:r>
          </w:p>
        </w:tc>
      </w:tr>
      <w:tr w:rsidR="00E80EBE" w:rsidRPr="0036462F" w14:paraId="6D15A52D" w14:textId="77777777" w:rsidTr="007D00B2">
        <w:trPr>
          <w:trHeight w:val="340"/>
          <w:jc w:val="center"/>
        </w:trPr>
        <w:tc>
          <w:tcPr>
            <w:tcW w:w="2830" w:type="dxa"/>
            <w:shd w:val="clear" w:color="auto" w:fill="auto"/>
            <w:noWrap/>
            <w:vAlign w:val="bottom"/>
          </w:tcPr>
          <w:p w14:paraId="364ED041" w14:textId="517B7433" w:rsidR="00E80EBE" w:rsidRPr="0036462F" w:rsidRDefault="00E80EBE" w:rsidP="007D00B2">
            <w:pPr>
              <w:spacing w:line="276" w:lineRule="auto"/>
              <w:contextualSpacing/>
              <w:rPr>
                <w:rFonts w:cs="Arial"/>
                <w:szCs w:val="20"/>
              </w:rPr>
            </w:pPr>
            <w:r>
              <w:rPr>
                <w:rFonts w:cs="Arial"/>
                <w:szCs w:val="20"/>
              </w:rPr>
              <w:t>Línea Lata 16 oz</w:t>
            </w:r>
          </w:p>
        </w:tc>
        <w:tc>
          <w:tcPr>
            <w:tcW w:w="3260" w:type="dxa"/>
            <w:shd w:val="clear" w:color="auto" w:fill="auto"/>
            <w:noWrap/>
            <w:vAlign w:val="center"/>
          </w:tcPr>
          <w:p w14:paraId="08981998" w14:textId="56460334" w:rsidR="00E80EBE" w:rsidRPr="0036462F" w:rsidRDefault="004537CA" w:rsidP="007D00B2">
            <w:pPr>
              <w:spacing w:line="276" w:lineRule="auto"/>
              <w:contextualSpacing/>
              <w:jc w:val="center"/>
              <w:rPr>
                <w:rFonts w:cs="Arial"/>
                <w:szCs w:val="20"/>
              </w:rPr>
            </w:pPr>
            <w:r>
              <w:rPr>
                <w:rFonts w:cs="Arial"/>
                <w:szCs w:val="20"/>
              </w:rPr>
              <w:t>2.257</w:t>
            </w:r>
          </w:p>
        </w:tc>
        <w:tc>
          <w:tcPr>
            <w:tcW w:w="3261" w:type="dxa"/>
            <w:shd w:val="clear" w:color="auto" w:fill="auto"/>
            <w:noWrap/>
            <w:vAlign w:val="center"/>
          </w:tcPr>
          <w:p w14:paraId="4E1A96BD" w14:textId="3B76899C" w:rsidR="00E80EBE" w:rsidRPr="0036462F" w:rsidRDefault="004537CA" w:rsidP="007D00B2">
            <w:pPr>
              <w:spacing w:line="276" w:lineRule="auto"/>
              <w:contextualSpacing/>
              <w:jc w:val="center"/>
              <w:rPr>
                <w:rFonts w:cs="Arial"/>
                <w:szCs w:val="20"/>
              </w:rPr>
            </w:pPr>
            <w:r>
              <w:rPr>
                <w:rFonts w:cs="Arial"/>
                <w:szCs w:val="20"/>
              </w:rPr>
              <w:t>100%</w:t>
            </w:r>
          </w:p>
        </w:tc>
      </w:tr>
      <w:tr w:rsidR="007605E6" w:rsidRPr="00382A62" w14:paraId="01385DF5" w14:textId="77777777" w:rsidTr="007D00B2">
        <w:trPr>
          <w:trHeight w:val="340"/>
          <w:jc w:val="center"/>
        </w:trPr>
        <w:tc>
          <w:tcPr>
            <w:tcW w:w="2830" w:type="dxa"/>
            <w:shd w:val="clear" w:color="auto" w:fill="auto"/>
            <w:noWrap/>
            <w:vAlign w:val="bottom"/>
            <w:hideMark/>
          </w:tcPr>
          <w:p w14:paraId="41800F49" w14:textId="77777777" w:rsidR="007605E6" w:rsidRPr="0036462F" w:rsidRDefault="007605E6" w:rsidP="007D00B2">
            <w:pPr>
              <w:spacing w:line="276" w:lineRule="auto"/>
              <w:contextualSpacing/>
              <w:rPr>
                <w:rFonts w:cs="Arial"/>
                <w:szCs w:val="20"/>
              </w:rPr>
            </w:pPr>
            <w:r w:rsidRPr="0036462F">
              <w:rPr>
                <w:rFonts w:cs="Arial"/>
                <w:szCs w:val="20"/>
              </w:rPr>
              <w:t>Línea "Packs"</w:t>
            </w:r>
          </w:p>
        </w:tc>
        <w:tc>
          <w:tcPr>
            <w:tcW w:w="3260" w:type="dxa"/>
            <w:shd w:val="clear" w:color="auto" w:fill="auto"/>
            <w:noWrap/>
            <w:vAlign w:val="center"/>
          </w:tcPr>
          <w:p w14:paraId="68D74034" w14:textId="66712A2A" w:rsidR="007605E6" w:rsidRPr="0036462F" w:rsidRDefault="00113B13" w:rsidP="007D00B2">
            <w:pPr>
              <w:spacing w:line="276" w:lineRule="auto"/>
              <w:contextualSpacing/>
              <w:jc w:val="center"/>
              <w:rPr>
                <w:rFonts w:cs="Arial"/>
                <w:szCs w:val="20"/>
              </w:rPr>
            </w:pPr>
            <w:r w:rsidRPr="0036462F">
              <w:rPr>
                <w:rFonts w:cs="Arial"/>
                <w:szCs w:val="20"/>
              </w:rPr>
              <w:t>395.280</w:t>
            </w:r>
          </w:p>
        </w:tc>
        <w:tc>
          <w:tcPr>
            <w:tcW w:w="3261" w:type="dxa"/>
            <w:shd w:val="clear" w:color="auto" w:fill="auto"/>
            <w:noWrap/>
            <w:vAlign w:val="center"/>
          </w:tcPr>
          <w:p w14:paraId="24C6FF2E" w14:textId="1653067D" w:rsidR="007605E6" w:rsidRPr="00382A62" w:rsidRDefault="00CB425A" w:rsidP="007D00B2">
            <w:pPr>
              <w:spacing w:line="276" w:lineRule="auto"/>
              <w:contextualSpacing/>
              <w:jc w:val="center"/>
              <w:rPr>
                <w:rFonts w:cs="Arial"/>
                <w:szCs w:val="20"/>
              </w:rPr>
            </w:pPr>
            <w:r>
              <w:rPr>
                <w:rFonts w:cs="Arial"/>
                <w:szCs w:val="20"/>
              </w:rPr>
              <w:t>51.42</w:t>
            </w:r>
            <w:r w:rsidR="007605E6" w:rsidRPr="0036462F">
              <w:rPr>
                <w:rFonts w:cs="Arial"/>
                <w:szCs w:val="20"/>
              </w:rPr>
              <w:t>%</w:t>
            </w:r>
          </w:p>
        </w:tc>
      </w:tr>
    </w:tbl>
    <w:p w14:paraId="6A79361A" w14:textId="77777777" w:rsidR="007605E6" w:rsidRPr="00382A62" w:rsidRDefault="007605E6" w:rsidP="007605E6">
      <w:pPr>
        <w:rPr>
          <w:rFonts w:cs="Arial"/>
          <w:szCs w:val="20"/>
        </w:rPr>
      </w:pPr>
    </w:p>
    <w:p w14:paraId="471D62D5" w14:textId="6B6CB965" w:rsidR="007605E6" w:rsidRPr="00382A62" w:rsidRDefault="007605E6" w:rsidP="007605E6">
      <w:pPr>
        <w:rPr>
          <w:rFonts w:cs="Arial"/>
          <w:szCs w:val="20"/>
        </w:rPr>
      </w:pPr>
      <w:r w:rsidRPr="00382A62">
        <w:rPr>
          <w:rFonts w:cs="Arial"/>
          <w:szCs w:val="20"/>
        </w:rPr>
        <w:t>Para el resguardo de la calidad</w:t>
      </w:r>
      <w:r w:rsidR="00BA4858" w:rsidRPr="00382A62">
        <w:rPr>
          <w:rFonts w:cs="Arial"/>
          <w:szCs w:val="20"/>
        </w:rPr>
        <w:t>,</w:t>
      </w:r>
      <w:r w:rsidRPr="00382A62">
        <w:rPr>
          <w:rFonts w:cs="Arial"/>
          <w:szCs w:val="20"/>
        </w:rPr>
        <w:t xml:space="preserve"> en cada una de las plantas se cuenta con modernos laboratorios de control de calidad, en los cuales laboran profesionales altamente calificados. En estos laboratorios se someten a análisis las diferentes materias primas y el producto en las distintas etapas del proceso de producción.</w:t>
      </w:r>
    </w:p>
    <w:p w14:paraId="4D654D16" w14:textId="77777777" w:rsidR="007605E6" w:rsidRPr="00382A62" w:rsidRDefault="007605E6" w:rsidP="007605E6">
      <w:pPr>
        <w:rPr>
          <w:rFonts w:cs="Arial"/>
          <w:szCs w:val="20"/>
        </w:rPr>
      </w:pPr>
      <w:r w:rsidRPr="00382A62">
        <w:rPr>
          <w:rFonts w:cs="Arial"/>
          <w:szCs w:val="20"/>
        </w:rPr>
        <w:t>Para reforzar los estrictos controles laboratorios de Estados Unidos analizan periódicamente muestras de la producción y verifican la calidad de las materias primas antes de ser adquiridas.</w:t>
      </w:r>
    </w:p>
    <w:p w14:paraId="089006A1" w14:textId="77777777" w:rsidR="007605E6" w:rsidRPr="00382A62" w:rsidRDefault="007605E6" w:rsidP="006D74AA">
      <w:pPr>
        <w:pStyle w:val="Prrafodelista"/>
        <w:numPr>
          <w:ilvl w:val="0"/>
          <w:numId w:val="23"/>
        </w:numPr>
        <w:rPr>
          <w:rFonts w:eastAsia="Arial" w:cs="Arial"/>
          <w:b/>
          <w:szCs w:val="20"/>
        </w:rPr>
      </w:pPr>
      <w:r w:rsidRPr="00382A62">
        <w:rPr>
          <w:rFonts w:cs="Arial"/>
          <w:b/>
          <w:bCs/>
          <w:szCs w:val="20"/>
        </w:rPr>
        <w:lastRenderedPageBreak/>
        <w:t>Sucursales</w:t>
      </w:r>
    </w:p>
    <w:p w14:paraId="185AFC1F" w14:textId="435D756C" w:rsidR="007605E6" w:rsidRPr="00382A62" w:rsidRDefault="007605E6" w:rsidP="007605E6">
      <w:pPr>
        <w:rPr>
          <w:rFonts w:cs="Arial"/>
          <w:szCs w:val="20"/>
        </w:rPr>
      </w:pPr>
      <w:r w:rsidRPr="00382A62">
        <w:rPr>
          <w:rFonts w:cs="Arial"/>
          <w:szCs w:val="20"/>
        </w:rPr>
        <w:t>Como sucursales en Costa Rica</w:t>
      </w:r>
      <w:r w:rsidR="00BA4858" w:rsidRPr="00382A62">
        <w:rPr>
          <w:rFonts w:cs="Arial"/>
          <w:szCs w:val="20"/>
        </w:rPr>
        <w:t>,</w:t>
      </w:r>
      <w:r w:rsidRPr="00382A62">
        <w:rPr>
          <w:rFonts w:cs="Arial"/>
          <w:szCs w:val="20"/>
        </w:rPr>
        <w:t xml:space="preserve"> se mantienen 8 agencias en zona rural</w:t>
      </w:r>
      <w:r w:rsidR="00BA4858" w:rsidRPr="00382A62">
        <w:rPr>
          <w:rFonts w:cs="Arial"/>
          <w:szCs w:val="20"/>
        </w:rPr>
        <w:t>,</w:t>
      </w:r>
      <w:r w:rsidRPr="00382A62">
        <w:rPr>
          <w:rFonts w:cs="Arial"/>
          <w:szCs w:val="20"/>
        </w:rP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382A62" w:rsidRDefault="007605E6" w:rsidP="007605E6">
      <w:pPr>
        <w:rPr>
          <w:rFonts w:cs="Arial"/>
          <w:szCs w:val="20"/>
        </w:rPr>
      </w:pPr>
      <w:r w:rsidRPr="00382A62">
        <w:rPr>
          <w:rFonts w:cs="Arial"/>
          <w:szCs w:val="20"/>
        </w:rPr>
        <w:t>En el caso de Estados Unidos</w:t>
      </w:r>
      <w:r w:rsidR="00DE2046" w:rsidRPr="00382A62">
        <w:rPr>
          <w:rFonts w:cs="Arial"/>
          <w:szCs w:val="20"/>
        </w:rPr>
        <w:t>,</w:t>
      </w:r>
      <w:r w:rsidRPr="00382A62">
        <w:rPr>
          <w:rFonts w:cs="Arial"/>
          <w:szCs w:val="20"/>
        </w:rPr>
        <w:t xml:space="preserve"> se cuenta con dos locales minoristas de punto de venta directa al consumidor. </w:t>
      </w:r>
    </w:p>
    <w:p w14:paraId="0471EF83" w14:textId="4C383B00" w:rsidR="004701D7" w:rsidRPr="00382A62" w:rsidRDefault="007605E6" w:rsidP="007605E6">
      <w:pPr>
        <w:rPr>
          <w:rFonts w:cs="Arial"/>
          <w:szCs w:val="20"/>
        </w:rPr>
      </w:pPr>
      <w:r w:rsidRPr="00382A62">
        <w:rPr>
          <w:rFonts w:cs="Arial"/>
          <w:szCs w:val="20"/>
        </w:rPr>
        <w:t>En Guatemala tanto la planta de producción como los centros de almacenaje y distribución se encuentran ubicados en Zona 18.</w:t>
      </w:r>
    </w:p>
    <w:p w14:paraId="1AD1CDB0" w14:textId="795ADAE0"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Distribución</w:t>
      </w:r>
    </w:p>
    <w:p w14:paraId="7DCC8B70" w14:textId="2151A13B" w:rsidR="007605E6" w:rsidRPr="00382A62" w:rsidRDefault="007605E6" w:rsidP="007605E6">
      <w:pPr>
        <w:rPr>
          <w:rFonts w:cs="Arial"/>
          <w:szCs w:val="20"/>
        </w:rPr>
      </w:pPr>
      <w:r w:rsidRPr="00382A62">
        <w:rPr>
          <w:rFonts w:cs="Arial"/>
          <w:szCs w:val="20"/>
        </w:rP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rsidRPr="00382A62">
        <w:rPr>
          <w:rFonts w:cs="Arial"/>
          <w:szCs w:val="20"/>
        </w:rPr>
        <w:t xml:space="preserve">el </w:t>
      </w:r>
      <w:r w:rsidRPr="00382A62">
        <w:rPr>
          <w:rFonts w:cs="Arial"/>
          <w:szCs w:val="20"/>
        </w:rPr>
        <w:t xml:space="preserve">Este del Gran Área Metropolitana de Costa Rica </w:t>
      </w:r>
      <w:r w:rsidR="002063A0" w:rsidRPr="00382A62">
        <w:rPr>
          <w:rFonts w:cs="Arial"/>
          <w:szCs w:val="20"/>
        </w:rPr>
        <w:t xml:space="preserve">cuenta </w:t>
      </w:r>
      <w:r w:rsidRPr="00382A62">
        <w:rPr>
          <w:rFonts w:cs="Arial"/>
          <w:szCs w:val="20"/>
        </w:rPr>
        <w:t xml:space="preserve">con un área aproximada de 5,500 m2 </w:t>
      </w:r>
      <w:r w:rsidR="002063A0" w:rsidRPr="00382A62">
        <w:rPr>
          <w:rFonts w:cs="Arial"/>
          <w:szCs w:val="20"/>
        </w:rPr>
        <w:t xml:space="preserve">y </w:t>
      </w:r>
      <w:r w:rsidRPr="00382A62">
        <w:rPr>
          <w:rFonts w:cs="Arial"/>
          <w:szCs w:val="20"/>
        </w:rPr>
        <w:t xml:space="preserve">fue tercerizado. </w:t>
      </w:r>
    </w:p>
    <w:p w14:paraId="2B0E31DD" w14:textId="53A30583" w:rsidR="007605E6" w:rsidRPr="00382A62" w:rsidRDefault="007605E6" w:rsidP="007605E6">
      <w:pPr>
        <w:rPr>
          <w:rFonts w:cs="Arial"/>
          <w:szCs w:val="20"/>
        </w:rPr>
      </w:pPr>
      <w:r w:rsidRPr="00382A62">
        <w:rPr>
          <w:rFonts w:cs="Arial"/>
          <w:szCs w:val="20"/>
        </w:rPr>
        <w:t>La distribución en Estados Unidos se realiza por medio de una red con mayoristas clave.</w:t>
      </w:r>
    </w:p>
    <w:p w14:paraId="5A9BAD98" w14:textId="30174B75" w:rsidR="007605E6" w:rsidRPr="00382A62" w:rsidRDefault="007605E6" w:rsidP="007605E6">
      <w:pPr>
        <w:rPr>
          <w:rFonts w:cs="Arial"/>
          <w:szCs w:val="20"/>
        </w:rPr>
      </w:pPr>
      <w:r w:rsidRPr="00382A62">
        <w:rPr>
          <w:rFonts w:cs="Arial"/>
          <w:szCs w:val="20"/>
        </w:rPr>
        <w:t xml:space="preserve">Para el caso de </w:t>
      </w:r>
      <w:proofErr w:type="spellStart"/>
      <w:r w:rsidRPr="00382A62">
        <w:rPr>
          <w:rFonts w:cs="Arial"/>
          <w:szCs w:val="20"/>
        </w:rPr>
        <w:t>Kern’s</w:t>
      </w:r>
      <w:proofErr w:type="spellEnd"/>
      <w:r w:rsidRPr="00382A62">
        <w:rPr>
          <w:rFonts w:cs="Arial"/>
          <w:szCs w:val="20"/>
        </w:rPr>
        <w:t xml:space="preserve"> se cuenta con dos centros de distribución con un área de 6,105 m2 y 4,012 m2 además de un espacio de alquiler de 4,584 m2. Desde estos puntos se realiza todo el almacenaje y distribución de jugos</w:t>
      </w:r>
      <w:r w:rsidR="00DE2046" w:rsidRPr="00382A62">
        <w:rPr>
          <w:rFonts w:cs="Arial"/>
          <w:szCs w:val="20"/>
        </w:rPr>
        <w:t>,</w:t>
      </w:r>
      <w:r w:rsidRPr="00382A62">
        <w:rPr>
          <w:rFonts w:cs="Arial"/>
          <w:szCs w:val="20"/>
        </w:rPr>
        <w:t xml:space="preserve"> néctares y alimentos tanto a clientes finales como a distribuidores tercerizados.</w:t>
      </w:r>
    </w:p>
    <w:p w14:paraId="215F96E8"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Inmobiliaria</w:t>
      </w:r>
    </w:p>
    <w:p w14:paraId="6B2D1154" w14:textId="08B68B51" w:rsidR="007605E6" w:rsidRPr="00382A62" w:rsidRDefault="007605E6" w:rsidP="007605E6">
      <w:pPr>
        <w:rPr>
          <w:rFonts w:cs="Arial"/>
          <w:szCs w:val="20"/>
        </w:rPr>
      </w:pPr>
      <w:r w:rsidRPr="00382A62">
        <w:rPr>
          <w:rFonts w:cs="Arial"/>
          <w:szCs w:val="20"/>
        </w:rPr>
        <w:t>Actualmente Florida Inmobiliaria</w:t>
      </w:r>
      <w:r w:rsidR="00DE2046" w:rsidRPr="00382A62">
        <w:rPr>
          <w:rFonts w:cs="Arial"/>
          <w:szCs w:val="20"/>
        </w:rPr>
        <w:t>,</w:t>
      </w:r>
      <w:r w:rsidRPr="00382A62">
        <w:rPr>
          <w:rFonts w:cs="Arial"/>
          <w:szCs w:val="20"/>
        </w:rP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Pr="00382A62" w:rsidRDefault="007605E6" w:rsidP="007605E6">
      <w:pPr>
        <w:rPr>
          <w:rFonts w:cs="Arial"/>
          <w:szCs w:val="20"/>
        </w:rPr>
      </w:pPr>
      <w:r w:rsidRPr="00382A62">
        <w:rPr>
          <w:rFonts w:cs="Arial"/>
          <w:szCs w:val="20"/>
        </w:rPr>
        <w:t>Todas estas propiedades, plantas y equipos cuentan con un amplio esquema de seguros que coadyuvan a proteger el patrimonio de los accionistas en caso de cualquier eventualidad.</w:t>
      </w:r>
    </w:p>
    <w:p w14:paraId="5887F41B" w14:textId="77777777" w:rsidR="007605E6" w:rsidRPr="00382A62" w:rsidRDefault="007605E6" w:rsidP="006D74AA">
      <w:pPr>
        <w:pStyle w:val="Ttulo3"/>
        <w:numPr>
          <w:ilvl w:val="1"/>
          <w:numId w:val="10"/>
        </w:numPr>
        <w:rPr>
          <w:rFonts w:cs="Arial"/>
          <w:sz w:val="20"/>
          <w:szCs w:val="20"/>
        </w:rPr>
      </w:pPr>
      <w:bookmarkStart w:id="160" w:name="_Toc131092887"/>
      <w:bookmarkStart w:id="161" w:name="_Toc131501088"/>
      <w:bookmarkStart w:id="162" w:name="_Toc198221388"/>
      <w:r w:rsidRPr="00382A62">
        <w:rPr>
          <w:rFonts w:cs="Arial"/>
          <w:sz w:val="20"/>
          <w:szCs w:val="20"/>
        </w:rPr>
        <w:t>Empleo y riqueza para los países en los que opera</w:t>
      </w:r>
      <w:bookmarkEnd w:id="160"/>
      <w:bookmarkEnd w:id="161"/>
      <w:bookmarkEnd w:id="162"/>
    </w:p>
    <w:p w14:paraId="72ACA2BF" w14:textId="098DFAC0" w:rsidR="007605E6" w:rsidRPr="00382A62" w:rsidRDefault="007605E6" w:rsidP="007605E6">
      <w:pPr>
        <w:rPr>
          <w:rFonts w:cs="Arial"/>
          <w:szCs w:val="20"/>
        </w:rPr>
      </w:pPr>
      <w:r w:rsidRPr="00382A62">
        <w:rPr>
          <w:rFonts w:cs="Arial"/>
          <w:szCs w:val="20"/>
        </w:rPr>
        <w:t>En la actualidad</w:t>
      </w:r>
      <w:r w:rsidR="00DE2046" w:rsidRPr="00382A62">
        <w:rPr>
          <w:rFonts w:cs="Arial"/>
          <w:szCs w:val="20"/>
        </w:rPr>
        <w:t>,</w:t>
      </w:r>
      <w:r w:rsidRPr="00382A62">
        <w:rPr>
          <w:rFonts w:cs="Arial"/>
          <w:szCs w:val="20"/>
        </w:rPr>
        <w:t xml:space="preserve"> FIFCO se ha convertido en una compañía generadora de empleo directo e indirecto. Al 31 de diciembre de 202</w:t>
      </w:r>
      <w:r w:rsidR="007F1F63">
        <w:rPr>
          <w:rFonts w:cs="Arial"/>
          <w:szCs w:val="20"/>
        </w:rPr>
        <w:t>4</w:t>
      </w:r>
      <w:r w:rsidRPr="00382A62">
        <w:rPr>
          <w:rFonts w:cs="Arial"/>
          <w:szCs w:val="20"/>
        </w:rPr>
        <w:t xml:space="preserve"> se contaba con </w:t>
      </w:r>
      <w:r w:rsidR="007F1F63">
        <w:rPr>
          <w:rFonts w:cs="Arial"/>
          <w:szCs w:val="20"/>
        </w:rPr>
        <w:t>6.886</w:t>
      </w:r>
      <w:r w:rsidRPr="00382A62">
        <w:rPr>
          <w:rFonts w:cs="Arial"/>
          <w:szCs w:val="20"/>
        </w:rPr>
        <w:t xml:space="preserve"> colaboradores.</w:t>
      </w:r>
    </w:p>
    <w:p w14:paraId="63EC6BA7" w14:textId="77777777" w:rsidR="007605E6" w:rsidRPr="00382A62" w:rsidRDefault="007605E6" w:rsidP="007605E6">
      <w:pPr>
        <w:rPr>
          <w:rFonts w:cs="Arial"/>
          <w:szCs w:val="20"/>
        </w:rPr>
      </w:pPr>
      <w:r w:rsidRPr="00382A62">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382A62" w:rsidRDefault="007605E6" w:rsidP="00555564">
      <w:pPr>
        <w:rPr>
          <w:rFonts w:cs="Arial"/>
          <w:szCs w:val="20"/>
        </w:rPr>
      </w:pPr>
      <w:r w:rsidRPr="00382A62">
        <w:rPr>
          <w:rFonts w:cs="Arial"/>
          <w:szCs w:val="20"/>
        </w:rPr>
        <w:lastRenderedPageBreak/>
        <w:t>En cuanto a los trabajadores se procura que además de una adecuada compensación tengan condiciones seguras de trabajo, gocen de buenos servicios de alimentación y salud, y tengan facilidades recreativas que les sirvan a ellos y a sus familias. Los empleados de FIFCO en Costa Rica están organizados en asociaciones solidaristas que cuentan con el apoyo total de la Compañía y que rinden grandes beneficios a los trabajadores.</w:t>
      </w:r>
      <w:r w:rsidR="00A00ECA" w:rsidRPr="00382A62">
        <w:rPr>
          <w:rFonts w:cs="Arial"/>
          <w:szCs w:val="20"/>
        </w:rPr>
        <w:br w:type="page"/>
      </w:r>
    </w:p>
    <w:p w14:paraId="7621DE6D" w14:textId="79D24D82" w:rsidR="00EC7021" w:rsidRPr="00382A62" w:rsidRDefault="00932C52" w:rsidP="007F3A2B">
      <w:pPr>
        <w:rPr>
          <w:rFonts w:cs="Arial"/>
          <w:szCs w:val="20"/>
        </w:rPr>
      </w:pPr>
      <w:r>
        <w:rPr>
          <w:rFonts w:cs="Arial"/>
          <w:noProof/>
          <w:szCs w:val="20"/>
        </w:rPr>
        <w:lastRenderedPageBreak/>
        <w:drawing>
          <wp:anchor distT="0" distB="0" distL="114300" distR="114300" simplePos="0" relativeHeight="251711488" behindDoc="1" locked="0" layoutInCell="1" allowOverlap="1" wp14:anchorId="13F479AD" wp14:editId="0FACC160">
            <wp:simplePos x="0" y="0"/>
            <wp:positionH relativeFrom="page">
              <wp:posOffset>0</wp:posOffset>
            </wp:positionH>
            <wp:positionV relativeFrom="margin">
              <wp:posOffset>-2492831</wp:posOffset>
            </wp:positionV>
            <wp:extent cx="7752908" cy="11628000"/>
            <wp:effectExtent l="0" t="0" r="635" b="0"/>
            <wp:wrapNone/>
            <wp:docPr id="1694093535" name="Imagen 1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3535" name="Imagen 11" descr="Un par de personas en una tienda&#10;&#10;El contenido generado por IA puede ser incorrecto."/>
                    <pic:cNvPicPr/>
                  </pic:nvPicPr>
                  <pic:blipFill>
                    <a:blip r:embed="rId26" cstate="screen">
                      <a:extLst>
                        <a:ext uri="{28A0092B-C50C-407E-A947-70E740481C1C}">
                          <a14:useLocalDpi xmlns:a14="http://schemas.microsoft.com/office/drawing/2010/main"/>
                        </a:ext>
                      </a:extLst>
                    </a:blip>
                    <a:stretch>
                      <a:fillRect/>
                    </a:stretch>
                  </pic:blipFill>
                  <pic:spPr>
                    <a:xfrm>
                      <a:off x="0" y="0"/>
                      <a:ext cx="7752908" cy="11628000"/>
                    </a:xfrm>
                    <a:prstGeom prst="rect">
                      <a:avLst/>
                    </a:prstGeom>
                  </pic:spPr>
                </pic:pic>
              </a:graphicData>
            </a:graphic>
            <wp14:sizeRelH relativeFrom="margin">
              <wp14:pctWidth>0</wp14:pctWidth>
            </wp14:sizeRelH>
            <wp14:sizeRelV relativeFrom="margin">
              <wp14:pctHeight>0</wp14:pctHeight>
            </wp14:sizeRelV>
          </wp:anchor>
        </w:drawing>
      </w:r>
    </w:p>
    <w:p w14:paraId="0C5EF090" w14:textId="1E5341FC" w:rsidR="00EC7021" w:rsidRPr="00382A62" w:rsidRDefault="00EC7021" w:rsidP="007F3A2B">
      <w:pPr>
        <w:rPr>
          <w:rFonts w:cs="Arial"/>
          <w:szCs w:val="20"/>
        </w:rPr>
      </w:pPr>
    </w:p>
    <w:p w14:paraId="313F8C9F" w14:textId="0F615BD2" w:rsidR="009B56CB" w:rsidRPr="00382A62" w:rsidRDefault="004157E5" w:rsidP="007F3A2B">
      <w:pPr>
        <w:rPr>
          <w:rFonts w:cs="Arial"/>
          <w:szCs w:val="20"/>
        </w:rPr>
      </w:pPr>
      <w:r w:rsidRPr="00382A62">
        <w:rPr>
          <w:rFonts w:cs="Arial"/>
          <w:noProof/>
          <w:szCs w:val="20"/>
        </w:rPr>
        <mc:AlternateContent>
          <mc:Choice Requires="wps">
            <w:drawing>
              <wp:inline distT="0" distB="0" distL="0" distR="0" wp14:anchorId="6AB603DF" wp14:editId="79E302C8">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863C7"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3730535C" w:rsidR="00E947F1" w:rsidRPr="00382A62" w:rsidRDefault="00E947F1" w:rsidP="00BB2B29">
      <w:pPr>
        <w:rPr>
          <w:rFonts w:cs="Arial"/>
          <w:szCs w:val="20"/>
        </w:rPr>
      </w:pPr>
    </w:p>
    <w:p w14:paraId="6E46BA14" w14:textId="29DE34DA" w:rsidR="00E947F1" w:rsidRPr="00382A62" w:rsidRDefault="00E947F1" w:rsidP="005D4BAB">
      <w:pPr>
        <w:rPr>
          <w:rFonts w:cs="Arial"/>
          <w:szCs w:val="20"/>
        </w:rPr>
      </w:pPr>
    </w:p>
    <w:p w14:paraId="2A5D7AFE" w14:textId="77777777" w:rsidR="00A41070" w:rsidRPr="00382A62" w:rsidRDefault="00A41070" w:rsidP="005D4BAB">
      <w:pPr>
        <w:rPr>
          <w:rFonts w:cs="Arial"/>
          <w:szCs w:val="20"/>
        </w:rPr>
      </w:pPr>
    </w:p>
    <w:p w14:paraId="5F442123" w14:textId="77777777" w:rsidR="00A41070" w:rsidRPr="00382A62" w:rsidRDefault="00A41070" w:rsidP="005D4BAB">
      <w:pPr>
        <w:rPr>
          <w:rFonts w:cs="Arial"/>
          <w:szCs w:val="20"/>
        </w:rPr>
      </w:pPr>
    </w:p>
    <w:p w14:paraId="53B824C3" w14:textId="77777777" w:rsidR="00A41070" w:rsidRPr="00382A62" w:rsidRDefault="00A41070" w:rsidP="005D4BAB">
      <w:pPr>
        <w:rPr>
          <w:rFonts w:cs="Arial"/>
          <w:szCs w:val="20"/>
        </w:rPr>
      </w:pPr>
    </w:p>
    <w:p w14:paraId="5A674001" w14:textId="77777777" w:rsidR="00E947F1" w:rsidRPr="00382A62" w:rsidRDefault="00E947F1" w:rsidP="005D4BAB">
      <w:pPr>
        <w:rPr>
          <w:rFonts w:cs="Arial"/>
          <w:szCs w:val="20"/>
        </w:rPr>
      </w:pPr>
    </w:p>
    <w:p w14:paraId="460F472C" w14:textId="77777777" w:rsidR="00E947F1" w:rsidRPr="00382A62" w:rsidRDefault="00E947F1" w:rsidP="005D4BAB">
      <w:pPr>
        <w:rPr>
          <w:rFonts w:cs="Arial"/>
          <w:szCs w:val="20"/>
        </w:rPr>
      </w:pPr>
    </w:p>
    <w:p w14:paraId="532A3089" w14:textId="77777777" w:rsidR="00E947F1" w:rsidRPr="00382A62" w:rsidRDefault="00E947F1" w:rsidP="005D4BAB">
      <w:pPr>
        <w:rPr>
          <w:rFonts w:cs="Arial"/>
          <w:szCs w:val="20"/>
        </w:rPr>
      </w:pPr>
    </w:p>
    <w:p w14:paraId="1494D189" w14:textId="77777777" w:rsidR="00E947F1" w:rsidRPr="00382A62" w:rsidRDefault="00E947F1" w:rsidP="005D4BAB">
      <w:pPr>
        <w:rPr>
          <w:rFonts w:cs="Arial"/>
          <w:szCs w:val="20"/>
        </w:rPr>
      </w:pPr>
    </w:p>
    <w:p w14:paraId="2C373F79" w14:textId="30D733AC" w:rsidR="00373591" w:rsidRPr="00382A62" w:rsidRDefault="004157E5" w:rsidP="005D4BAB">
      <w:pPr>
        <w:rPr>
          <w:rFonts w:cs="Arial"/>
          <w:szCs w:val="20"/>
        </w:rPr>
      </w:pPr>
      <w:r w:rsidRPr="00382A62">
        <w:rPr>
          <w:rFonts w:cs="Arial"/>
          <w:noProof/>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2A4E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382A62" w:rsidRDefault="00373591" w:rsidP="005D4BAB">
      <w:pPr>
        <w:rPr>
          <w:rFonts w:cs="Arial"/>
          <w:szCs w:val="20"/>
        </w:rPr>
      </w:pPr>
    </w:p>
    <w:p w14:paraId="00B24F86" w14:textId="77777777" w:rsidR="00716697" w:rsidRPr="00382A62" w:rsidRDefault="00716697" w:rsidP="005D4BAB">
      <w:pPr>
        <w:rPr>
          <w:rFonts w:cs="Arial"/>
          <w:szCs w:val="20"/>
        </w:rPr>
      </w:pPr>
    </w:p>
    <w:p w14:paraId="53A18053" w14:textId="77777777" w:rsidR="005D4BAB" w:rsidRPr="00382A62" w:rsidRDefault="005D4BAB" w:rsidP="005D4BAB">
      <w:pPr>
        <w:rPr>
          <w:rFonts w:cs="Arial"/>
          <w:szCs w:val="20"/>
        </w:rPr>
      </w:pPr>
    </w:p>
    <w:p w14:paraId="75C4D647" w14:textId="77777777" w:rsidR="005D4BAB" w:rsidRPr="00382A62" w:rsidRDefault="005D4BAB" w:rsidP="005D4BAB">
      <w:pPr>
        <w:rPr>
          <w:rFonts w:cs="Arial"/>
          <w:szCs w:val="20"/>
        </w:rPr>
      </w:pPr>
    </w:p>
    <w:p w14:paraId="67CD4DA9" w14:textId="77777777" w:rsidR="00373591" w:rsidRPr="0099549C" w:rsidRDefault="00373591" w:rsidP="00BB5161">
      <w:pPr>
        <w:pStyle w:val="Ttulo1"/>
        <w:jc w:val="right"/>
        <w:rPr>
          <w:rFonts w:cs="Arial"/>
          <w:sz w:val="44"/>
          <w:szCs w:val="44"/>
        </w:rPr>
      </w:pPr>
      <w:bookmarkStart w:id="163" w:name="_Toc131501089"/>
      <w:bookmarkStart w:id="164" w:name="_Toc198221389"/>
      <w:r w:rsidRPr="0099549C">
        <w:rPr>
          <w:rFonts w:cs="Arial"/>
          <w:sz w:val="44"/>
          <w:szCs w:val="44"/>
        </w:rPr>
        <w:t>Capítulo</w:t>
      </w:r>
      <w:r w:rsidR="000B7F4D" w:rsidRPr="0099549C">
        <w:rPr>
          <w:rFonts w:cs="Arial"/>
          <w:sz w:val="44"/>
          <w:szCs w:val="44"/>
        </w:rPr>
        <w:t xml:space="preserve"> 4.</w:t>
      </w:r>
      <w:bookmarkEnd w:id="163"/>
      <w:bookmarkEnd w:id="164"/>
    </w:p>
    <w:p w14:paraId="4A2927F5" w14:textId="5E3BF134" w:rsidR="00203F9E" w:rsidRPr="0099549C" w:rsidRDefault="00792C10" w:rsidP="00BB5161">
      <w:pPr>
        <w:pStyle w:val="Ttulo1"/>
        <w:jc w:val="right"/>
        <w:rPr>
          <w:rFonts w:cs="Arial"/>
          <w:sz w:val="44"/>
          <w:szCs w:val="44"/>
        </w:rPr>
      </w:pPr>
      <w:bookmarkStart w:id="165" w:name="_Toc131501090"/>
      <w:bookmarkStart w:id="166" w:name="_Toc198221390"/>
      <w:r w:rsidRPr="0099549C">
        <w:rPr>
          <w:rFonts w:cs="Arial"/>
          <w:sz w:val="44"/>
          <w:szCs w:val="44"/>
        </w:rPr>
        <w:t xml:space="preserve">Resultados de </w:t>
      </w:r>
      <w:r w:rsidR="00AB3D73">
        <w:rPr>
          <w:rFonts w:cs="Arial"/>
          <w:sz w:val="44"/>
          <w:szCs w:val="44"/>
        </w:rPr>
        <w:br/>
      </w:r>
      <w:r w:rsidRPr="0099549C">
        <w:rPr>
          <w:rFonts w:cs="Arial"/>
          <w:sz w:val="44"/>
          <w:szCs w:val="44"/>
        </w:rPr>
        <w:t>operación y financieros</w:t>
      </w:r>
      <w:r w:rsidR="00BB5161">
        <w:rPr>
          <w:rFonts w:cs="Arial"/>
          <w:sz w:val="44"/>
          <w:szCs w:val="44"/>
        </w:rPr>
        <w:br/>
      </w:r>
      <w:r w:rsidRPr="0099549C">
        <w:rPr>
          <w:rFonts w:cs="Arial"/>
          <w:sz w:val="44"/>
          <w:szCs w:val="44"/>
        </w:rPr>
        <w:t xml:space="preserve"> e información prospectiva</w:t>
      </w:r>
      <w:bookmarkEnd w:id="165"/>
      <w:bookmarkEnd w:id="166"/>
    </w:p>
    <w:p w14:paraId="27EEBA7F" w14:textId="77777777" w:rsidR="00693175" w:rsidRDefault="00693175">
      <w:pPr>
        <w:spacing w:line="259" w:lineRule="auto"/>
        <w:jc w:val="left"/>
        <w:rPr>
          <w:rFonts w:cs="Arial"/>
          <w:szCs w:val="20"/>
        </w:rPr>
      </w:pPr>
    </w:p>
    <w:p w14:paraId="47EA1E90" w14:textId="77777777" w:rsidR="007605E6" w:rsidRPr="00382A62" w:rsidRDefault="007605E6" w:rsidP="006D74AA">
      <w:pPr>
        <w:pStyle w:val="Ttulo2"/>
        <w:numPr>
          <w:ilvl w:val="0"/>
          <w:numId w:val="25"/>
        </w:numPr>
        <w:rPr>
          <w:rFonts w:cs="Arial"/>
          <w:sz w:val="20"/>
          <w:szCs w:val="20"/>
        </w:rPr>
      </w:pPr>
      <w:bookmarkStart w:id="167" w:name="_Toc195048440"/>
      <w:bookmarkStart w:id="168" w:name="_Toc195048441"/>
      <w:bookmarkStart w:id="169" w:name="_Toc131092890"/>
      <w:bookmarkStart w:id="170" w:name="_Toc131501091"/>
      <w:bookmarkStart w:id="171" w:name="_Toc198221391"/>
      <w:bookmarkEnd w:id="167"/>
      <w:bookmarkEnd w:id="168"/>
      <w:r w:rsidRPr="00382A62">
        <w:rPr>
          <w:rFonts w:cs="Arial"/>
          <w:sz w:val="20"/>
          <w:szCs w:val="20"/>
        </w:rPr>
        <w:lastRenderedPageBreak/>
        <w:t>Resultados de Operación - Dimensión Económica</w:t>
      </w:r>
      <w:bookmarkEnd w:id="169"/>
      <w:bookmarkEnd w:id="170"/>
      <w:bookmarkEnd w:id="171"/>
    </w:p>
    <w:p w14:paraId="31B72577" w14:textId="03E83AB7" w:rsidR="003559CC" w:rsidRDefault="0065323D" w:rsidP="0065323D">
      <w:pPr>
        <w:rPr>
          <w:rFonts w:eastAsia="Arial" w:cs="Arial"/>
          <w:szCs w:val="20"/>
        </w:rPr>
      </w:pPr>
      <w:r w:rsidRPr="0065323D">
        <w:rPr>
          <w:rFonts w:eastAsia="Arial" w:cs="Arial"/>
          <w:szCs w:val="20"/>
        </w:rPr>
        <w:t xml:space="preserve">El 2024 </w:t>
      </w:r>
      <w:r w:rsidR="00AB3D73">
        <w:rPr>
          <w:rFonts w:eastAsia="Arial" w:cs="Arial"/>
          <w:szCs w:val="20"/>
        </w:rPr>
        <w:t>fue</w:t>
      </w:r>
      <w:r w:rsidRPr="0065323D">
        <w:rPr>
          <w:rFonts w:eastAsia="Arial" w:cs="Arial"/>
          <w:szCs w:val="20"/>
        </w:rPr>
        <w:t xml:space="preserve"> un año que refleja</w:t>
      </w:r>
      <w:r>
        <w:rPr>
          <w:rFonts w:eastAsia="Arial" w:cs="Arial"/>
          <w:szCs w:val="20"/>
        </w:rPr>
        <w:t xml:space="preserve"> </w:t>
      </w:r>
      <w:r w:rsidRPr="0065323D">
        <w:rPr>
          <w:rFonts w:eastAsia="Arial" w:cs="Arial"/>
          <w:szCs w:val="20"/>
        </w:rPr>
        <w:t>la fortaleza y resiliencia de FIFCO,</w:t>
      </w:r>
      <w:r>
        <w:rPr>
          <w:rFonts w:eastAsia="Arial" w:cs="Arial"/>
          <w:szCs w:val="20"/>
        </w:rPr>
        <w:t xml:space="preserve"> </w:t>
      </w:r>
      <w:r w:rsidRPr="0065323D">
        <w:rPr>
          <w:rFonts w:eastAsia="Arial" w:cs="Arial"/>
          <w:szCs w:val="20"/>
        </w:rPr>
        <w:t>marcado por resultados positivos</w:t>
      </w:r>
      <w:r w:rsidR="00B55441">
        <w:rPr>
          <w:rFonts w:eastAsia="Arial" w:cs="Arial"/>
          <w:szCs w:val="20"/>
        </w:rPr>
        <w:t xml:space="preserve"> </w:t>
      </w:r>
      <w:r w:rsidRPr="0065323D">
        <w:rPr>
          <w:rFonts w:eastAsia="Arial" w:cs="Arial"/>
          <w:szCs w:val="20"/>
        </w:rPr>
        <w:t>en medio de un entorno dinámico y</w:t>
      </w:r>
      <w:r w:rsidR="00B55441">
        <w:rPr>
          <w:rFonts w:eastAsia="Arial" w:cs="Arial"/>
          <w:szCs w:val="20"/>
        </w:rPr>
        <w:t xml:space="preserve"> </w:t>
      </w:r>
      <w:r w:rsidRPr="0065323D">
        <w:rPr>
          <w:rFonts w:eastAsia="Arial" w:cs="Arial"/>
          <w:szCs w:val="20"/>
        </w:rPr>
        <w:t xml:space="preserve">desafiante. </w:t>
      </w:r>
      <w:r w:rsidR="00DD3B6E">
        <w:rPr>
          <w:rFonts w:eastAsia="Arial" w:cs="Arial"/>
          <w:szCs w:val="20"/>
        </w:rPr>
        <w:t>L</w:t>
      </w:r>
      <w:r w:rsidRPr="0065323D">
        <w:rPr>
          <w:rFonts w:eastAsia="Arial" w:cs="Arial"/>
          <w:szCs w:val="20"/>
        </w:rPr>
        <w:t>a compañía alcanzó un récord histórico</w:t>
      </w:r>
      <w:r w:rsidR="00B55441">
        <w:rPr>
          <w:rFonts w:eastAsia="Arial" w:cs="Arial"/>
          <w:szCs w:val="20"/>
        </w:rPr>
        <w:t xml:space="preserve"> </w:t>
      </w:r>
      <w:r w:rsidRPr="0065323D">
        <w:rPr>
          <w:rFonts w:eastAsia="Arial" w:cs="Arial"/>
          <w:szCs w:val="20"/>
        </w:rPr>
        <w:t>en utilidad de operación, ganancias antes</w:t>
      </w:r>
      <w:r w:rsidR="00B55441">
        <w:rPr>
          <w:rFonts w:eastAsia="Arial" w:cs="Arial"/>
          <w:szCs w:val="20"/>
        </w:rPr>
        <w:t xml:space="preserve"> </w:t>
      </w:r>
      <w:r w:rsidRPr="0065323D">
        <w:rPr>
          <w:rFonts w:eastAsia="Arial" w:cs="Arial"/>
          <w:szCs w:val="20"/>
        </w:rPr>
        <w:t>de intereses, impuestos, depreciación y</w:t>
      </w:r>
      <w:r w:rsidR="00B55441">
        <w:rPr>
          <w:rFonts w:eastAsia="Arial" w:cs="Arial"/>
          <w:szCs w:val="20"/>
        </w:rPr>
        <w:t xml:space="preserve"> </w:t>
      </w:r>
      <w:r w:rsidRPr="0065323D">
        <w:rPr>
          <w:rFonts w:eastAsia="Arial" w:cs="Arial"/>
          <w:szCs w:val="20"/>
        </w:rPr>
        <w:t>amortización (EBITDA, por sus siglas en</w:t>
      </w:r>
      <w:r w:rsidR="00B55441">
        <w:rPr>
          <w:rFonts w:eastAsia="Arial" w:cs="Arial"/>
          <w:szCs w:val="20"/>
        </w:rPr>
        <w:t xml:space="preserve"> </w:t>
      </w:r>
      <w:r w:rsidRPr="0065323D">
        <w:rPr>
          <w:rFonts w:eastAsia="Arial" w:cs="Arial"/>
          <w:szCs w:val="20"/>
        </w:rPr>
        <w:t>inglés) y pago de dividendos, superando</w:t>
      </w:r>
      <w:r w:rsidR="00B55441">
        <w:rPr>
          <w:rFonts w:eastAsia="Arial" w:cs="Arial"/>
          <w:szCs w:val="20"/>
        </w:rPr>
        <w:t xml:space="preserve"> </w:t>
      </w:r>
      <w:r w:rsidRPr="0065323D">
        <w:rPr>
          <w:rFonts w:eastAsia="Arial" w:cs="Arial"/>
          <w:szCs w:val="20"/>
        </w:rPr>
        <w:t>los 91 millones de dólares, reflejando</w:t>
      </w:r>
      <w:r w:rsidR="00B55441">
        <w:rPr>
          <w:rFonts w:eastAsia="Arial" w:cs="Arial"/>
          <w:szCs w:val="20"/>
        </w:rPr>
        <w:t xml:space="preserve"> </w:t>
      </w:r>
      <w:r w:rsidRPr="0065323D">
        <w:rPr>
          <w:rFonts w:eastAsia="Arial" w:cs="Arial"/>
          <w:szCs w:val="20"/>
        </w:rPr>
        <w:t>buen desempeño, solidez financiera y</w:t>
      </w:r>
      <w:r w:rsidR="00B55441">
        <w:rPr>
          <w:rFonts w:eastAsia="Arial" w:cs="Arial"/>
          <w:szCs w:val="20"/>
        </w:rPr>
        <w:t xml:space="preserve"> </w:t>
      </w:r>
      <w:r w:rsidRPr="0065323D">
        <w:rPr>
          <w:rFonts w:eastAsia="Arial" w:cs="Arial"/>
          <w:szCs w:val="20"/>
        </w:rPr>
        <w:t>compromiso con nuestros accionistas.</w:t>
      </w:r>
    </w:p>
    <w:p w14:paraId="09D60853" w14:textId="087BE185" w:rsidR="00992D2F" w:rsidRPr="00992D2F" w:rsidRDefault="00316435" w:rsidP="00992D2F">
      <w:pPr>
        <w:rPr>
          <w:rFonts w:eastAsia="Arial" w:cs="Arial"/>
          <w:szCs w:val="20"/>
        </w:rPr>
      </w:pPr>
      <w:r w:rsidRPr="00316435">
        <w:rPr>
          <w:rFonts w:eastAsia="Arial" w:cs="Arial"/>
          <w:szCs w:val="20"/>
        </w:rPr>
        <w:t>En Costa Rica, aumentamos nuestra</w:t>
      </w:r>
      <w:r>
        <w:rPr>
          <w:rFonts w:eastAsia="Arial" w:cs="Arial"/>
          <w:szCs w:val="20"/>
        </w:rPr>
        <w:t xml:space="preserve"> </w:t>
      </w:r>
      <w:r w:rsidRPr="00316435">
        <w:rPr>
          <w:rFonts w:eastAsia="Arial" w:cs="Arial"/>
          <w:szCs w:val="20"/>
        </w:rPr>
        <w:t>participación del valor total del mercado</w:t>
      </w:r>
      <w:r>
        <w:rPr>
          <w:rFonts w:eastAsia="Arial" w:cs="Arial"/>
          <w:szCs w:val="20"/>
        </w:rPr>
        <w:t xml:space="preserve"> </w:t>
      </w:r>
      <w:r w:rsidRPr="00316435">
        <w:rPr>
          <w:rFonts w:eastAsia="Arial" w:cs="Arial"/>
          <w:szCs w:val="20"/>
        </w:rPr>
        <w:t>cervecero, con un crecimiento notable</w:t>
      </w:r>
      <w:r>
        <w:rPr>
          <w:rFonts w:eastAsia="Arial" w:cs="Arial"/>
          <w:szCs w:val="20"/>
        </w:rPr>
        <w:t xml:space="preserve"> </w:t>
      </w:r>
      <w:r w:rsidRPr="00316435">
        <w:rPr>
          <w:rFonts w:eastAsia="Arial" w:cs="Arial"/>
          <w:szCs w:val="20"/>
        </w:rPr>
        <w:t>en bebidas alcohólicas saborizadas</w:t>
      </w:r>
      <w:r>
        <w:rPr>
          <w:rFonts w:eastAsia="Arial" w:cs="Arial"/>
          <w:szCs w:val="20"/>
        </w:rPr>
        <w:t xml:space="preserve"> </w:t>
      </w:r>
      <w:r w:rsidRPr="00316435">
        <w:rPr>
          <w:rFonts w:eastAsia="Arial" w:cs="Arial"/>
          <w:szCs w:val="20"/>
        </w:rPr>
        <w:t>y un desempeño positivo en bebidas</w:t>
      </w:r>
      <w:r>
        <w:rPr>
          <w:rFonts w:eastAsia="Arial" w:cs="Arial"/>
          <w:szCs w:val="20"/>
        </w:rPr>
        <w:t xml:space="preserve"> </w:t>
      </w:r>
      <w:r w:rsidRPr="00316435">
        <w:rPr>
          <w:rFonts w:eastAsia="Arial" w:cs="Arial"/>
          <w:szCs w:val="20"/>
        </w:rPr>
        <w:t>carbonatadas, tés, aguas y funcionales. El</w:t>
      </w:r>
      <w:r>
        <w:rPr>
          <w:rFonts w:eastAsia="Arial" w:cs="Arial"/>
          <w:szCs w:val="20"/>
        </w:rPr>
        <w:t xml:space="preserve"> </w:t>
      </w:r>
      <w:r w:rsidRPr="00316435">
        <w:rPr>
          <w:rFonts w:eastAsia="Arial" w:cs="Arial"/>
          <w:szCs w:val="20"/>
        </w:rPr>
        <w:t>sector inmobiliario, a pesar del impacto</w:t>
      </w:r>
      <w:r>
        <w:rPr>
          <w:rFonts w:eastAsia="Arial" w:cs="Arial"/>
          <w:szCs w:val="20"/>
        </w:rPr>
        <w:t xml:space="preserve"> </w:t>
      </w:r>
      <w:r w:rsidRPr="00316435">
        <w:rPr>
          <w:rFonts w:eastAsia="Arial" w:cs="Arial"/>
          <w:szCs w:val="20"/>
        </w:rPr>
        <w:t>de la apreciación del colón, logró mejoras</w:t>
      </w:r>
      <w:r>
        <w:rPr>
          <w:rFonts w:eastAsia="Arial" w:cs="Arial"/>
          <w:szCs w:val="20"/>
        </w:rPr>
        <w:t xml:space="preserve"> </w:t>
      </w:r>
      <w:r w:rsidRPr="00316435">
        <w:rPr>
          <w:rFonts w:eastAsia="Arial" w:cs="Arial"/>
          <w:szCs w:val="20"/>
        </w:rPr>
        <w:t>en tarifas hoteleras. En</w:t>
      </w:r>
      <w:r>
        <w:rPr>
          <w:rFonts w:eastAsia="Arial" w:cs="Arial"/>
          <w:szCs w:val="20"/>
        </w:rPr>
        <w:t xml:space="preserve"> </w:t>
      </w:r>
      <w:r w:rsidRPr="00316435">
        <w:rPr>
          <w:rFonts w:eastAsia="Arial" w:cs="Arial"/>
          <w:szCs w:val="20"/>
        </w:rPr>
        <w:t>alimentos y</w:t>
      </w:r>
      <w:r>
        <w:rPr>
          <w:rFonts w:eastAsia="Arial" w:cs="Arial"/>
          <w:szCs w:val="20"/>
        </w:rPr>
        <w:t xml:space="preserve"> </w:t>
      </w:r>
      <w:r w:rsidRPr="00316435">
        <w:rPr>
          <w:rFonts w:eastAsia="Arial" w:cs="Arial"/>
          <w:szCs w:val="20"/>
        </w:rPr>
        <w:t xml:space="preserve">panificación, </w:t>
      </w:r>
      <w:r w:rsidR="00992D2F" w:rsidRPr="00992D2F">
        <w:rPr>
          <w:rFonts w:eastAsia="Arial" w:cs="Arial"/>
          <w:szCs w:val="20"/>
        </w:rPr>
        <w:t>presencia con más puntos de venta y</w:t>
      </w:r>
      <w:r w:rsidR="00992D2F">
        <w:rPr>
          <w:rFonts w:eastAsia="Arial" w:cs="Arial"/>
          <w:szCs w:val="20"/>
        </w:rPr>
        <w:t xml:space="preserve"> </w:t>
      </w:r>
      <w:r w:rsidR="00992D2F" w:rsidRPr="00992D2F">
        <w:rPr>
          <w:rFonts w:eastAsia="Arial" w:cs="Arial"/>
          <w:szCs w:val="20"/>
        </w:rPr>
        <w:t>mejores precios. En Centroamérica,</w:t>
      </w:r>
      <w:r w:rsidR="00992D2F">
        <w:rPr>
          <w:rFonts w:eastAsia="Arial" w:cs="Arial"/>
          <w:szCs w:val="20"/>
        </w:rPr>
        <w:t xml:space="preserve"> </w:t>
      </w:r>
      <w:r w:rsidR="00992D2F" w:rsidRPr="00992D2F">
        <w:rPr>
          <w:rFonts w:eastAsia="Arial" w:cs="Arial"/>
          <w:szCs w:val="20"/>
        </w:rPr>
        <w:t>destacó el crecimiento en frijoles con</w:t>
      </w:r>
      <w:r w:rsidR="00992D2F">
        <w:rPr>
          <w:rFonts w:eastAsia="Arial" w:cs="Arial"/>
          <w:szCs w:val="20"/>
        </w:rPr>
        <w:t xml:space="preserve"> </w:t>
      </w:r>
      <w:r w:rsidR="00992D2F" w:rsidRPr="00992D2F">
        <w:rPr>
          <w:rFonts w:eastAsia="Arial" w:cs="Arial"/>
          <w:szCs w:val="20"/>
        </w:rPr>
        <w:t>una mezcla geográfica favorable, mejores</w:t>
      </w:r>
      <w:r w:rsidR="00992D2F">
        <w:rPr>
          <w:rFonts w:eastAsia="Arial" w:cs="Arial"/>
          <w:szCs w:val="20"/>
        </w:rPr>
        <w:t xml:space="preserve"> </w:t>
      </w:r>
      <w:r w:rsidR="00992D2F" w:rsidRPr="00992D2F">
        <w:rPr>
          <w:rFonts w:eastAsia="Arial" w:cs="Arial"/>
          <w:szCs w:val="20"/>
        </w:rPr>
        <w:t>precios y optimización de costos.</w:t>
      </w:r>
    </w:p>
    <w:p w14:paraId="3E417406" w14:textId="378655AD" w:rsidR="00FC19C8" w:rsidRDefault="00992D2F" w:rsidP="00FC19C8">
      <w:pPr>
        <w:rPr>
          <w:rFonts w:eastAsia="Arial" w:cs="Arial"/>
          <w:szCs w:val="20"/>
        </w:rPr>
      </w:pPr>
      <w:r w:rsidRPr="00992D2F">
        <w:rPr>
          <w:rFonts w:eastAsia="Arial" w:cs="Arial"/>
          <w:szCs w:val="20"/>
        </w:rPr>
        <w:t>Estados Unidos mostró eficiencias en</w:t>
      </w:r>
      <w:r>
        <w:rPr>
          <w:rFonts w:eastAsia="Arial" w:cs="Arial"/>
          <w:szCs w:val="20"/>
        </w:rPr>
        <w:t xml:space="preserve"> </w:t>
      </w:r>
      <w:r w:rsidRPr="00992D2F">
        <w:rPr>
          <w:rFonts w:eastAsia="Arial" w:cs="Arial"/>
          <w:szCs w:val="20"/>
        </w:rPr>
        <w:t>gastos de mercadeo y mejores precios,</w:t>
      </w:r>
      <w:r>
        <w:rPr>
          <w:rFonts w:eastAsia="Arial" w:cs="Arial"/>
          <w:szCs w:val="20"/>
        </w:rPr>
        <w:t xml:space="preserve"> </w:t>
      </w:r>
      <w:r w:rsidRPr="00992D2F">
        <w:rPr>
          <w:rFonts w:eastAsia="Arial" w:cs="Arial"/>
          <w:szCs w:val="20"/>
        </w:rPr>
        <w:t>aunque enfrentó retos importantes</w:t>
      </w:r>
      <w:r>
        <w:rPr>
          <w:rFonts w:eastAsia="Arial" w:cs="Arial"/>
          <w:szCs w:val="20"/>
        </w:rPr>
        <w:t xml:space="preserve"> </w:t>
      </w:r>
      <w:r w:rsidRPr="00992D2F">
        <w:rPr>
          <w:rFonts w:eastAsia="Arial" w:cs="Arial"/>
          <w:szCs w:val="20"/>
        </w:rPr>
        <w:t>que llevaron a un deterioro de activos</w:t>
      </w:r>
      <w:r>
        <w:rPr>
          <w:rFonts w:eastAsia="Arial" w:cs="Arial"/>
          <w:szCs w:val="20"/>
        </w:rPr>
        <w:t xml:space="preserve"> </w:t>
      </w:r>
      <w:r w:rsidRPr="00992D2F">
        <w:rPr>
          <w:rFonts w:eastAsia="Arial" w:cs="Arial"/>
          <w:szCs w:val="20"/>
        </w:rPr>
        <w:t>intangibles por 12.310 millones de</w:t>
      </w:r>
      <w:r>
        <w:rPr>
          <w:rFonts w:eastAsia="Arial" w:cs="Arial"/>
          <w:szCs w:val="20"/>
        </w:rPr>
        <w:t xml:space="preserve"> </w:t>
      </w:r>
      <w:r w:rsidRPr="00992D2F">
        <w:rPr>
          <w:rFonts w:eastAsia="Arial" w:cs="Arial"/>
          <w:szCs w:val="20"/>
        </w:rPr>
        <w:t>colones, resultado de una caída en el</w:t>
      </w:r>
      <w:r>
        <w:rPr>
          <w:rFonts w:eastAsia="Arial" w:cs="Arial"/>
          <w:szCs w:val="20"/>
        </w:rPr>
        <w:t xml:space="preserve"> </w:t>
      </w:r>
      <w:r w:rsidRPr="00992D2F">
        <w:rPr>
          <w:rFonts w:eastAsia="Arial" w:cs="Arial"/>
          <w:szCs w:val="20"/>
        </w:rPr>
        <w:t xml:space="preserve">volumen de </w:t>
      </w:r>
      <w:proofErr w:type="spellStart"/>
      <w:r w:rsidRPr="00992D2F">
        <w:rPr>
          <w:rFonts w:eastAsia="Arial" w:cs="Arial"/>
          <w:szCs w:val="20"/>
        </w:rPr>
        <w:t>Seagram's</w:t>
      </w:r>
      <w:proofErr w:type="spellEnd"/>
      <w:r w:rsidRPr="00992D2F">
        <w:rPr>
          <w:rFonts w:eastAsia="Arial" w:cs="Arial"/>
          <w:szCs w:val="20"/>
        </w:rPr>
        <w:t xml:space="preserve"> Escapes y el retraso</w:t>
      </w:r>
      <w:r>
        <w:rPr>
          <w:rFonts w:eastAsia="Arial" w:cs="Arial"/>
          <w:szCs w:val="20"/>
        </w:rPr>
        <w:t xml:space="preserve"> </w:t>
      </w:r>
      <w:r w:rsidRPr="00992D2F">
        <w:rPr>
          <w:rFonts w:eastAsia="Arial" w:cs="Arial"/>
          <w:szCs w:val="20"/>
        </w:rPr>
        <w:t xml:space="preserve">en el desplazamiento de </w:t>
      </w:r>
      <w:proofErr w:type="spellStart"/>
      <w:r w:rsidRPr="00992D2F">
        <w:rPr>
          <w:rFonts w:eastAsia="Arial" w:cs="Arial"/>
          <w:szCs w:val="20"/>
        </w:rPr>
        <w:t>Lipton</w:t>
      </w:r>
      <w:proofErr w:type="spellEnd"/>
      <w:r w:rsidRPr="00992D2F">
        <w:rPr>
          <w:rFonts w:eastAsia="Arial" w:cs="Arial"/>
          <w:szCs w:val="20"/>
        </w:rPr>
        <w:t xml:space="preserve"> </w:t>
      </w:r>
      <w:proofErr w:type="spellStart"/>
      <w:r w:rsidRPr="00992D2F">
        <w:rPr>
          <w:rFonts w:eastAsia="Arial" w:cs="Arial"/>
          <w:szCs w:val="20"/>
        </w:rPr>
        <w:t>Hard</w:t>
      </w:r>
      <w:proofErr w:type="spellEnd"/>
      <w:r w:rsidRPr="00992D2F">
        <w:rPr>
          <w:rFonts w:eastAsia="Arial" w:cs="Arial"/>
          <w:szCs w:val="20"/>
        </w:rPr>
        <w:t xml:space="preserve"> </w:t>
      </w:r>
      <w:proofErr w:type="spellStart"/>
      <w:r w:rsidRPr="00992D2F">
        <w:rPr>
          <w:rFonts w:eastAsia="Arial" w:cs="Arial"/>
          <w:szCs w:val="20"/>
        </w:rPr>
        <w:t>Iced</w:t>
      </w:r>
      <w:proofErr w:type="spellEnd"/>
      <w:r>
        <w:rPr>
          <w:rFonts w:eastAsia="Arial" w:cs="Arial"/>
          <w:szCs w:val="20"/>
        </w:rPr>
        <w:t xml:space="preserve"> </w:t>
      </w:r>
      <w:r w:rsidRPr="00992D2F">
        <w:rPr>
          <w:rFonts w:eastAsia="Arial" w:cs="Arial"/>
          <w:szCs w:val="20"/>
        </w:rPr>
        <w:t>Tea. Sin duda alguna, la</w:t>
      </w:r>
      <w:r>
        <w:rPr>
          <w:rFonts w:eastAsia="Arial" w:cs="Arial"/>
          <w:szCs w:val="20"/>
        </w:rPr>
        <w:t xml:space="preserve"> </w:t>
      </w:r>
      <w:r w:rsidR="00CD5894">
        <w:rPr>
          <w:rFonts w:eastAsia="Arial" w:cs="Arial"/>
          <w:szCs w:val="20"/>
        </w:rPr>
        <w:t>b</w:t>
      </w:r>
      <w:r w:rsidRPr="00992D2F">
        <w:rPr>
          <w:rFonts w:eastAsia="Arial" w:cs="Arial"/>
          <w:szCs w:val="20"/>
        </w:rPr>
        <w:t>úsqueda de una</w:t>
      </w:r>
      <w:r>
        <w:rPr>
          <w:rFonts w:eastAsia="Arial" w:cs="Arial"/>
          <w:szCs w:val="20"/>
        </w:rPr>
        <w:t xml:space="preserve"> </w:t>
      </w:r>
      <w:r w:rsidRPr="00992D2F">
        <w:rPr>
          <w:rFonts w:eastAsia="Arial" w:cs="Arial"/>
          <w:szCs w:val="20"/>
        </w:rPr>
        <w:t>solución sostenible para el negocio de</w:t>
      </w:r>
      <w:r>
        <w:rPr>
          <w:rFonts w:eastAsia="Arial" w:cs="Arial"/>
          <w:szCs w:val="20"/>
        </w:rPr>
        <w:t xml:space="preserve"> </w:t>
      </w:r>
      <w:r w:rsidRPr="00992D2F">
        <w:rPr>
          <w:rFonts w:eastAsia="Arial" w:cs="Arial"/>
          <w:szCs w:val="20"/>
        </w:rPr>
        <w:t>Estados Unidos ha sido y seguirá siendo</w:t>
      </w:r>
      <w:r>
        <w:rPr>
          <w:rFonts w:eastAsia="Arial" w:cs="Arial"/>
          <w:szCs w:val="20"/>
        </w:rPr>
        <w:t xml:space="preserve"> </w:t>
      </w:r>
      <w:r w:rsidRPr="00992D2F">
        <w:rPr>
          <w:rFonts w:eastAsia="Arial" w:cs="Arial"/>
          <w:szCs w:val="20"/>
        </w:rPr>
        <w:t>una prioridad estratégica para la Junta</w:t>
      </w:r>
      <w:r>
        <w:rPr>
          <w:rFonts w:eastAsia="Arial" w:cs="Arial"/>
          <w:szCs w:val="20"/>
        </w:rPr>
        <w:t xml:space="preserve"> </w:t>
      </w:r>
      <w:r w:rsidRPr="00992D2F">
        <w:rPr>
          <w:rFonts w:eastAsia="Arial" w:cs="Arial"/>
          <w:szCs w:val="20"/>
        </w:rPr>
        <w:t>Directiva.</w:t>
      </w:r>
      <w:r>
        <w:rPr>
          <w:rFonts w:eastAsia="Arial" w:cs="Arial"/>
          <w:szCs w:val="20"/>
        </w:rPr>
        <w:t xml:space="preserve"> </w:t>
      </w:r>
      <w:r w:rsidRPr="00992D2F">
        <w:rPr>
          <w:rFonts w:eastAsia="Arial" w:cs="Arial"/>
          <w:szCs w:val="20"/>
        </w:rPr>
        <w:t>México continúa su trayectoria de</w:t>
      </w:r>
      <w:r>
        <w:rPr>
          <w:rFonts w:eastAsia="Arial" w:cs="Arial"/>
          <w:szCs w:val="20"/>
        </w:rPr>
        <w:t xml:space="preserve"> </w:t>
      </w:r>
      <w:r w:rsidRPr="00992D2F">
        <w:rPr>
          <w:rFonts w:eastAsia="Arial" w:cs="Arial"/>
          <w:szCs w:val="20"/>
        </w:rPr>
        <w:t>crecimiento en volumen, aunque enfrenta</w:t>
      </w:r>
      <w:r>
        <w:rPr>
          <w:rFonts w:eastAsia="Arial" w:cs="Arial"/>
          <w:szCs w:val="20"/>
        </w:rPr>
        <w:t xml:space="preserve"> </w:t>
      </w:r>
      <w:r w:rsidRPr="00992D2F">
        <w:rPr>
          <w:rFonts w:eastAsia="Arial" w:cs="Arial"/>
          <w:szCs w:val="20"/>
        </w:rPr>
        <w:t>retos en descuentos y logística. En cuanto</w:t>
      </w:r>
      <w:r>
        <w:rPr>
          <w:rFonts w:eastAsia="Arial" w:cs="Arial"/>
          <w:szCs w:val="20"/>
        </w:rPr>
        <w:t xml:space="preserve"> </w:t>
      </w:r>
      <w:r w:rsidRPr="00992D2F">
        <w:rPr>
          <w:rFonts w:eastAsia="Arial" w:cs="Arial"/>
          <w:szCs w:val="20"/>
        </w:rPr>
        <w:t>a FIFCO Asociadas, Cervecería Panamá</w:t>
      </w:r>
      <w:r w:rsidR="00FC19C8">
        <w:rPr>
          <w:rFonts w:eastAsia="Arial" w:cs="Arial"/>
          <w:szCs w:val="20"/>
        </w:rPr>
        <w:t xml:space="preserve"> </w:t>
      </w:r>
      <w:r w:rsidR="00FC19C8" w:rsidRPr="00FC19C8">
        <w:rPr>
          <w:rFonts w:eastAsia="Arial" w:cs="Arial"/>
          <w:szCs w:val="20"/>
        </w:rPr>
        <w:t>logró un crecimiento de doble</w:t>
      </w:r>
      <w:r w:rsidR="00FC19C8">
        <w:rPr>
          <w:rFonts w:eastAsia="Arial" w:cs="Arial"/>
          <w:szCs w:val="20"/>
        </w:rPr>
        <w:t xml:space="preserve"> </w:t>
      </w:r>
      <w:r w:rsidR="00FC19C8" w:rsidRPr="00FC19C8">
        <w:rPr>
          <w:rFonts w:eastAsia="Arial" w:cs="Arial"/>
          <w:szCs w:val="20"/>
        </w:rPr>
        <w:t>dígito en volumen, ventas y utilidad</w:t>
      </w:r>
      <w:r w:rsidR="00FC19C8">
        <w:rPr>
          <w:rFonts w:eastAsia="Arial" w:cs="Arial"/>
          <w:szCs w:val="20"/>
        </w:rPr>
        <w:t xml:space="preserve"> </w:t>
      </w:r>
      <w:r w:rsidR="00FC19C8" w:rsidRPr="00FC19C8">
        <w:rPr>
          <w:rFonts w:eastAsia="Arial" w:cs="Arial"/>
          <w:szCs w:val="20"/>
        </w:rPr>
        <w:t>bruta; INCECA Nicaragua creció</w:t>
      </w:r>
      <w:r w:rsidR="00FC19C8">
        <w:rPr>
          <w:rFonts w:eastAsia="Arial" w:cs="Arial"/>
          <w:szCs w:val="20"/>
        </w:rPr>
        <w:t xml:space="preserve"> </w:t>
      </w:r>
      <w:r w:rsidR="00FC19C8" w:rsidRPr="00FC19C8">
        <w:rPr>
          <w:rFonts w:eastAsia="Arial" w:cs="Arial"/>
          <w:szCs w:val="20"/>
        </w:rPr>
        <w:t>en todas sus categorías; mientras</w:t>
      </w:r>
      <w:r w:rsidR="00FC19C8">
        <w:rPr>
          <w:rFonts w:eastAsia="Arial" w:cs="Arial"/>
          <w:szCs w:val="20"/>
        </w:rPr>
        <w:t xml:space="preserve"> </w:t>
      </w:r>
      <w:proofErr w:type="spellStart"/>
      <w:r w:rsidR="00FC19C8" w:rsidRPr="00FC19C8">
        <w:rPr>
          <w:rFonts w:eastAsia="Arial" w:cs="Arial"/>
          <w:szCs w:val="20"/>
        </w:rPr>
        <w:t>Comegua</w:t>
      </w:r>
      <w:proofErr w:type="spellEnd"/>
      <w:r w:rsidR="00FC19C8" w:rsidRPr="00FC19C8">
        <w:rPr>
          <w:rFonts w:eastAsia="Arial" w:cs="Arial"/>
          <w:szCs w:val="20"/>
        </w:rPr>
        <w:t xml:space="preserve"> </w:t>
      </w:r>
      <w:r w:rsidR="00FC19C8">
        <w:rPr>
          <w:rFonts w:eastAsia="Arial" w:cs="Arial"/>
          <w:szCs w:val="20"/>
        </w:rPr>
        <w:t>e</w:t>
      </w:r>
      <w:r w:rsidR="00FC19C8" w:rsidRPr="00FC19C8">
        <w:rPr>
          <w:rFonts w:eastAsia="Arial" w:cs="Arial"/>
          <w:szCs w:val="20"/>
        </w:rPr>
        <w:t>nfrentó una reducción en</w:t>
      </w:r>
      <w:r w:rsidR="00FC19C8">
        <w:rPr>
          <w:rFonts w:eastAsia="Arial" w:cs="Arial"/>
          <w:szCs w:val="20"/>
        </w:rPr>
        <w:t xml:space="preserve"> </w:t>
      </w:r>
      <w:r w:rsidR="00FC19C8" w:rsidRPr="00FC19C8">
        <w:rPr>
          <w:rFonts w:eastAsia="Arial" w:cs="Arial"/>
          <w:szCs w:val="20"/>
        </w:rPr>
        <w:t>exportaciones.</w:t>
      </w:r>
      <w:r w:rsidR="00FC19C8">
        <w:rPr>
          <w:rFonts w:eastAsia="Arial" w:cs="Arial"/>
          <w:szCs w:val="20"/>
        </w:rPr>
        <w:t xml:space="preserve"> </w:t>
      </w:r>
    </w:p>
    <w:p w14:paraId="535538E5" w14:textId="52993DF9" w:rsidR="00957A1E" w:rsidRPr="00957A1E" w:rsidRDefault="00FC19C8" w:rsidP="00957A1E">
      <w:pPr>
        <w:rPr>
          <w:rFonts w:eastAsia="Arial" w:cs="Arial"/>
          <w:szCs w:val="20"/>
        </w:rPr>
      </w:pPr>
      <w:r w:rsidRPr="00FC19C8">
        <w:rPr>
          <w:rFonts w:eastAsia="Arial" w:cs="Arial"/>
          <w:szCs w:val="20"/>
        </w:rPr>
        <w:t>En cuanto al desarrollo de</w:t>
      </w:r>
      <w:r>
        <w:rPr>
          <w:rFonts w:eastAsia="Arial" w:cs="Arial"/>
          <w:szCs w:val="20"/>
        </w:rPr>
        <w:t xml:space="preserve"> c</w:t>
      </w:r>
      <w:r w:rsidRPr="00FC19C8">
        <w:rPr>
          <w:rFonts w:eastAsia="Arial" w:cs="Arial"/>
          <w:szCs w:val="20"/>
        </w:rPr>
        <w:t>apacidades para el futuro, la</w:t>
      </w:r>
      <w:r>
        <w:rPr>
          <w:rFonts w:eastAsia="Arial" w:cs="Arial"/>
          <w:szCs w:val="20"/>
        </w:rPr>
        <w:t xml:space="preserve"> </w:t>
      </w:r>
      <w:r w:rsidRPr="00FC19C8">
        <w:rPr>
          <w:rFonts w:eastAsia="Arial" w:cs="Arial"/>
          <w:szCs w:val="20"/>
        </w:rPr>
        <w:t>transformación digital y operativa</w:t>
      </w:r>
      <w:r>
        <w:rPr>
          <w:rFonts w:eastAsia="Arial" w:cs="Arial"/>
          <w:szCs w:val="20"/>
        </w:rPr>
        <w:t xml:space="preserve"> </w:t>
      </w:r>
      <w:r w:rsidRPr="00FC19C8">
        <w:rPr>
          <w:rFonts w:eastAsia="Arial" w:cs="Arial"/>
          <w:szCs w:val="20"/>
        </w:rPr>
        <w:t>de FIFCO continúa a paso firme, se</w:t>
      </w:r>
      <w:r>
        <w:rPr>
          <w:rFonts w:eastAsia="Arial" w:cs="Arial"/>
          <w:szCs w:val="20"/>
        </w:rPr>
        <w:t xml:space="preserve"> </w:t>
      </w:r>
      <w:r w:rsidRPr="00FC19C8">
        <w:rPr>
          <w:rFonts w:eastAsia="Arial" w:cs="Arial"/>
          <w:szCs w:val="20"/>
        </w:rPr>
        <w:t>retomaron inversiones de capital,</w:t>
      </w:r>
      <w:r>
        <w:rPr>
          <w:rFonts w:eastAsia="Arial" w:cs="Arial"/>
          <w:szCs w:val="20"/>
        </w:rPr>
        <w:t xml:space="preserve"> </w:t>
      </w:r>
      <w:r w:rsidRPr="00FC19C8">
        <w:rPr>
          <w:rFonts w:eastAsia="Arial" w:cs="Arial"/>
          <w:szCs w:val="20"/>
        </w:rPr>
        <w:t>fortalecimiento de capacidades y</w:t>
      </w:r>
      <w:r>
        <w:rPr>
          <w:rFonts w:eastAsia="Arial" w:cs="Arial"/>
          <w:szCs w:val="20"/>
        </w:rPr>
        <w:t xml:space="preserve"> </w:t>
      </w:r>
      <w:r w:rsidRPr="00FC19C8">
        <w:rPr>
          <w:rFonts w:eastAsia="Arial" w:cs="Arial"/>
          <w:szCs w:val="20"/>
        </w:rPr>
        <w:t>simplificación de procesos. Este año</w:t>
      </w:r>
      <w:r>
        <w:rPr>
          <w:rFonts w:eastAsia="Arial" w:cs="Arial"/>
          <w:szCs w:val="20"/>
        </w:rPr>
        <w:t xml:space="preserve"> </w:t>
      </w:r>
      <w:r w:rsidRPr="00FC19C8">
        <w:rPr>
          <w:rFonts w:eastAsia="Arial" w:cs="Arial"/>
          <w:szCs w:val="20"/>
        </w:rPr>
        <w:t>también marca un hito importante en</w:t>
      </w:r>
      <w:r>
        <w:rPr>
          <w:rFonts w:eastAsia="Arial" w:cs="Arial"/>
          <w:szCs w:val="20"/>
        </w:rPr>
        <w:t xml:space="preserve"> </w:t>
      </w:r>
      <w:r w:rsidRPr="00FC19C8">
        <w:rPr>
          <w:rFonts w:eastAsia="Arial" w:cs="Arial"/>
          <w:szCs w:val="20"/>
        </w:rPr>
        <w:t>la agenda de innovación y expansión</w:t>
      </w:r>
      <w:r>
        <w:rPr>
          <w:rFonts w:eastAsia="Arial" w:cs="Arial"/>
          <w:szCs w:val="20"/>
        </w:rPr>
        <w:t xml:space="preserve"> </w:t>
      </w:r>
      <w:r w:rsidRPr="00FC19C8">
        <w:rPr>
          <w:rFonts w:eastAsia="Arial" w:cs="Arial"/>
          <w:szCs w:val="20"/>
        </w:rPr>
        <w:t>geográfica, consolidando la estrategia</w:t>
      </w:r>
      <w:r>
        <w:rPr>
          <w:rFonts w:eastAsia="Arial" w:cs="Arial"/>
          <w:szCs w:val="20"/>
        </w:rPr>
        <w:t xml:space="preserve"> </w:t>
      </w:r>
      <w:r w:rsidRPr="00FC19C8">
        <w:rPr>
          <w:rFonts w:eastAsia="Arial" w:cs="Arial"/>
          <w:szCs w:val="20"/>
        </w:rPr>
        <w:t>de diversificación en categorías y</w:t>
      </w:r>
      <w:r>
        <w:rPr>
          <w:rFonts w:eastAsia="Arial" w:cs="Arial"/>
          <w:szCs w:val="20"/>
        </w:rPr>
        <w:t xml:space="preserve"> </w:t>
      </w:r>
      <w:r w:rsidRPr="00FC19C8">
        <w:rPr>
          <w:rFonts w:eastAsia="Arial" w:cs="Arial"/>
          <w:szCs w:val="20"/>
        </w:rPr>
        <w:t>mercados.</w:t>
      </w:r>
      <w:r>
        <w:rPr>
          <w:rFonts w:eastAsia="Arial" w:cs="Arial"/>
          <w:szCs w:val="20"/>
        </w:rPr>
        <w:t xml:space="preserve"> </w:t>
      </w:r>
      <w:r w:rsidRPr="00FC19C8">
        <w:rPr>
          <w:rFonts w:eastAsia="Arial" w:cs="Arial"/>
          <w:szCs w:val="20"/>
        </w:rPr>
        <w:t>Particularmente satisfactorio es el</w:t>
      </w:r>
      <w:r>
        <w:rPr>
          <w:rFonts w:eastAsia="Arial" w:cs="Arial"/>
          <w:szCs w:val="20"/>
        </w:rPr>
        <w:t xml:space="preserve"> </w:t>
      </w:r>
      <w:r w:rsidRPr="00FC19C8">
        <w:rPr>
          <w:rFonts w:eastAsia="Arial" w:cs="Arial"/>
          <w:szCs w:val="20"/>
        </w:rPr>
        <w:t>reconocimiento de FIFCO como la</w:t>
      </w:r>
      <w:r>
        <w:rPr>
          <w:rFonts w:eastAsia="Arial" w:cs="Arial"/>
          <w:szCs w:val="20"/>
        </w:rPr>
        <w:t xml:space="preserve"> </w:t>
      </w:r>
      <w:r w:rsidRPr="00FC19C8">
        <w:rPr>
          <w:rFonts w:eastAsia="Arial" w:cs="Arial"/>
          <w:szCs w:val="20"/>
        </w:rPr>
        <w:t>empresa más responsable según el</w:t>
      </w:r>
      <w:r>
        <w:rPr>
          <w:rFonts w:eastAsia="Arial" w:cs="Arial"/>
          <w:szCs w:val="20"/>
        </w:rPr>
        <w:t xml:space="preserve"> </w:t>
      </w:r>
      <w:r w:rsidRPr="00FC19C8">
        <w:rPr>
          <w:rFonts w:eastAsia="Arial" w:cs="Arial"/>
          <w:szCs w:val="20"/>
        </w:rPr>
        <w:t>monitor MERCO, validando nuestro</w:t>
      </w:r>
      <w:r w:rsidR="00957A1E" w:rsidRPr="00957A1E">
        <w:rPr>
          <w:rFonts w:ascii="SourceSerifPro-Regular" w:hAnsi="SourceSerifPro-Regular" w:cs="SourceSerifPro-Regular"/>
          <w:color w:val="4D4D4F"/>
          <w:sz w:val="24"/>
          <w:szCs w:val="24"/>
        </w:rPr>
        <w:t xml:space="preserve"> </w:t>
      </w:r>
      <w:r w:rsidR="00957A1E" w:rsidRPr="00957A1E">
        <w:rPr>
          <w:rFonts w:eastAsia="Arial" w:cs="Arial"/>
          <w:szCs w:val="20"/>
        </w:rPr>
        <w:t>compromiso con la triple utilidad y el</w:t>
      </w:r>
      <w:r w:rsidR="00957A1E">
        <w:rPr>
          <w:rFonts w:eastAsia="Arial" w:cs="Arial"/>
          <w:szCs w:val="20"/>
        </w:rPr>
        <w:t xml:space="preserve"> </w:t>
      </w:r>
      <w:r w:rsidR="00957A1E" w:rsidRPr="00957A1E">
        <w:rPr>
          <w:rFonts w:eastAsia="Arial" w:cs="Arial"/>
          <w:szCs w:val="20"/>
        </w:rPr>
        <w:t>liderazgo en prácticas ambientales,</w:t>
      </w:r>
      <w:r w:rsidR="00957A1E">
        <w:rPr>
          <w:rFonts w:eastAsia="Arial" w:cs="Arial"/>
          <w:szCs w:val="20"/>
        </w:rPr>
        <w:t xml:space="preserve"> </w:t>
      </w:r>
      <w:r w:rsidR="00957A1E" w:rsidRPr="00957A1E">
        <w:rPr>
          <w:rFonts w:eastAsia="Arial" w:cs="Arial"/>
          <w:szCs w:val="20"/>
        </w:rPr>
        <w:t>sociales y de gobernanza. Este logro se</w:t>
      </w:r>
      <w:r w:rsidR="00957A1E">
        <w:rPr>
          <w:rFonts w:eastAsia="Arial" w:cs="Arial"/>
          <w:szCs w:val="20"/>
        </w:rPr>
        <w:t xml:space="preserve"> </w:t>
      </w:r>
      <w:r w:rsidR="00957A1E" w:rsidRPr="00957A1E">
        <w:rPr>
          <w:rFonts w:eastAsia="Arial" w:cs="Arial"/>
          <w:szCs w:val="20"/>
        </w:rPr>
        <w:t>complementa con una valoración positiva</w:t>
      </w:r>
      <w:r w:rsidR="00957A1E">
        <w:rPr>
          <w:rFonts w:eastAsia="Arial" w:cs="Arial"/>
          <w:szCs w:val="20"/>
        </w:rPr>
        <w:t xml:space="preserve"> </w:t>
      </w:r>
      <w:r w:rsidR="00957A1E" w:rsidRPr="00957A1E">
        <w:rPr>
          <w:rFonts w:eastAsia="Arial" w:cs="Arial"/>
          <w:szCs w:val="20"/>
        </w:rPr>
        <w:t>del clima organizacional por parte de</w:t>
      </w:r>
      <w:r w:rsidR="000A643E">
        <w:rPr>
          <w:rFonts w:eastAsia="Arial" w:cs="Arial"/>
          <w:szCs w:val="20"/>
        </w:rPr>
        <w:t xml:space="preserve"> </w:t>
      </w:r>
      <w:r w:rsidR="00957A1E" w:rsidRPr="00957A1E">
        <w:rPr>
          <w:rFonts w:eastAsia="Arial" w:cs="Arial"/>
          <w:szCs w:val="20"/>
        </w:rPr>
        <w:t>nuestros colaboradores, reflejando la</w:t>
      </w:r>
      <w:r w:rsidR="000A643E">
        <w:rPr>
          <w:rFonts w:eastAsia="Arial" w:cs="Arial"/>
          <w:szCs w:val="20"/>
        </w:rPr>
        <w:t xml:space="preserve"> </w:t>
      </w:r>
      <w:r w:rsidR="00957A1E" w:rsidRPr="00957A1E">
        <w:rPr>
          <w:rFonts w:eastAsia="Arial" w:cs="Arial"/>
          <w:szCs w:val="20"/>
        </w:rPr>
        <w:t>solidez de nuestra cultura corporativa.</w:t>
      </w:r>
    </w:p>
    <w:p w14:paraId="6C0A952B" w14:textId="4F8E4E7C" w:rsidR="00957A1E" w:rsidRPr="00957A1E" w:rsidRDefault="00957A1E" w:rsidP="00957A1E">
      <w:pPr>
        <w:rPr>
          <w:rFonts w:eastAsia="Arial" w:cs="Arial"/>
          <w:szCs w:val="20"/>
        </w:rPr>
      </w:pPr>
      <w:r w:rsidRPr="00957A1E">
        <w:rPr>
          <w:rFonts w:eastAsia="Arial" w:cs="Arial"/>
          <w:szCs w:val="20"/>
        </w:rPr>
        <w:t>En relación con el Gobierno Corporativo</w:t>
      </w:r>
      <w:r w:rsidR="000A643E">
        <w:rPr>
          <w:rFonts w:eastAsia="Arial" w:cs="Arial"/>
          <w:szCs w:val="20"/>
        </w:rPr>
        <w:t xml:space="preserve"> </w:t>
      </w:r>
      <w:r w:rsidRPr="00957A1E">
        <w:rPr>
          <w:rFonts w:eastAsia="Arial" w:cs="Arial"/>
          <w:szCs w:val="20"/>
        </w:rPr>
        <w:t>y los estándares de buena gobernanza, se</w:t>
      </w:r>
      <w:r w:rsidR="000A643E">
        <w:rPr>
          <w:rFonts w:eastAsia="Arial" w:cs="Arial"/>
          <w:szCs w:val="20"/>
        </w:rPr>
        <w:t xml:space="preserve"> </w:t>
      </w:r>
      <w:r w:rsidRPr="00957A1E">
        <w:rPr>
          <w:rFonts w:eastAsia="Arial" w:cs="Arial"/>
          <w:szCs w:val="20"/>
        </w:rPr>
        <w:t>realizó la evaluación anual de la gestión</w:t>
      </w:r>
      <w:r w:rsidR="000A643E">
        <w:rPr>
          <w:rFonts w:eastAsia="Arial" w:cs="Arial"/>
          <w:szCs w:val="20"/>
        </w:rPr>
        <w:t xml:space="preserve"> </w:t>
      </w:r>
      <w:r w:rsidRPr="00957A1E">
        <w:rPr>
          <w:rFonts w:eastAsia="Arial" w:cs="Arial"/>
          <w:szCs w:val="20"/>
        </w:rPr>
        <w:t>de la Junta Directiva con apoyo de una</w:t>
      </w:r>
      <w:r w:rsidR="000A643E">
        <w:rPr>
          <w:rFonts w:eastAsia="Arial" w:cs="Arial"/>
          <w:szCs w:val="20"/>
        </w:rPr>
        <w:t xml:space="preserve"> </w:t>
      </w:r>
      <w:r w:rsidRPr="00957A1E">
        <w:rPr>
          <w:rFonts w:eastAsia="Arial" w:cs="Arial"/>
          <w:szCs w:val="20"/>
        </w:rPr>
        <w:t>firma especializada e independiente. El</w:t>
      </w:r>
      <w:r w:rsidR="000A643E">
        <w:rPr>
          <w:rFonts w:eastAsia="Arial" w:cs="Arial"/>
          <w:szCs w:val="20"/>
        </w:rPr>
        <w:t xml:space="preserve"> </w:t>
      </w:r>
      <w:r w:rsidRPr="00957A1E">
        <w:rPr>
          <w:rFonts w:eastAsia="Arial" w:cs="Arial"/>
          <w:szCs w:val="20"/>
        </w:rPr>
        <w:t>resultado fue un 99.5% de calificación</w:t>
      </w:r>
      <w:r w:rsidR="000A643E">
        <w:rPr>
          <w:rFonts w:eastAsia="Arial" w:cs="Arial"/>
          <w:szCs w:val="20"/>
        </w:rPr>
        <w:t xml:space="preserve"> </w:t>
      </w:r>
      <w:r w:rsidRPr="00957A1E">
        <w:rPr>
          <w:rFonts w:eastAsia="Arial" w:cs="Arial"/>
          <w:szCs w:val="20"/>
        </w:rPr>
        <w:t>global, indicando que el desempeño de</w:t>
      </w:r>
      <w:r w:rsidR="000A643E">
        <w:rPr>
          <w:rFonts w:eastAsia="Arial" w:cs="Arial"/>
          <w:szCs w:val="20"/>
        </w:rPr>
        <w:t xml:space="preserve"> </w:t>
      </w:r>
      <w:r w:rsidRPr="00957A1E">
        <w:rPr>
          <w:rFonts w:eastAsia="Arial" w:cs="Arial"/>
          <w:szCs w:val="20"/>
        </w:rPr>
        <w:t>la Junta Directiva supera los estándares</w:t>
      </w:r>
      <w:r w:rsidR="000A643E">
        <w:rPr>
          <w:rFonts w:eastAsia="Arial" w:cs="Arial"/>
          <w:szCs w:val="20"/>
        </w:rPr>
        <w:t xml:space="preserve"> </w:t>
      </w:r>
      <w:r w:rsidRPr="00957A1E">
        <w:rPr>
          <w:rFonts w:eastAsia="Arial" w:cs="Arial"/>
          <w:szCs w:val="20"/>
        </w:rPr>
        <w:t>y está alcanzando las mejores prácticas a</w:t>
      </w:r>
      <w:r w:rsidR="000A643E">
        <w:rPr>
          <w:rFonts w:eastAsia="Arial" w:cs="Arial"/>
          <w:szCs w:val="20"/>
        </w:rPr>
        <w:t xml:space="preserve"> </w:t>
      </w:r>
      <w:r w:rsidRPr="00957A1E">
        <w:rPr>
          <w:rFonts w:eastAsia="Arial" w:cs="Arial"/>
          <w:szCs w:val="20"/>
        </w:rPr>
        <w:t>nivel de regulación local y de la literatura</w:t>
      </w:r>
      <w:r w:rsidR="000A643E">
        <w:rPr>
          <w:rFonts w:eastAsia="Arial" w:cs="Arial"/>
          <w:szCs w:val="20"/>
        </w:rPr>
        <w:t xml:space="preserve"> </w:t>
      </w:r>
      <w:r w:rsidRPr="00957A1E">
        <w:rPr>
          <w:rFonts w:eastAsia="Arial" w:cs="Arial"/>
          <w:szCs w:val="20"/>
        </w:rPr>
        <w:t>especializada a nivel global. Se resalta una</w:t>
      </w:r>
      <w:r w:rsidR="000A643E">
        <w:rPr>
          <w:rFonts w:eastAsia="Arial" w:cs="Arial"/>
          <w:szCs w:val="20"/>
        </w:rPr>
        <w:t xml:space="preserve"> </w:t>
      </w:r>
      <w:r w:rsidRPr="00957A1E">
        <w:rPr>
          <w:rFonts w:eastAsia="Arial" w:cs="Arial"/>
          <w:szCs w:val="20"/>
        </w:rPr>
        <w:t>transición gerencial exitosa, con lo cual</w:t>
      </w:r>
      <w:r w:rsidR="00E87132">
        <w:rPr>
          <w:rFonts w:eastAsia="Arial" w:cs="Arial"/>
          <w:szCs w:val="20"/>
        </w:rPr>
        <w:t xml:space="preserve"> </w:t>
      </w:r>
      <w:r w:rsidRPr="00957A1E">
        <w:rPr>
          <w:rFonts w:eastAsia="Arial" w:cs="Arial"/>
          <w:szCs w:val="20"/>
        </w:rPr>
        <w:t>se aseguró la continuidad estratégica y</w:t>
      </w:r>
      <w:r w:rsidR="00E87132">
        <w:rPr>
          <w:rFonts w:eastAsia="Arial" w:cs="Arial"/>
          <w:szCs w:val="20"/>
        </w:rPr>
        <w:t xml:space="preserve"> </w:t>
      </w:r>
      <w:r w:rsidRPr="00957A1E">
        <w:rPr>
          <w:rFonts w:eastAsia="Arial" w:cs="Arial"/>
          <w:szCs w:val="20"/>
        </w:rPr>
        <w:t>operativa del negocio.</w:t>
      </w:r>
    </w:p>
    <w:p w14:paraId="3C474E08" w14:textId="77777777" w:rsidR="00E97782" w:rsidRDefault="00957A1E" w:rsidP="00957A1E">
      <w:pPr>
        <w:rPr>
          <w:rFonts w:eastAsia="Arial" w:cs="Arial"/>
          <w:szCs w:val="20"/>
        </w:rPr>
      </w:pPr>
      <w:r w:rsidRPr="00957A1E">
        <w:rPr>
          <w:rFonts w:eastAsia="Arial" w:cs="Arial"/>
          <w:szCs w:val="20"/>
        </w:rPr>
        <w:t>Mirando hacia adelante, mantenemos</w:t>
      </w:r>
      <w:r w:rsidR="00E97782">
        <w:rPr>
          <w:rFonts w:eastAsia="Arial" w:cs="Arial"/>
          <w:szCs w:val="20"/>
        </w:rPr>
        <w:t xml:space="preserve"> </w:t>
      </w:r>
      <w:r w:rsidRPr="00957A1E">
        <w:rPr>
          <w:rFonts w:eastAsia="Arial" w:cs="Arial"/>
          <w:szCs w:val="20"/>
        </w:rPr>
        <w:t>nuestro compromiso con la creación</w:t>
      </w:r>
      <w:r w:rsidR="00E97782">
        <w:rPr>
          <w:rFonts w:eastAsia="Arial" w:cs="Arial"/>
          <w:szCs w:val="20"/>
        </w:rPr>
        <w:t xml:space="preserve"> </w:t>
      </w:r>
      <w:r w:rsidRPr="00957A1E">
        <w:rPr>
          <w:rFonts w:eastAsia="Arial" w:cs="Arial"/>
          <w:szCs w:val="20"/>
        </w:rPr>
        <w:t>de valor sostenible, respaldados por un</w:t>
      </w:r>
      <w:r w:rsidR="00E97782">
        <w:rPr>
          <w:rFonts w:eastAsia="Arial" w:cs="Arial"/>
          <w:szCs w:val="20"/>
        </w:rPr>
        <w:t xml:space="preserve"> </w:t>
      </w:r>
      <w:r w:rsidRPr="00957A1E">
        <w:rPr>
          <w:rFonts w:eastAsia="Arial" w:cs="Arial"/>
          <w:szCs w:val="20"/>
        </w:rPr>
        <w:t>equipo comprometido y una estrategia</w:t>
      </w:r>
      <w:r w:rsidR="00E97782">
        <w:rPr>
          <w:rFonts w:eastAsia="Arial" w:cs="Arial"/>
          <w:szCs w:val="20"/>
        </w:rPr>
        <w:t xml:space="preserve"> </w:t>
      </w:r>
      <w:r w:rsidRPr="00957A1E">
        <w:rPr>
          <w:rFonts w:eastAsia="Arial" w:cs="Arial"/>
          <w:szCs w:val="20"/>
        </w:rPr>
        <w:t>clara de crecimiento.</w:t>
      </w:r>
    </w:p>
    <w:p w14:paraId="41193A1C" w14:textId="199CE0F8" w:rsidR="00F97C64" w:rsidRPr="00382A62" w:rsidRDefault="00957A1E" w:rsidP="00957A1E">
      <w:pPr>
        <w:rPr>
          <w:rFonts w:eastAsia="Arial" w:cs="Arial"/>
          <w:szCs w:val="20"/>
        </w:rPr>
      </w:pPr>
      <w:r w:rsidRPr="00957A1E">
        <w:rPr>
          <w:rFonts w:eastAsia="Arial" w:cs="Arial"/>
          <w:szCs w:val="20"/>
        </w:rPr>
        <w:lastRenderedPageBreak/>
        <w:t>Los resultados del</w:t>
      </w:r>
      <w:r w:rsidR="00E97782">
        <w:rPr>
          <w:rFonts w:eastAsia="Arial" w:cs="Arial"/>
          <w:szCs w:val="20"/>
        </w:rPr>
        <w:t xml:space="preserve"> </w:t>
      </w:r>
      <w:r w:rsidRPr="00957A1E">
        <w:rPr>
          <w:rFonts w:eastAsia="Arial" w:cs="Arial"/>
          <w:szCs w:val="20"/>
        </w:rPr>
        <w:t>2024 no solo demuestran el desempeño</w:t>
      </w:r>
      <w:r w:rsidR="00E97782">
        <w:rPr>
          <w:rFonts w:eastAsia="Arial" w:cs="Arial"/>
          <w:szCs w:val="20"/>
        </w:rPr>
        <w:t xml:space="preserve"> </w:t>
      </w:r>
      <w:r w:rsidRPr="00957A1E">
        <w:rPr>
          <w:rFonts w:eastAsia="Arial" w:cs="Arial"/>
          <w:szCs w:val="20"/>
        </w:rPr>
        <w:t>de un negocio enfocado en continuar</w:t>
      </w:r>
      <w:r w:rsidR="00E97782">
        <w:rPr>
          <w:rFonts w:eastAsia="Arial" w:cs="Arial"/>
          <w:szCs w:val="20"/>
        </w:rPr>
        <w:t xml:space="preserve"> </w:t>
      </w:r>
      <w:r w:rsidRPr="00957A1E">
        <w:rPr>
          <w:rFonts w:eastAsia="Arial" w:cs="Arial"/>
          <w:szCs w:val="20"/>
        </w:rPr>
        <w:t>fortaleciendo los mercados consolidados,</w:t>
      </w:r>
      <w:r w:rsidR="00E97782">
        <w:rPr>
          <w:rFonts w:eastAsia="Arial" w:cs="Arial"/>
          <w:szCs w:val="20"/>
        </w:rPr>
        <w:t xml:space="preserve"> </w:t>
      </w:r>
      <w:r w:rsidRPr="00957A1E">
        <w:rPr>
          <w:rFonts w:eastAsia="Arial" w:cs="Arial"/>
          <w:szCs w:val="20"/>
        </w:rPr>
        <w:t>enfocados en la innovación, seguir</w:t>
      </w:r>
      <w:r w:rsidR="00E97782">
        <w:rPr>
          <w:rFonts w:eastAsia="Arial" w:cs="Arial"/>
          <w:szCs w:val="20"/>
        </w:rPr>
        <w:t xml:space="preserve"> </w:t>
      </w:r>
      <w:r w:rsidRPr="00957A1E">
        <w:rPr>
          <w:rFonts w:eastAsia="Arial" w:cs="Arial"/>
          <w:szCs w:val="20"/>
        </w:rPr>
        <w:t>impulsando nuestra agenda de expansión</w:t>
      </w:r>
      <w:r w:rsidR="00E97782">
        <w:rPr>
          <w:rFonts w:eastAsia="Arial" w:cs="Arial"/>
          <w:szCs w:val="20"/>
        </w:rPr>
        <w:t xml:space="preserve"> </w:t>
      </w:r>
      <w:r w:rsidRPr="00957A1E">
        <w:rPr>
          <w:rFonts w:eastAsia="Arial" w:cs="Arial"/>
          <w:szCs w:val="20"/>
        </w:rPr>
        <w:t>y trabajar por una operación cada vez más</w:t>
      </w:r>
      <w:r w:rsidR="00E97782">
        <w:rPr>
          <w:rFonts w:eastAsia="Arial" w:cs="Arial"/>
          <w:szCs w:val="20"/>
        </w:rPr>
        <w:t xml:space="preserve"> </w:t>
      </w:r>
      <w:r w:rsidRPr="00957A1E">
        <w:rPr>
          <w:rFonts w:eastAsia="Arial" w:cs="Arial"/>
          <w:szCs w:val="20"/>
        </w:rPr>
        <w:t>eficiente, ágil y digitalizada; con lo cual se</w:t>
      </w:r>
      <w:r w:rsidR="00E97782">
        <w:rPr>
          <w:rFonts w:eastAsia="Arial" w:cs="Arial"/>
          <w:szCs w:val="20"/>
        </w:rPr>
        <w:t xml:space="preserve"> </w:t>
      </w:r>
      <w:r w:rsidRPr="00957A1E">
        <w:rPr>
          <w:rFonts w:eastAsia="Arial" w:cs="Arial"/>
          <w:szCs w:val="20"/>
        </w:rPr>
        <w:t>sientan bases sólidas para el futuro.</w:t>
      </w:r>
    </w:p>
    <w:p w14:paraId="2F055522" w14:textId="77777777" w:rsidR="007605E6" w:rsidRPr="00382A62" w:rsidRDefault="007605E6" w:rsidP="006D74AA">
      <w:pPr>
        <w:pStyle w:val="Ttulo3"/>
        <w:numPr>
          <w:ilvl w:val="1"/>
          <w:numId w:val="26"/>
        </w:numPr>
        <w:rPr>
          <w:rFonts w:cs="Arial"/>
          <w:sz w:val="20"/>
          <w:szCs w:val="20"/>
        </w:rPr>
      </w:pPr>
      <w:bookmarkStart w:id="172" w:name="_Toc131092892"/>
      <w:bookmarkStart w:id="173" w:name="_Toc131501093"/>
      <w:bookmarkStart w:id="174" w:name="_Toc198221392"/>
      <w:r w:rsidRPr="00382A62">
        <w:rPr>
          <w:rFonts w:cs="Arial"/>
          <w:sz w:val="20"/>
          <w:szCs w:val="20"/>
        </w:rPr>
        <w:t>Florida Bebidas y Alimentos</w:t>
      </w:r>
      <w:bookmarkEnd w:id="172"/>
      <w:bookmarkEnd w:id="173"/>
      <w:bookmarkEnd w:id="174"/>
    </w:p>
    <w:p w14:paraId="604D9248" w14:textId="38D6EAF2" w:rsidR="007605E6" w:rsidRPr="00382A62" w:rsidRDefault="00D849C3" w:rsidP="00470549">
      <w:pPr>
        <w:rPr>
          <w:rFonts w:eastAsia="Arial" w:cs="Arial"/>
          <w:szCs w:val="20"/>
        </w:rPr>
      </w:pPr>
      <w:r w:rsidRPr="00382A62">
        <w:rPr>
          <w:rFonts w:eastAsia="Arial" w:cs="Arial"/>
          <w:szCs w:val="20"/>
        </w:rPr>
        <w:t>Luego de un cuidadoso proceso de revisión del contexto, de las tendencias mundiales y un entendimiento profundo de las geografías y categorías en las que opera FIFCO, se actualiza la visión de la compañía para los próximos 5 años: “</w:t>
      </w:r>
      <w:r w:rsidRPr="006B45A3">
        <w:rPr>
          <w:rFonts w:eastAsia="Arial" w:cs="Arial"/>
          <w:i/>
          <w:iCs/>
          <w:szCs w:val="20"/>
        </w:rPr>
        <w:t>Ser una empresa de bebidas y alimentos centrada en el consumidor, que traza camino en la triple utilidad, desafiando fronteras a través de marcas altamente valoradas que inspiran a todos a saborear la vida</w:t>
      </w:r>
      <w:r w:rsidRPr="00382A62">
        <w:rPr>
          <w:rFonts w:eastAsia="Arial" w:cs="Arial"/>
          <w:szCs w:val="20"/>
        </w:rPr>
        <w:t>.”</w:t>
      </w:r>
      <w:r w:rsidR="00936884" w:rsidRPr="00382A62">
        <w:rPr>
          <w:rFonts w:eastAsia="Arial" w:cs="Arial"/>
          <w:szCs w:val="20"/>
        </w:rPr>
        <w:t xml:space="preserve"> El contar con una visión y ruta para los próximos 5 años nos alinea en una misma dirección, facilitando la toma de decisiones a corto, mediano</w:t>
      </w:r>
      <w:r w:rsidR="00470549" w:rsidRPr="00382A62">
        <w:rPr>
          <w:rFonts w:cs="Arial"/>
          <w:szCs w:val="20"/>
        </w:rPr>
        <w:t xml:space="preserve"> </w:t>
      </w:r>
      <w:r w:rsidR="00470549" w:rsidRPr="00382A62">
        <w:rPr>
          <w:rFonts w:eastAsia="Arial" w:cs="Arial"/>
          <w:szCs w:val="20"/>
        </w:rPr>
        <w:t>y largo plazo, y nos permite anticipar y adaptarnos a los cambios propios del</w:t>
      </w:r>
      <w:r w:rsidR="00657ACA" w:rsidRPr="00382A62">
        <w:rPr>
          <w:rFonts w:eastAsia="Arial" w:cs="Arial"/>
          <w:szCs w:val="20"/>
        </w:rPr>
        <w:t xml:space="preserve"> </w:t>
      </w:r>
      <w:r w:rsidR="00470549" w:rsidRPr="00382A62">
        <w:rPr>
          <w:rFonts w:eastAsia="Arial" w:cs="Arial"/>
          <w:szCs w:val="20"/>
        </w:rPr>
        <w:t>mercado y nuestro entorno, habilitando</w:t>
      </w:r>
      <w:r w:rsidR="00657ACA" w:rsidRPr="00382A62">
        <w:rPr>
          <w:rFonts w:eastAsia="Arial" w:cs="Arial"/>
          <w:szCs w:val="20"/>
        </w:rPr>
        <w:t xml:space="preserve"> </w:t>
      </w:r>
      <w:r w:rsidR="00470549" w:rsidRPr="00382A62">
        <w:rPr>
          <w:rFonts w:eastAsia="Arial" w:cs="Arial"/>
          <w:szCs w:val="20"/>
        </w:rPr>
        <w:t>una optimización de recursos al tener</w:t>
      </w:r>
      <w:r w:rsidR="00657ACA" w:rsidRPr="00382A62">
        <w:rPr>
          <w:rFonts w:eastAsia="Arial" w:cs="Arial"/>
          <w:szCs w:val="20"/>
        </w:rPr>
        <w:t xml:space="preserve"> </w:t>
      </w:r>
      <w:r w:rsidR="00470549" w:rsidRPr="00382A62">
        <w:rPr>
          <w:rFonts w:eastAsia="Arial" w:cs="Arial"/>
          <w:szCs w:val="20"/>
        </w:rPr>
        <w:t>visibilidad de las necesidades futuras</w:t>
      </w:r>
      <w:r w:rsidR="00000BE3" w:rsidRPr="00382A62">
        <w:rPr>
          <w:rFonts w:eastAsia="Arial" w:cs="Arial"/>
          <w:szCs w:val="20"/>
        </w:rPr>
        <w:t>.</w:t>
      </w:r>
    </w:p>
    <w:p w14:paraId="478140B8"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Cerveza y Bebidas Alcohólicas Saborizadas (BAS)</w:t>
      </w:r>
    </w:p>
    <w:p w14:paraId="19DF2CC7" w14:textId="6CC04EED" w:rsidR="003A5462" w:rsidRPr="003A5462" w:rsidRDefault="007605E6" w:rsidP="003A5462">
      <w:r w:rsidRPr="00382A62">
        <w:rPr>
          <w:rFonts w:cs="Arial"/>
          <w:szCs w:val="20"/>
        </w:rPr>
        <w:t>Durante el año 202</w:t>
      </w:r>
      <w:r w:rsidR="004540D8">
        <w:rPr>
          <w:rFonts w:cs="Arial"/>
          <w:szCs w:val="20"/>
        </w:rPr>
        <w:t>4</w:t>
      </w:r>
      <w:r w:rsidRPr="00382A62">
        <w:rPr>
          <w:rFonts w:cs="Arial"/>
          <w:szCs w:val="20"/>
        </w:rPr>
        <w:t xml:space="preserve"> se logró conectar con los consumidores gracias a propuestas de valor renovadas, la creación de experiencias, el fortalecimiento de marcas con propósito y el impulso a nuevos canales y mayor digitalización.  </w:t>
      </w:r>
    </w:p>
    <w:p w14:paraId="4920CCAD" w14:textId="2B9BB035" w:rsidR="007605E6" w:rsidRPr="00382A62" w:rsidRDefault="00832589" w:rsidP="007605E6">
      <w:pPr>
        <w:pStyle w:val="Descripcin"/>
        <w:rPr>
          <w:rFonts w:cs="Arial"/>
          <w:szCs w:val="20"/>
        </w:rPr>
      </w:pPr>
      <w:bookmarkStart w:id="175" w:name="_Toc198221473"/>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38</w:t>
      </w:r>
      <w:r w:rsidRPr="00382A62">
        <w:rPr>
          <w:rFonts w:cs="Arial"/>
          <w:noProof/>
          <w:szCs w:val="20"/>
        </w:rPr>
        <w:fldChar w:fldCharType="end"/>
      </w:r>
      <w:r w:rsidR="007605E6" w:rsidRPr="00382A62">
        <w:rPr>
          <w:rFonts w:cs="Arial"/>
          <w:szCs w:val="20"/>
        </w:rPr>
        <w:t xml:space="preserve"> - Principales hitos de categoría cerveza y BAS</w:t>
      </w:r>
      <w:bookmarkEnd w:id="175"/>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CB45D12"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0A58F5DF" w14:textId="77777777" w:rsidR="007605E6" w:rsidRPr="00382A62" w:rsidRDefault="007605E6" w:rsidP="007D00B2">
            <w:pPr>
              <w:spacing w:after="0"/>
              <w:jc w:val="left"/>
              <w:rPr>
                <w:rFonts w:cs="Arial"/>
                <w:b/>
                <w:bCs/>
                <w:szCs w:val="20"/>
              </w:rPr>
            </w:pPr>
            <w:r w:rsidRPr="00382A62">
              <w:rPr>
                <w:rFonts w:cs="Arial"/>
                <w:b/>
                <w:bCs/>
                <w:szCs w:val="20"/>
              </w:rPr>
              <w:t>Imperial:</w:t>
            </w:r>
          </w:p>
        </w:tc>
        <w:tc>
          <w:tcPr>
            <w:tcW w:w="7562" w:type="dxa"/>
            <w:tcMar>
              <w:top w:w="0" w:type="dxa"/>
              <w:left w:w="108" w:type="dxa"/>
              <w:bottom w:w="0" w:type="dxa"/>
              <w:right w:w="108" w:type="dxa"/>
            </w:tcMar>
            <w:vAlign w:val="center"/>
            <w:hideMark/>
          </w:tcPr>
          <w:p w14:paraId="4B6B8AC2" w14:textId="47F2C7D7" w:rsidR="007605E6" w:rsidRDefault="00150B4D" w:rsidP="00827DB2">
            <w:pPr>
              <w:spacing w:after="0"/>
              <w:rPr>
                <w:rFonts w:eastAsia="Arial" w:cs="Arial"/>
                <w:szCs w:val="20"/>
              </w:rPr>
            </w:pPr>
            <w:r w:rsidRPr="006C4603">
              <w:rPr>
                <w:rFonts w:eastAsia="Arial" w:cs="Arial"/>
                <w:szCs w:val="20"/>
              </w:rPr>
              <w:t>Durante</w:t>
            </w:r>
            <w:r w:rsidR="006C4603" w:rsidRPr="006C4603">
              <w:rPr>
                <w:rFonts w:eastAsia="Arial" w:cs="Arial"/>
                <w:szCs w:val="20"/>
              </w:rPr>
              <w:t xml:space="preserve"> el 2024, Imperial, la cerveza más icónica de Costa Rica, celebró en</w:t>
            </w:r>
            <w:r w:rsidR="006C4603">
              <w:rPr>
                <w:rFonts w:eastAsia="Arial" w:cs="Arial"/>
                <w:szCs w:val="20"/>
              </w:rPr>
              <w:t xml:space="preserve"> </w:t>
            </w:r>
            <w:r w:rsidR="006C4603" w:rsidRPr="006C4603">
              <w:rPr>
                <w:rFonts w:eastAsia="Arial" w:cs="Arial"/>
                <w:szCs w:val="20"/>
              </w:rPr>
              <w:t>grande los 100 años de la marca, con distintas acciones que conectaron</w:t>
            </w:r>
            <w:r w:rsidR="006C4603">
              <w:rPr>
                <w:rFonts w:eastAsia="Arial" w:cs="Arial"/>
                <w:szCs w:val="20"/>
              </w:rPr>
              <w:t xml:space="preserve"> </w:t>
            </w:r>
            <w:r w:rsidR="006C4603" w:rsidRPr="006C4603">
              <w:rPr>
                <w:rFonts w:eastAsia="Arial" w:cs="Arial"/>
                <w:szCs w:val="20"/>
              </w:rPr>
              <w:t>emocionalmente con todas las generaciones que disfrutan de Imperial</w:t>
            </w:r>
            <w:r w:rsidR="0018255A">
              <w:rPr>
                <w:rFonts w:eastAsia="Arial" w:cs="Arial"/>
                <w:szCs w:val="20"/>
              </w:rPr>
              <w:t>.</w:t>
            </w:r>
          </w:p>
          <w:p w14:paraId="20EE9A0F" w14:textId="5C135DB5" w:rsidR="0018255A" w:rsidRDefault="0018255A" w:rsidP="00827DB2">
            <w:pPr>
              <w:spacing w:after="0"/>
              <w:rPr>
                <w:rFonts w:eastAsia="Arial" w:cs="Arial"/>
                <w:szCs w:val="20"/>
              </w:rPr>
            </w:pPr>
            <w:r w:rsidRPr="0018255A">
              <w:rPr>
                <w:rFonts w:eastAsia="Arial" w:cs="Arial"/>
                <w:szCs w:val="20"/>
              </w:rPr>
              <w:t>El año inició con el refuerzo</w:t>
            </w:r>
            <w:r>
              <w:rPr>
                <w:rFonts w:eastAsia="Arial" w:cs="Arial"/>
                <w:szCs w:val="20"/>
              </w:rPr>
              <w:t xml:space="preserve"> </w:t>
            </w:r>
            <w:r w:rsidRPr="0018255A">
              <w:rPr>
                <w:rFonts w:eastAsia="Arial" w:cs="Arial"/>
                <w:szCs w:val="20"/>
              </w:rPr>
              <w:t>del atributo de la calidad y el</w:t>
            </w:r>
            <w:r>
              <w:rPr>
                <w:rFonts w:eastAsia="Arial" w:cs="Arial"/>
                <w:szCs w:val="20"/>
              </w:rPr>
              <w:t xml:space="preserve"> </w:t>
            </w:r>
            <w:r w:rsidRPr="0018255A">
              <w:rPr>
                <w:rFonts w:eastAsia="Arial" w:cs="Arial"/>
                <w:szCs w:val="20"/>
              </w:rPr>
              <w:t xml:space="preserve">diferencial de la competencia: </w:t>
            </w:r>
            <w:r w:rsidR="00251C19" w:rsidRPr="0018255A">
              <w:rPr>
                <w:rFonts w:eastAsia="Arial" w:cs="Arial"/>
                <w:szCs w:val="20"/>
              </w:rPr>
              <w:t>¡La</w:t>
            </w:r>
            <w:r w:rsidR="00251C19">
              <w:rPr>
                <w:rFonts w:eastAsia="Arial" w:cs="Arial"/>
                <w:szCs w:val="20"/>
              </w:rPr>
              <w:t xml:space="preserve"> </w:t>
            </w:r>
            <w:r w:rsidR="00251C19" w:rsidRPr="0018255A">
              <w:rPr>
                <w:rFonts w:eastAsia="Arial" w:cs="Arial"/>
                <w:szCs w:val="20"/>
              </w:rPr>
              <w:t>frescura de la cerveza Imperial!</w:t>
            </w:r>
            <w:r w:rsidRPr="0018255A">
              <w:rPr>
                <w:rFonts w:eastAsia="Arial" w:cs="Arial"/>
                <w:szCs w:val="20"/>
              </w:rPr>
              <w:t>, recordándole</w:t>
            </w:r>
            <w:r>
              <w:rPr>
                <w:rFonts w:eastAsia="Arial" w:cs="Arial"/>
                <w:szCs w:val="20"/>
              </w:rPr>
              <w:t xml:space="preserve"> </w:t>
            </w:r>
            <w:r w:rsidRPr="0018255A">
              <w:rPr>
                <w:rFonts w:eastAsia="Arial" w:cs="Arial"/>
                <w:szCs w:val="20"/>
              </w:rPr>
              <w:t>a la persona consumidora que esta</w:t>
            </w:r>
            <w:r>
              <w:rPr>
                <w:rFonts w:eastAsia="Arial" w:cs="Arial"/>
                <w:szCs w:val="20"/>
              </w:rPr>
              <w:t xml:space="preserve"> </w:t>
            </w:r>
            <w:r w:rsidRPr="0018255A">
              <w:rPr>
                <w:rFonts w:eastAsia="Arial" w:cs="Arial"/>
                <w:szCs w:val="20"/>
              </w:rPr>
              <w:t xml:space="preserve">va de la cervecería directo </w:t>
            </w:r>
            <w:r w:rsidR="004B267B">
              <w:rPr>
                <w:rFonts w:eastAsia="Arial" w:cs="Arial"/>
                <w:szCs w:val="20"/>
              </w:rPr>
              <w:t>a</w:t>
            </w:r>
            <w:r w:rsidR="004B267B" w:rsidRPr="0018255A">
              <w:rPr>
                <w:rFonts w:eastAsia="Arial" w:cs="Arial"/>
                <w:szCs w:val="20"/>
              </w:rPr>
              <w:t xml:space="preserve"> </w:t>
            </w:r>
            <w:r w:rsidRPr="0018255A">
              <w:rPr>
                <w:rFonts w:eastAsia="Arial" w:cs="Arial"/>
                <w:szCs w:val="20"/>
              </w:rPr>
              <w:t>sus</w:t>
            </w:r>
            <w:r>
              <w:rPr>
                <w:rFonts w:eastAsia="Arial" w:cs="Arial"/>
                <w:szCs w:val="20"/>
              </w:rPr>
              <w:t xml:space="preserve"> </w:t>
            </w:r>
            <w:r w:rsidRPr="0018255A">
              <w:rPr>
                <w:rFonts w:eastAsia="Arial" w:cs="Arial"/>
                <w:szCs w:val="20"/>
              </w:rPr>
              <w:t>manos.</w:t>
            </w:r>
          </w:p>
          <w:p w14:paraId="5F8AA768" w14:textId="05B29DD2" w:rsidR="008429BE" w:rsidRDefault="008429BE" w:rsidP="00827DB2">
            <w:pPr>
              <w:spacing w:after="0"/>
              <w:rPr>
                <w:rFonts w:eastAsia="Arial" w:cs="Arial"/>
                <w:szCs w:val="20"/>
              </w:rPr>
            </w:pPr>
            <w:r w:rsidRPr="008429BE">
              <w:rPr>
                <w:rFonts w:eastAsia="Arial" w:cs="Arial"/>
                <w:szCs w:val="20"/>
              </w:rPr>
              <w:t>Por primera vez en estos 100</w:t>
            </w:r>
            <w:r>
              <w:rPr>
                <w:rFonts w:eastAsia="Arial" w:cs="Arial"/>
                <w:szCs w:val="20"/>
              </w:rPr>
              <w:t xml:space="preserve"> </w:t>
            </w:r>
            <w:r w:rsidRPr="008429BE">
              <w:rPr>
                <w:rFonts w:eastAsia="Arial" w:cs="Arial"/>
                <w:szCs w:val="20"/>
              </w:rPr>
              <w:t>años se abrieron las puertas</w:t>
            </w:r>
            <w:r>
              <w:rPr>
                <w:rFonts w:eastAsia="Arial" w:cs="Arial"/>
                <w:szCs w:val="20"/>
              </w:rPr>
              <w:t xml:space="preserve"> </w:t>
            </w:r>
            <w:r w:rsidRPr="008429BE">
              <w:rPr>
                <w:rFonts w:eastAsia="Arial" w:cs="Arial"/>
                <w:szCs w:val="20"/>
              </w:rPr>
              <w:t xml:space="preserve">de la </w:t>
            </w:r>
            <w:r w:rsidR="003B037D">
              <w:rPr>
                <w:rFonts w:eastAsia="Arial" w:cs="Arial"/>
                <w:szCs w:val="20"/>
              </w:rPr>
              <w:t>planta</w:t>
            </w:r>
            <w:r w:rsidR="003B037D" w:rsidRPr="008429BE">
              <w:rPr>
                <w:rFonts w:eastAsia="Arial" w:cs="Arial"/>
                <w:szCs w:val="20"/>
              </w:rPr>
              <w:t xml:space="preserve"> </w:t>
            </w:r>
            <w:r w:rsidRPr="008429BE">
              <w:rPr>
                <w:rFonts w:eastAsia="Arial" w:cs="Arial"/>
                <w:szCs w:val="20"/>
              </w:rPr>
              <w:t>y más de 800</w:t>
            </w:r>
            <w:r>
              <w:rPr>
                <w:rFonts w:eastAsia="Arial" w:cs="Arial"/>
                <w:szCs w:val="20"/>
              </w:rPr>
              <w:t xml:space="preserve"> </w:t>
            </w:r>
            <w:r w:rsidRPr="008429BE">
              <w:rPr>
                <w:rFonts w:eastAsia="Arial" w:cs="Arial"/>
                <w:szCs w:val="20"/>
              </w:rPr>
              <w:t>consumidores tuvieron la</w:t>
            </w:r>
            <w:r>
              <w:rPr>
                <w:rFonts w:eastAsia="Arial" w:cs="Arial"/>
                <w:szCs w:val="20"/>
              </w:rPr>
              <w:t xml:space="preserve"> </w:t>
            </w:r>
            <w:r w:rsidRPr="008429BE">
              <w:rPr>
                <w:rFonts w:eastAsia="Arial" w:cs="Arial"/>
                <w:szCs w:val="20"/>
              </w:rPr>
              <w:t>oportunidad de realizar</w:t>
            </w:r>
            <w:r>
              <w:rPr>
                <w:rFonts w:eastAsia="Arial" w:cs="Arial"/>
                <w:szCs w:val="20"/>
              </w:rPr>
              <w:t xml:space="preserve"> </w:t>
            </w:r>
            <w:r w:rsidRPr="008429BE">
              <w:rPr>
                <w:rFonts w:eastAsia="Arial" w:cs="Arial"/>
                <w:szCs w:val="20"/>
              </w:rPr>
              <w:t>“El Tour Imperial”, donde</w:t>
            </w:r>
            <w:r w:rsidR="00827DB2">
              <w:rPr>
                <w:rFonts w:eastAsia="Arial" w:cs="Arial"/>
                <w:szCs w:val="20"/>
              </w:rPr>
              <w:t xml:space="preserve"> </w:t>
            </w:r>
            <w:r w:rsidRPr="008429BE">
              <w:rPr>
                <w:rFonts w:eastAsia="Arial" w:cs="Arial"/>
                <w:szCs w:val="20"/>
              </w:rPr>
              <w:t>vivieron el proceso de</w:t>
            </w:r>
            <w:r>
              <w:rPr>
                <w:rFonts w:eastAsia="Arial" w:cs="Arial"/>
                <w:szCs w:val="20"/>
              </w:rPr>
              <w:t xml:space="preserve"> </w:t>
            </w:r>
            <w:r w:rsidRPr="008429BE">
              <w:rPr>
                <w:rFonts w:eastAsia="Arial" w:cs="Arial"/>
                <w:szCs w:val="20"/>
              </w:rPr>
              <w:t>producción de la cerveza más</w:t>
            </w:r>
            <w:r>
              <w:rPr>
                <w:rFonts w:eastAsia="Arial" w:cs="Arial"/>
                <w:szCs w:val="20"/>
              </w:rPr>
              <w:t xml:space="preserve"> </w:t>
            </w:r>
            <w:r w:rsidRPr="008429BE">
              <w:rPr>
                <w:rFonts w:eastAsia="Arial" w:cs="Arial"/>
                <w:szCs w:val="20"/>
              </w:rPr>
              <w:t>fresca de Costa Rica</w:t>
            </w:r>
            <w:r w:rsidR="006D4378">
              <w:rPr>
                <w:rFonts w:eastAsia="Arial" w:cs="Arial"/>
                <w:szCs w:val="20"/>
              </w:rPr>
              <w:t>.</w:t>
            </w:r>
          </w:p>
          <w:p w14:paraId="5F98A838" w14:textId="71FA233B" w:rsidR="005F6AB9" w:rsidRDefault="005F6AB9" w:rsidP="00827DB2">
            <w:pPr>
              <w:spacing w:after="0"/>
              <w:rPr>
                <w:rFonts w:eastAsia="Arial" w:cs="Arial"/>
                <w:szCs w:val="20"/>
              </w:rPr>
            </w:pPr>
            <w:r w:rsidRPr="005F6AB9">
              <w:rPr>
                <w:rFonts w:eastAsia="Arial" w:cs="Arial"/>
                <w:szCs w:val="20"/>
              </w:rPr>
              <w:t xml:space="preserve">La gran fiesta </w:t>
            </w:r>
            <w:r w:rsidR="0083688F" w:rsidRPr="005F6AB9">
              <w:rPr>
                <w:rFonts w:eastAsia="Arial" w:cs="Arial"/>
                <w:szCs w:val="20"/>
              </w:rPr>
              <w:t>Imperial</w:t>
            </w:r>
            <w:r w:rsidR="0083688F">
              <w:rPr>
                <w:rFonts w:eastAsia="Arial" w:cs="Arial"/>
                <w:szCs w:val="20"/>
              </w:rPr>
              <w:t>:</w:t>
            </w:r>
            <w:r w:rsidR="004F2FF7">
              <w:rPr>
                <w:rFonts w:eastAsia="Arial" w:cs="Arial"/>
                <w:szCs w:val="20"/>
              </w:rPr>
              <w:t xml:space="preserve"> </w:t>
            </w:r>
            <w:r w:rsidRPr="005F6AB9">
              <w:rPr>
                <w:rFonts w:eastAsia="Arial" w:cs="Arial"/>
                <w:szCs w:val="20"/>
              </w:rPr>
              <w:t>se</w:t>
            </w:r>
            <w:r>
              <w:rPr>
                <w:rFonts w:eastAsia="Arial" w:cs="Arial"/>
                <w:szCs w:val="20"/>
              </w:rPr>
              <w:t xml:space="preserve"> </w:t>
            </w:r>
            <w:r w:rsidRPr="005F6AB9">
              <w:rPr>
                <w:rFonts w:eastAsia="Arial" w:cs="Arial"/>
                <w:szCs w:val="20"/>
              </w:rPr>
              <w:t>festejó en grande con 99</w:t>
            </w:r>
            <w:r>
              <w:rPr>
                <w:rFonts w:eastAsia="Arial" w:cs="Arial"/>
                <w:szCs w:val="20"/>
              </w:rPr>
              <w:t xml:space="preserve"> </w:t>
            </w:r>
            <w:r w:rsidRPr="005F6AB9">
              <w:rPr>
                <w:rFonts w:eastAsia="Arial" w:cs="Arial"/>
                <w:szCs w:val="20"/>
              </w:rPr>
              <w:t>activaciones en puntos de</w:t>
            </w:r>
            <w:r>
              <w:rPr>
                <w:rFonts w:eastAsia="Arial" w:cs="Arial"/>
                <w:szCs w:val="20"/>
              </w:rPr>
              <w:t xml:space="preserve"> </w:t>
            </w:r>
            <w:r w:rsidRPr="005F6AB9">
              <w:rPr>
                <w:rFonts w:eastAsia="Arial" w:cs="Arial"/>
                <w:szCs w:val="20"/>
              </w:rPr>
              <w:t>venta y el 14 de diciembre</w:t>
            </w:r>
            <w:r>
              <w:rPr>
                <w:rFonts w:eastAsia="Arial" w:cs="Arial"/>
                <w:szCs w:val="20"/>
              </w:rPr>
              <w:t xml:space="preserve"> </w:t>
            </w:r>
            <w:r w:rsidRPr="005F6AB9">
              <w:rPr>
                <w:rFonts w:eastAsia="Arial" w:cs="Arial"/>
                <w:szCs w:val="20"/>
              </w:rPr>
              <w:t>se cerró con la gran fiesta,</w:t>
            </w:r>
            <w:r w:rsidR="00827DB2">
              <w:rPr>
                <w:rFonts w:eastAsia="Arial" w:cs="Arial"/>
                <w:szCs w:val="20"/>
              </w:rPr>
              <w:t xml:space="preserve"> </w:t>
            </w:r>
            <w:r w:rsidRPr="005F6AB9">
              <w:rPr>
                <w:rFonts w:eastAsia="Arial" w:cs="Arial"/>
                <w:szCs w:val="20"/>
              </w:rPr>
              <w:t>la número 100. Con más de</w:t>
            </w:r>
            <w:r>
              <w:rPr>
                <w:rFonts w:eastAsia="Arial" w:cs="Arial"/>
                <w:szCs w:val="20"/>
              </w:rPr>
              <w:t xml:space="preserve"> </w:t>
            </w:r>
            <w:r w:rsidRPr="005F6AB9">
              <w:rPr>
                <w:rFonts w:eastAsia="Arial" w:cs="Arial"/>
                <w:szCs w:val="20"/>
              </w:rPr>
              <w:t>15.000 asistentes, fue todo un éxito memorable.</w:t>
            </w:r>
          </w:p>
          <w:p w14:paraId="6E0097E0" w14:textId="022DA0B4" w:rsidR="005A1E63" w:rsidRDefault="005A1E63" w:rsidP="00827DB2">
            <w:pPr>
              <w:spacing w:after="0"/>
              <w:rPr>
                <w:rFonts w:eastAsia="Arial" w:cs="Arial"/>
                <w:szCs w:val="20"/>
              </w:rPr>
            </w:pPr>
            <w:r w:rsidRPr="005A1E63">
              <w:rPr>
                <w:rFonts w:eastAsia="Arial" w:cs="Arial"/>
                <w:szCs w:val="20"/>
              </w:rPr>
              <w:t>El último regalo de los 100 años</w:t>
            </w:r>
            <w:r w:rsidR="005843B7">
              <w:rPr>
                <w:rFonts w:eastAsia="Arial" w:cs="Arial"/>
                <w:szCs w:val="20"/>
              </w:rPr>
              <w:t>, l</w:t>
            </w:r>
            <w:r w:rsidRPr="005A1E63">
              <w:rPr>
                <w:rFonts w:eastAsia="Arial" w:cs="Arial"/>
                <w:szCs w:val="20"/>
              </w:rPr>
              <w:t xml:space="preserve">a celebración se cerró con el </w:t>
            </w:r>
            <w:r w:rsidRPr="005A1E63">
              <w:rPr>
                <w:rFonts w:eastAsia="Arial" w:cs="Arial"/>
                <w:b/>
                <w:bCs/>
                <w:szCs w:val="20"/>
              </w:rPr>
              <w:t>“último regalo</w:t>
            </w:r>
            <w:r w:rsidR="004B4197">
              <w:rPr>
                <w:rFonts w:eastAsia="Arial" w:cs="Arial"/>
                <w:b/>
                <w:bCs/>
                <w:szCs w:val="20"/>
              </w:rPr>
              <w:t xml:space="preserve"> </w:t>
            </w:r>
            <w:r w:rsidRPr="005A1E63">
              <w:rPr>
                <w:rFonts w:eastAsia="Arial" w:cs="Arial"/>
                <w:b/>
                <w:bCs/>
                <w:szCs w:val="20"/>
              </w:rPr>
              <w:t>de los 100 años</w:t>
            </w:r>
            <w:r w:rsidRPr="005A1E63">
              <w:rPr>
                <w:rFonts w:eastAsia="Arial" w:cs="Arial"/>
                <w:szCs w:val="20"/>
              </w:rPr>
              <w:t>”, la emblemática águila</w:t>
            </w:r>
            <w:r>
              <w:rPr>
                <w:rFonts w:eastAsia="Arial" w:cs="Arial"/>
                <w:szCs w:val="20"/>
              </w:rPr>
              <w:t xml:space="preserve"> </w:t>
            </w:r>
            <w:r w:rsidRPr="005A1E63">
              <w:rPr>
                <w:rFonts w:eastAsia="Arial" w:cs="Arial"/>
                <w:szCs w:val="20"/>
              </w:rPr>
              <w:t>Imperial se convirtió en una figura armable</w:t>
            </w:r>
            <w:r w:rsidR="004B4197">
              <w:rPr>
                <w:rFonts w:eastAsia="Arial" w:cs="Arial"/>
                <w:szCs w:val="20"/>
              </w:rPr>
              <w:t xml:space="preserve"> </w:t>
            </w:r>
            <w:r w:rsidRPr="005A1E63">
              <w:rPr>
                <w:rFonts w:eastAsia="Arial" w:cs="Arial"/>
                <w:szCs w:val="20"/>
              </w:rPr>
              <w:t xml:space="preserve">de </w:t>
            </w:r>
            <w:r w:rsidRPr="005A1E63">
              <w:rPr>
                <w:rFonts w:eastAsia="Arial" w:cs="Arial"/>
                <w:b/>
                <w:bCs/>
                <w:szCs w:val="20"/>
              </w:rPr>
              <w:t>1.000 piezas</w:t>
            </w:r>
            <w:r w:rsidR="00EE58D6">
              <w:rPr>
                <w:rFonts w:eastAsia="Arial" w:cs="Arial"/>
                <w:b/>
                <w:bCs/>
                <w:szCs w:val="20"/>
              </w:rPr>
              <w:t>,</w:t>
            </w:r>
            <w:r w:rsidRPr="005A1E63">
              <w:rPr>
                <w:rFonts w:eastAsia="Arial" w:cs="Arial"/>
                <w:b/>
                <w:bCs/>
                <w:szCs w:val="20"/>
              </w:rPr>
              <w:t xml:space="preserve"> </w:t>
            </w:r>
            <w:r w:rsidRPr="005A1E63">
              <w:rPr>
                <w:rFonts w:eastAsia="Arial" w:cs="Arial"/>
                <w:szCs w:val="20"/>
              </w:rPr>
              <w:t>exclusiva para consumidor</w:t>
            </w:r>
            <w:r w:rsidR="004B4197">
              <w:rPr>
                <w:rFonts w:eastAsia="Arial" w:cs="Arial"/>
                <w:szCs w:val="20"/>
              </w:rPr>
              <w:t>e</w:t>
            </w:r>
            <w:r w:rsidRPr="005A1E63">
              <w:rPr>
                <w:rFonts w:eastAsia="Arial" w:cs="Arial"/>
                <w:szCs w:val="20"/>
              </w:rPr>
              <w:t>s mayores de edad fieles a la</w:t>
            </w:r>
            <w:r>
              <w:rPr>
                <w:rFonts w:eastAsia="Arial" w:cs="Arial"/>
                <w:szCs w:val="20"/>
              </w:rPr>
              <w:t xml:space="preserve"> </w:t>
            </w:r>
            <w:r w:rsidRPr="005A1E63">
              <w:rPr>
                <w:rFonts w:eastAsia="Arial" w:cs="Arial"/>
                <w:szCs w:val="20"/>
              </w:rPr>
              <w:t>marca.</w:t>
            </w:r>
          </w:p>
          <w:p w14:paraId="11DD2A81" w14:textId="705D2903" w:rsidR="00AF5B39" w:rsidRPr="00382A62" w:rsidRDefault="00AF5B39" w:rsidP="00C75E46">
            <w:pPr>
              <w:spacing w:after="0"/>
              <w:rPr>
                <w:rFonts w:eastAsia="Arial" w:cs="Arial"/>
                <w:szCs w:val="20"/>
              </w:rPr>
            </w:pPr>
            <w:r w:rsidRPr="00AF5B39">
              <w:rPr>
                <w:rFonts w:eastAsia="Arial" w:cs="Arial"/>
                <w:szCs w:val="20"/>
              </w:rPr>
              <w:t>Imperial identificó un problema y está</w:t>
            </w:r>
            <w:r>
              <w:rPr>
                <w:rFonts w:eastAsia="Arial" w:cs="Arial"/>
                <w:szCs w:val="20"/>
              </w:rPr>
              <w:t xml:space="preserve"> </w:t>
            </w:r>
            <w:r w:rsidRPr="00AF5B39">
              <w:rPr>
                <w:rFonts w:eastAsia="Arial" w:cs="Arial"/>
                <w:szCs w:val="20"/>
              </w:rPr>
              <w:t>tratando de proteger el entorno natural</w:t>
            </w:r>
            <w:r>
              <w:rPr>
                <w:rFonts w:eastAsia="Arial" w:cs="Arial"/>
                <w:szCs w:val="20"/>
              </w:rPr>
              <w:t xml:space="preserve"> </w:t>
            </w:r>
            <w:r w:rsidRPr="00AF5B39">
              <w:rPr>
                <w:rFonts w:eastAsia="Arial" w:cs="Arial"/>
                <w:szCs w:val="20"/>
              </w:rPr>
              <w:t>que define a Costa Rica. Se trata de la</w:t>
            </w:r>
            <w:r>
              <w:rPr>
                <w:rFonts w:eastAsia="Arial" w:cs="Arial"/>
                <w:szCs w:val="20"/>
              </w:rPr>
              <w:t xml:space="preserve"> </w:t>
            </w:r>
            <w:r w:rsidRPr="00AF5B39">
              <w:rPr>
                <w:rFonts w:eastAsia="Arial" w:cs="Arial"/>
                <w:szCs w:val="20"/>
              </w:rPr>
              <w:t>extracción masiva de conchas marinas</w:t>
            </w:r>
            <w:r>
              <w:rPr>
                <w:rFonts w:eastAsia="Arial" w:cs="Arial"/>
                <w:szCs w:val="20"/>
              </w:rPr>
              <w:t xml:space="preserve"> </w:t>
            </w:r>
            <w:r w:rsidR="004D3458">
              <w:rPr>
                <w:rFonts w:eastAsia="Arial" w:cs="Arial"/>
                <w:szCs w:val="20"/>
              </w:rPr>
              <w:t xml:space="preserve">por </w:t>
            </w:r>
            <w:r w:rsidRPr="00AF5B39">
              <w:rPr>
                <w:rFonts w:eastAsia="Arial" w:cs="Arial"/>
                <w:szCs w:val="20"/>
              </w:rPr>
              <w:t>turis</w:t>
            </w:r>
            <w:r w:rsidR="004D3458">
              <w:rPr>
                <w:rFonts w:eastAsia="Arial" w:cs="Arial"/>
                <w:szCs w:val="20"/>
              </w:rPr>
              <w:t>tas</w:t>
            </w:r>
            <w:r w:rsidRPr="00AF5B39">
              <w:rPr>
                <w:rFonts w:eastAsia="Arial" w:cs="Arial"/>
                <w:szCs w:val="20"/>
              </w:rPr>
              <w:t xml:space="preserve"> local</w:t>
            </w:r>
            <w:r w:rsidR="004D3458">
              <w:rPr>
                <w:rFonts w:eastAsia="Arial" w:cs="Arial"/>
                <w:szCs w:val="20"/>
              </w:rPr>
              <w:t>es</w:t>
            </w:r>
            <w:r w:rsidRPr="00AF5B39">
              <w:rPr>
                <w:rFonts w:eastAsia="Arial" w:cs="Arial"/>
                <w:szCs w:val="20"/>
              </w:rPr>
              <w:t xml:space="preserve"> e</w:t>
            </w:r>
            <w:r>
              <w:rPr>
                <w:rFonts w:eastAsia="Arial" w:cs="Arial"/>
                <w:szCs w:val="20"/>
              </w:rPr>
              <w:t xml:space="preserve"> </w:t>
            </w:r>
            <w:r w:rsidRPr="00AF5B39">
              <w:rPr>
                <w:rFonts w:eastAsia="Arial" w:cs="Arial"/>
                <w:szCs w:val="20"/>
              </w:rPr>
              <w:t>internacional</w:t>
            </w:r>
            <w:r w:rsidR="004D3458">
              <w:rPr>
                <w:rFonts w:eastAsia="Arial" w:cs="Arial"/>
                <w:szCs w:val="20"/>
              </w:rPr>
              <w:t>es</w:t>
            </w:r>
            <w:r w:rsidRPr="00AF5B39">
              <w:rPr>
                <w:rFonts w:eastAsia="Arial" w:cs="Arial"/>
                <w:szCs w:val="20"/>
              </w:rPr>
              <w:t xml:space="preserve">, </w:t>
            </w:r>
            <w:r w:rsidR="004D3458">
              <w:rPr>
                <w:rFonts w:eastAsia="Arial" w:cs="Arial"/>
                <w:szCs w:val="20"/>
              </w:rPr>
              <w:t xml:space="preserve">que </w:t>
            </w:r>
            <w:r w:rsidRPr="00AF5B39">
              <w:rPr>
                <w:rFonts w:eastAsia="Arial" w:cs="Arial"/>
                <w:szCs w:val="20"/>
              </w:rPr>
              <w:t>está generando un impacto</w:t>
            </w:r>
            <w:r>
              <w:rPr>
                <w:rFonts w:eastAsia="Arial" w:cs="Arial"/>
                <w:szCs w:val="20"/>
              </w:rPr>
              <w:t xml:space="preserve"> </w:t>
            </w:r>
            <w:r w:rsidRPr="00AF5B39">
              <w:rPr>
                <w:rFonts w:eastAsia="Arial" w:cs="Arial"/>
                <w:szCs w:val="20"/>
              </w:rPr>
              <w:t>devastador en los ecosistemas marinos.</w:t>
            </w:r>
            <w:r>
              <w:rPr>
                <w:rFonts w:eastAsia="Arial" w:cs="Arial"/>
                <w:szCs w:val="20"/>
              </w:rPr>
              <w:t xml:space="preserve"> </w:t>
            </w:r>
          </w:p>
        </w:tc>
      </w:tr>
    </w:tbl>
    <w:p w14:paraId="3C4167D3" w14:textId="77777777" w:rsidR="00551ED9" w:rsidRDefault="00551ED9"/>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201F9FD"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5E635CF2"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Heineken:</w:t>
            </w:r>
          </w:p>
        </w:tc>
        <w:tc>
          <w:tcPr>
            <w:tcW w:w="7562" w:type="dxa"/>
            <w:tcMar>
              <w:top w:w="0" w:type="dxa"/>
              <w:left w:w="108" w:type="dxa"/>
              <w:bottom w:w="0" w:type="dxa"/>
              <w:right w:w="108" w:type="dxa"/>
            </w:tcMar>
            <w:vAlign w:val="center"/>
          </w:tcPr>
          <w:p w14:paraId="007EC7CF" w14:textId="247400A4" w:rsidR="003110E6" w:rsidRPr="003110E6" w:rsidRDefault="003110E6" w:rsidP="003110E6">
            <w:pPr>
              <w:spacing w:after="0"/>
              <w:rPr>
                <w:rFonts w:cs="Arial"/>
                <w:szCs w:val="20"/>
              </w:rPr>
            </w:pPr>
            <w:r w:rsidRPr="003110E6">
              <w:rPr>
                <w:rFonts w:cs="Arial"/>
                <w:szCs w:val="20"/>
              </w:rPr>
              <w:t>En 2024, Heineken fortaleció su presencia en el mercado costarricense,</w:t>
            </w:r>
            <w:r>
              <w:rPr>
                <w:rFonts w:cs="Arial"/>
                <w:szCs w:val="20"/>
              </w:rPr>
              <w:t xml:space="preserve"> </w:t>
            </w:r>
            <w:r w:rsidRPr="003110E6">
              <w:rPr>
                <w:rFonts w:cs="Arial"/>
                <w:szCs w:val="20"/>
              </w:rPr>
              <w:t>destacándose por su innovación y su capacidad para crear experiencias únicas y</w:t>
            </w:r>
          </w:p>
          <w:p w14:paraId="1AC3F870" w14:textId="77777777" w:rsidR="003110E6" w:rsidRPr="003110E6" w:rsidRDefault="003110E6" w:rsidP="003110E6">
            <w:pPr>
              <w:spacing w:after="0"/>
              <w:rPr>
                <w:rFonts w:cs="Arial"/>
                <w:szCs w:val="20"/>
              </w:rPr>
            </w:pPr>
            <w:r w:rsidRPr="003110E6">
              <w:rPr>
                <w:rFonts w:cs="Arial"/>
                <w:szCs w:val="20"/>
              </w:rPr>
              <w:t>memorables. A través de eventos y campañas estratégicas, Heineken logró crecer,</w:t>
            </w:r>
          </w:p>
          <w:p w14:paraId="245BBBF4" w14:textId="77777777" w:rsidR="007605E6" w:rsidRDefault="003110E6" w:rsidP="003110E6">
            <w:pPr>
              <w:spacing w:after="0"/>
              <w:rPr>
                <w:rFonts w:cs="Arial"/>
                <w:szCs w:val="20"/>
              </w:rPr>
            </w:pPr>
            <w:r w:rsidRPr="003110E6">
              <w:rPr>
                <w:rFonts w:cs="Arial"/>
                <w:szCs w:val="20"/>
              </w:rPr>
              <w:t>reafirmando su posición como una de las marcas más reconocidas en Costa Rica.</w:t>
            </w:r>
          </w:p>
          <w:p w14:paraId="24F18EDA" w14:textId="2341BF37" w:rsidR="000F2DF0" w:rsidRPr="00382A62" w:rsidRDefault="00890BDE" w:rsidP="00890BDE">
            <w:pPr>
              <w:spacing w:after="0"/>
              <w:rPr>
                <w:rFonts w:cs="Arial"/>
                <w:szCs w:val="20"/>
              </w:rPr>
            </w:pPr>
            <w:r w:rsidRPr="00890BDE">
              <w:rPr>
                <w:rFonts w:cs="Arial"/>
                <w:szCs w:val="20"/>
              </w:rPr>
              <w:t xml:space="preserve">En Costa Rica, la gran final se vivió en el evento </w:t>
            </w:r>
            <w:r w:rsidRPr="00890BDE">
              <w:rPr>
                <w:rFonts w:cs="Arial"/>
                <w:b/>
                <w:bCs/>
                <w:szCs w:val="20"/>
              </w:rPr>
              <w:t>Heineken</w:t>
            </w:r>
            <w:r>
              <w:rPr>
                <w:rFonts w:cs="Arial"/>
                <w:b/>
                <w:bCs/>
                <w:szCs w:val="20"/>
              </w:rPr>
              <w:t xml:space="preserve"> </w:t>
            </w:r>
            <w:r w:rsidRPr="00890BDE">
              <w:rPr>
                <w:rFonts w:cs="Arial"/>
                <w:b/>
                <w:bCs/>
                <w:szCs w:val="20"/>
              </w:rPr>
              <w:t>Champions Town</w:t>
            </w:r>
            <w:r w:rsidRPr="00890BDE">
              <w:rPr>
                <w:rFonts w:cs="Arial"/>
                <w:szCs w:val="20"/>
              </w:rPr>
              <w:t>, que reunió a más de 2,000 personas e</w:t>
            </w:r>
            <w:r>
              <w:rPr>
                <w:rFonts w:cs="Arial"/>
                <w:szCs w:val="20"/>
              </w:rPr>
              <w:t xml:space="preserve"> </w:t>
            </w:r>
            <w:r w:rsidRPr="00890BDE">
              <w:rPr>
                <w:rFonts w:cs="Arial"/>
                <w:szCs w:val="20"/>
              </w:rPr>
              <w:t>incluyó experiencias exclusivas como juegos interactivos y</w:t>
            </w:r>
            <w:r>
              <w:rPr>
                <w:rFonts w:cs="Arial"/>
                <w:szCs w:val="20"/>
              </w:rPr>
              <w:t xml:space="preserve"> </w:t>
            </w:r>
            <w:r w:rsidRPr="00890BDE">
              <w:rPr>
                <w:rFonts w:cs="Arial"/>
                <w:szCs w:val="20"/>
              </w:rPr>
              <w:t>música, creando un ambiente festivo y emocionante para</w:t>
            </w:r>
            <w:r>
              <w:rPr>
                <w:rFonts w:cs="Arial"/>
                <w:szCs w:val="20"/>
              </w:rPr>
              <w:t xml:space="preserve"> </w:t>
            </w:r>
            <w:r w:rsidRPr="00890BDE">
              <w:rPr>
                <w:rFonts w:cs="Arial"/>
                <w:szCs w:val="20"/>
              </w:rPr>
              <w:t>los verdaderos fans.</w:t>
            </w:r>
            <w:r>
              <w:rPr>
                <w:rFonts w:cs="Arial"/>
                <w:szCs w:val="20"/>
              </w:rPr>
              <w:t xml:space="preserve"> </w:t>
            </w:r>
            <w:r w:rsidR="000F2DF0" w:rsidRPr="000F2DF0">
              <w:rPr>
                <w:rFonts w:cs="Arial"/>
                <w:szCs w:val="20"/>
              </w:rPr>
              <w:t>La marca fue la</w:t>
            </w:r>
            <w:r w:rsidR="000F2DF0">
              <w:rPr>
                <w:rFonts w:cs="Arial"/>
                <w:szCs w:val="20"/>
              </w:rPr>
              <w:t xml:space="preserve"> </w:t>
            </w:r>
            <w:r w:rsidR="000F2DF0" w:rsidRPr="000F2DF0">
              <w:rPr>
                <w:rFonts w:cs="Arial"/>
                <w:szCs w:val="20"/>
              </w:rPr>
              <w:t>dueña de la fiesta</w:t>
            </w:r>
            <w:r w:rsidR="000F2DF0">
              <w:rPr>
                <w:rFonts w:cs="Arial"/>
                <w:szCs w:val="20"/>
              </w:rPr>
              <w:t xml:space="preserve"> </w:t>
            </w:r>
            <w:r w:rsidR="000F2DF0" w:rsidRPr="000F2DF0">
              <w:rPr>
                <w:rFonts w:cs="Arial"/>
                <w:szCs w:val="20"/>
              </w:rPr>
              <w:t>nocturna con</w:t>
            </w:r>
            <w:r w:rsidR="000F2DF0">
              <w:rPr>
                <w:rFonts w:cs="Arial"/>
                <w:szCs w:val="20"/>
              </w:rPr>
              <w:t xml:space="preserve"> </w:t>
            </w:r>
            <w:r w:rsidR="000F2DF0" w:rsidRPr="000F2DF0">
              <w:rPr>
                <w:rFonts w:cs="Arial"/>
                <w:szCs w:val="20"/>
              </w:rPr>
              <w:t>tres ediciones</w:t>
            </w:r>
            <w:r w:rsidR="000F2DF0">
              <w:rPr>
                <w:rFonts w:cs="Arial"/>
                <w:szCs w:val="20"/>
              </w:rPr>
              <w:t xml:space="preserve"> </w:t>
            </w:r>
            <w:r w:rsidR="000F2DF0" w:rsidRPr="000F2DF0">
              <w:rPr>
                <w:rFonts w:cs="Arial"/>
                <w:szCs w:val="20"/>
              </w:rPr>
              <w:t>de Heineken</w:t>
            </w:r>
            <w:r w:rsidR="000F2DF0">
              <w:rPr>
                <w:rFonts w:cs="Arial"/>
                <w:szCs w:val="20"/>
              </w:rPr>
              <w:t xml:space="preserve"> </w:t>
            </w:r>
            <w:r w:rsidR="000F2DF0" w:rsidRPr="000F2DF0">
              <w:rPr>
                <w:rFonts w:cs="Arial"/>
                <w:szCs w:val="20"/>
              </w:rPr>
              <w:t xml:space="preserve">Green </w:t>
            </w:r>
            <w:proofErr w:type="spellStart"/>
            <w:r w:rsidR="000F2DF0" w:rsidRPr="000F2DF0">
              <w:rPr>
                <w:rFonts w:cs="Arial"/>
                <w:szCs w:val="20"/>
              </w:rPr>
              <w:t>Nights</w:t>
            </w:r>
            <w:proofErr w:type="spellEnd"/>
            <w:r w:rsidR="000F2DF0" w:rsidRPr="000F2DF0">
              <w:rPr>
                <w:rFonts w:cs="Arial"/>
                <w:szCs w:val="20"/>
              </w:rPr>
              <w:t>,</w:t>
            </w:r>
            <w:r w:rsidR="000F2DF0">
              <w:rPr>
                <w:rFonts w:cs="Arial"/>
                <w:szCs w:val="20"/>
              </w:rPr>
              <w:t xml:space="preserve"> </w:t>
            </w:r>
            <w:r w:rsidR="000F2DF0" w:rsidRPr="000F2DF0">
              <w:rPr>
                <w:rFonts w:cs="Arial"/>
                <w:szCs w:val="20"/>
              </w:rPr>
              <w:t>ofreciendo</w:t>
            </w:r>
            <w:r w:rsidR="000F2DF0">
              <w:rPr>
                <w:rFonts w:cs="Arial"/>
                <w:szCs w:val="20"/>
              </w:rPr>
              <w:t xml:space="preserve"> </w:t>
            </w:r>
            <w:r w:rsidR="000F2DF0" w:rsidRPr="000F2DF0">
              <w:rPr>
                <w:rFonts w:cs="Arial"/>
                <w:szCs w:val="20"/>
              </w:rPr>
              <w:t>energía,</w:t>
            </w:r>
            <w:r w:rsidR="000F2DF0">
              <w:rPr>
                <w:rFonts w:cs="Arial"/>
                <w:szCs w:val="20"/>
              </w:rPr>
              <w:t xml:space="preserve"> </w:t>
            </w:r>
            <w:r w:rsidR="000F2DF0" w:rsidRPr="000F2DF0">
              <w:rPr>
                <w:rFonts w:cs="Arial"/>
                <w:szCs w:val="20"/>
              </w:rPr>
              <w:t>música y</w:t>
            </w:r>
            <w:r w:rsidR="000F2DF0">
              <w:rPr>
                <w:rFonts w:cs="Arial"/>
                <w:szCs w:val="20"/>
              </w:rPr>
              <w:t xml:space="preserve"> </w:t>
            </w:r>
            <w:r w:rsidR="000F2DF0" w:rsidRPr="000F2DF0">
              <w:rPr>
                <w:rFonts w:cs="Arial"/>
                <w:szCs w:val="20"/>
              </w:rPr>
              <w:t>experiencias</w:t>
            </w:r>
            <w:r w:rsidR="000F2DF0">
              <w:rPr>
                <w:rFonts w:cs="Arial"/>
                <w:szCs w:val="20"/>
              </w:rPr>
              <w:t xml:space="preserve"> </w:t>
            </w:r>
            <w:r w:rsidR="000F2DF0" w:rsidRPr="000F2DF0">
              <w:rPr>
                <w:rFonts w:cs="Arial"/>
                <w:szCs w:val="20"/>
              </w:rPr>
              <w:t>exclusivas.</w:t>
            </w:r>
          </w:p>
        </w:tc>
      </w:tr>
      <w:tr w:rsidR="007605E6" w:rsidRPr="00382A62" w14:paraId="4F7A09C8"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0E052FA" w14:textId="77777777" w:rsidR="007605E6" w:rsidRPr="00382A62" w:rsidRDefault="007605E6" w:rsidP="007D00B2">
            <w:pPr>
              <w:spacing w:after="0"/>
              <w:jc w:val="left"/>
              <w:rPr>
                <w:rFonts w:cs="Arial"/>
                <w:b/>
                <w:bCs/>
                <w:szCs w:val="20"/>
              </w:rPr>
            </w:pPr>
            <w:r w:rsidRPr="00382A62">
              <w:rPr>
                <w:rFonts w:cs="Arial"/>
                <w:b/>
                <w:bCs/>
                <w:color w:val="000000"/>
                <w:szCs w:val="20"/>
              </w:rPr>
              <w:t>Pilsen:</w:t>
            </w:r>
          </w:p>
        </w:tc>
        <w:tc>
          <w:tcPr>
            <w:tcW w:w="7562" w:type="dxa"/>
            <w:tcMar>
              <w:top w:w="0" w:type="dxa"/>
              <w:left w:w="108" w:type="dxa"/>
              <w:bottom w:w="0" w:type="dxa"/>
              <w:right w:w="108" w:type="dxa"/>
            </w:tcMar>
            <w:vAlign w:val="center"/>
            <w:hideMark/>
          </w:tcPr>
          <w:p w14:paraId="0D3B35EB" w14:textId="614D348C" w:rsidR="00A70821" w:rsidRDefault="00844E4D" w:rsidP="006D0ED4">
            <w:pPr>
              <w:spacing w:after="0"/>
              <w:rPr>
                <w:rFonts w:cs="Arial"/>
                <w:szCs w:val="20"/>
              </w:rPr>
            </w:pPr>
            <w:r w:rsidRPr="006B45A3">
              <w:rPr>
                <w:rFonts w:cs="Arial"/>
                <w:b/>
                <w:bCs/>
                <w:szCs w:val="20"/>
              </w:rPr>
              <w:t>Pilsen</w:t>
            </w:r>
            <w:r w:rsidRPr="00844E4D">
              <w:rPr>
                <w:rFonts w:cs="Arial"/>
                <w:szCs w:val="20"/>
              </w:rPr>
              <w:t xml:space="preserve"> es la cerveza de los compas desde 1888,</w:t>
            </w:r>
            <w:r>
              <w:rPr>
                <w:rFonts w:cs="Arial"/>
                <w:szCs w:val="20"/>
              </w:rPr>
              <w:t xml:space="preserve"> </w:t>
            </w:r>
            <w:r w:rsidRPr="00844E4D">
              <w:rPr>
                <w:rFonts w:cs="Arial"/>
                <w:szCs w:val="20"/>
              </w:rPr>
              <w:t xml:space="preserve">y eso hace que la amistad sea un pilar </w:t>
            </w:r>
            <w:r w:rsidR="00CF43D1">
              <w:rPr>
                <w:rFonts w:cs="Arial"/>
                <w:szCs w:val="20"/>
              </w:rPr>
              <w:t xml:space="preserve">fundamental </w:t>
            </w:r>
            <w:r w:rsidRPr="00844E4D">
              <w:rPr>
                <w:rFonts w:cs="Arial"/>
                <w:szCs w:val="20"/>
              </w:rPr>
              <w:t>para la marca.</w:t>
            </w:r>
            <w:r w:rsidR="004F51FA" w:rsidRPr="004F51FA">
              <w:rPr>
                <w:rFonts w:ascii="FiraSans-Regular" w:hAnsi="FiraSans-Regular" w:cs="FiraSans-Regular"/>
                <w:color w:val="FFFFFF"/>
                <w:sz w:val="22"/>
              </w:rPr>
              <w:t xml:space="preserve"> </w:t>
            </w:r>
            <w:r w:rsidR="004F51FA" w:rsidRPr="004F51FA">
              <w:rPr>
                <w:rFonts w:cs="Arial"/>
                <w:szCs w:val="20"/>
              </w:rPr>
              <w:t>Con un posicionamiento cada vez más</w:t>
            </w:r>
            <w:r w:rsidR="004F51FA">
              <w:rPr>
                <w:rFonts w:cs="Arial"/>
                <w:szCs w:val="20"/>
              </w:rPr>
              <w:t xml:space="preserve"> </w:t>
            </w:r>
            <w:r w:rsidR="004F51FA" w:rsidRPr="004F51FA">
              <w:rPr>
                <w:rFonts w:cs="Arial"/>
                <w:szCs w:val="20"/>
              </w:rPr>
              <w:t>sólido y un reconocimiento que crece</w:t>
            </w:r>
            <w:r w:rsidR="004F51FA">
              <w:rPr>
                <w:rFonts w:cs="Arial"/>
                <w:szCs w:val="20"/>
              </w:rPr>
              <w:t xml:space="preserve"> </w:t>
            </w:r>
            <w:r w:rsidR="004F51FA" w:rsidRPr="004F51FA">
              <w:rPr>
                <w:rFonts w:cs="Arial"/>
                <w:szCs w:val="20"/>
              </w:rPr>
              <w:t>día a día, el año inició conectando con la</w:t>
            </w:r>
            <w:r w:rsidR="004F51FA">
              <w:rPr>
                <w:rFonts w:cs="Arial"/>
                <w:szCs w:val="20"/>
              </w:rPr>
              <w:t xml:space="preserve"> </w:t>
            </w:r>
            <w:r w:rsidR="004F51FA" w:rsidRPr="004F51FA">
              <w:rPr>
                <w:rFonts w:cs="Arial"/>
                <w:szCs w:val="20"/>
              </w:rPr>
              <w:t xml:space="preserve">esencia: </w:t>
            </w:r>
            <w:proofErr w:type="gramStart"/>
            <w:r w:rsidR="004F51FA" w:rsidRPr="004F51FA">
              <w:rPr>
                <w:rFonts w:cs="Arial"/>
                <w:szCs w:val="20"/>
              </w:rPr>
              <w:t>ofrecerle</w:t>
            </w:r>
            <w:proofErr w:type="gramEnd"/>
            <w:r w:rsidR="004F51FA" w:rsidRPr="004F51FA">
              <w:rPr>
                <w:rFonts w:cs="Arial"/>
                <w:szCs w:val="20"/>
              </w:rPr>
              <w:t xml:space="preserve"> a los compas planes</w:t>
            </w:r>
            <w:r w:rsidR="004F51FA">
              <w:rPr>
                <w:rFonts w:cs="Arial"/>
                <w:szCs w:val="20"/>
              </w:rPr>
              <w:t xml:space="preserve"> </w:t>
            </w:r>
            <w:r w:rsidR="004F51FA" w:rsidRPr="004F51FA">
              <w:rPr>
                <w:rFonts w:cs="Arial"/>
                <w:szCs w:val="20"/>
              </w:rPr>
              <w:t>para disfrutar el verano. Así nació</w:t>
            </w:r>
            <w:r w:rsidR="004F51FA">
              <w:rPr>
                <w:rFonts w:cs="Arial"/>
                <w:szCs w:val="20"/>
              </w:rPr>
              <w:t xml:space="preserve"> </w:t>
            </w:r>
            <w:r w:rsidR="004F51FA" w:rsidRPr="004F51FA">
              <w:rPr>
                <w:rFonts w:cs="Arial"/>
                <w:szCs w:val="20"/>
              </w:rPr>
              <w:t xml:space="preserve">¿HOY QUÉ?, </w:t>
            </w:r>
            <w:r w:rsidR="00907E78">
              <w:rPr>
                <w:rFonts w:cs="Arial"/>
                <w:szCs w:val="20"/>
              </w:rPr>
              <w:t xml:space="preserve">campaña </w:t>
            </w:r>
            <w:r w:rsidR="004F51FA" w:rsidRPr="004F51FA">
              <w:rPr>
                <w:rFonts w:cs="Arial"/>
                <w:szCs w:val="20"/>
              </w:rPr>
              <w:t>protagonizada</w:t>
            </w:r>
            <w:r w:rsidR="004F51FA">
              <w:rPr>
                <w:rFonts w:cs="Arial"/>
                <w:szCs w:val="20"/>
              </w:rPr>
              <w:t xml:space="preserve"> </w:t>
            </w:r>
            <w:r w:rsidR="004F51FA" w:rsidRPr="004F51FA">
              <w:rPr>
                <w:rFonts w:cs="Arial"/>
                <w:szCs w:val="20"/>
              </w:rPr>
              <w:t xml:space="preserve">por </w:t>
            </w:r>
            <w:r w:rsidR="004F51FA" w:rsidRPr="004F51FA">
              <w:rPr>
                <w:rFonts w:cs="Arial"/>
                <w:b/>
                <w:bCs/>
                <w:szCs w:val="20"/>
              </w:rPr>
              <w:t>ELHOY</w:t>
            </w:r>
            <w:r w:rsidR="004F51FA" w:rsidRPr="004F51FA">
              <w:rPr>
                <w:rFonts w:cs="Arial"/>
                <w:szCs w:val="20"/>
              </w:rPr>
              <w:t>, un personaje impulsado</w:t>
            </w:r>
            <w:r w:rsidR="004F51FA">
              <w:rPr>
                <w:rFonts w:cs="Arial"/>
                <w:szCs w:val="20"/>
              </w:rPr>
              <w:t xml:space="preserve"> </w:t>
            </w:r>
            <w:r w:rsidR="004F51FA" w:rsidRPr="004F51FA">
              <w:rPr>
                <w:rFonts w:cs="Arial"/>
                <w:szCs w:val="20"/>
              </w:rPr>
              <w:t>por inteligencia artificial</w:t>
            </w:r>
            <w:r w:rsidR="006D0ED4">
              <w:rPr>
                <w:rFonts w:cs="Arial"/>
                <w:szCs w:val="20"/>
              </w:rPr>
              <w:t>.</w:t>
            </w:r>
          </w:p>
          <w:p w14:paraId="53C8F698" w14:textId="3AEF8FA8" w:rsidR="007605E6" w:rsidRDefault="006D0ED4" w:rsidP="006D0ED4">
            <w:pPr>
              <w:spacing w:after="0"/>
              <w:rPr>
                <w:rFonts w:cs="Arial"/>
                <w:szCs w:val="20"/>
              </w:rPr>
            </w:pPr>
            <w:r w:rsidRPr="006D0ED4">
              <w:rPr>
                <w:rFonts w:ascii="FiraSans-Regular" w:hAnsi="FiraSans-Regular" w:cs="FiraSans-Regular"/>
                <w:color w:val="414142"/>
                <w:sz w:val="22"/>
              </w:rPr>
              <w:t xml:space="preserve"> </w:t>
            </w:r>
            <w:r w:rsidR="00A70821">
              <w:rPr>
                <w:rFonts w:ascii="FiraSans-Regular" w:hAnsi="FiraSans-Regular" w:cs="FiraSans-Regular"/>
                <w:color w:val="414142"/>
                <w:sz w:val="22"/>
              </w:rPr>
              <w:t>L</w:t>
            </w:r>
            <w:r w:rsidRPr="006D0ED4">
              <w:rPr>
                <w:rFonts w:cs="Arial"/>
                <w:szCs w:val="20"/>
              </w:rPr>
              <w:t xml:space="preserve">a campaña </w:t>
            </w:r>
            <w:r w:rsidRPr="006D0ED4">
              <w:rPr>
                <w:rFonts w:cs="Arial"/>
                <w:b/>
                <w:bCs/>
                <w:szCs w:val="20"/>
              </w:rPr>
              <w:t xml:space="preserve">“La Clave”, </w:t>
            </w:r>
            <w:r w:rsidRPr="006D0ED4">
              <w:rPr>
                <w:rFonts w:cs="Arial"/>
                <w:szCs w:val="20"/>
              </w:rPr>
              <w:t>diseñada para hablarle</w:t>
            </w:r>
            <w:r>
              <w:rPr>
                <w:rFonts w:cs="Arial"/>
                <w:szCs w:val="20"/>
              </w:rPr>
              <w:t xml:space="preserve"> </w:t>
            </w:r>
            <w:r w:rsidRPr="006D0ED4">
              <w:rPr>
                <w:rFonts w:cs="Arial"/>
                <w:szCs w:val="20"/>
              </w:rPr>
              <w:t>a los compas y resaltar que el</w:t>
            </w:r>
            <w:r w:rsidR="005A0D98">
              <w:rPr>
                <w:rFonts w:cs="Arial"/>
                <w:szCs w:val="20"/>
              </w:rPr>
              <w:t xml:space="preserve"> </w:t>
            </w:r>
            <w:r w:rsidRPr="006D0ED4">
              <w:rPr>
                <w:rFonts w:cs="Arial"/>
                <w:szCs w:val="20"/>
              </w:rPr>
              <w:t>secreto del sabor único de Pilsen está en la</w:t>
            </w:r>
            <w:r>
              <w:rPr>
                <w:rFonts w:cs="Arial"/>
                <w:szCs w:val="20"/>
              </w:rPr>
              <w:t xml:space="preserve"> </w:t>
            </w:r>
            <w:r w:rsidRPr="006D0ED4">
              <w:rPr>
                <w:rFonts w:cs="Arial"/>
                <w:szCs w:val="20"/>
              </w:rPr>
              <w:t>conexión y los momentos compartidos.</w:t>
            </w:r>
          </w:p>
          <w:p w14:paraId="6B4BA15B" w14:textId="71EE41C6" w:rsidR="00F10A46" w:rsidRPr="00382A62" w:rsidRDefault="00E80D24" w:rsidP="00F10A46">
            <w:pPr>
              <w:spacing w:after="0"/>
              <w:rPr>
                <w:rFonts w:cs="Arial"/>
                <w:szCs w:val="20"/>
              </w:rPr>
            </w:pPr>
            <w:r>
              <w:rPr>
                <w:rFonts w:cs="Arial"/>
                <w:szCs w:val="20"/>
              </w:rPr>
              <w:t>Además</w:t>
            </w:r>
            <w:r w:rsidR="005A0D98">
              <w:rPr>
                <w:rFonts w:cs="Arial"/>
                <w:szCs w:val="20"/>
              </w:rPr>
              <w:t>,</w:t>
            </w:r>
            <w:r>
              <w:rPr>
                <w:rFonts w:cs="Arial"/>
                <w:szCs w:val="20"/>
              </w:rPr>
              <w:t xml:space="preserve"> en el primer semestre</w:t>
            </w:r>
            <w:r w:rsidR="00F10A46" w:rsidRPr="00F10A46">
              <w:rPr>
                <w:rFonts w:cs="Arial"/>
                <w:szCs w:val="20"/>
              </w:rPr>
              <w:t xml:space="preserve"> se disfrutó de</w:t>
            </w:r>
            <w:r w:rsidR="00F10A46">
              <w:rPr>
                <w:rFonts w:cs="Arial"/>
                <w:szCs w:val="20"/>
              </w:rPr>
              <w:t xml:space="preserve"> </w:t>
            </w:r>
            <w:r w:rsidR="00F10A46" w:rsidRPr="00F10A46">
              <w:rPr>
                <w:rFonts w:cs="Arial"/>
                <w:b/>
                <w:bCs/>
                <w:szCs w:val="20"/>
              </w:rPr>
              <w:t>LAS FERIAS PILSEN</w:t>
            </w:r>
            <w:r w:rsidR="00F10A46" w:rsidRPr="00F10A46">
              <w:rPr>
                <w:rFonts w:cs="Arial"/>
                <w:szCs w:val="20"/>
              </w:rPr>
              <w:t>: una celebración única con las</w:t>
            </w:r>
            <w:r w:rsidR="00F10A46">
              <w:rPr>
                <w:rFonts w:cs="Arial"/>
                <w:szCs w:val="20"/>
              </w:rPr>
              <w:t xml:space="preserve"> </w:t>
            </w:r>
            <w:r w:rsidR="00F10A46" w:rsidRPr="00F10A46">
              <w:rPr>
                <w:rFonts w:cs="Arial"/>
                <w:szCs w:val="20"/>
              </w:rPr>
              <w:t>latas de edición especial, diseñadas para honrar</w:t>
            </w:r>
            <w:r w:rsidR="00F10A46">
              <w:rPr>
                <w:rFonts w:cs="Arial"/>
                <w:szCs w:val="20"/>
              </w:rPr>
              <w:t xml:space="preserve"> </w:t>
            </w:r>
            <w:r w:rsidR="00F10A46" w:rsidRPr="00F10A46">
              <w:rPr>
                <w:rFonts w:cs="Arial"/>
                <w:szCs w:val="20"/>
              </w:rPr>
              <w:t>las costumbres y tradiciones de los compas en</w:t>
            </w:r>
            <w:r w:rsidR="00F10A46">
              <w:rPr>
                <w:rFonts w:cs="Arial"/>
                <w:szCs w:val="20"/>
              </w:rPr>
              <w:t xml:space="preserve"> </w:t>
            </w:r>
            <w:r w:rsidR="00F10A46" w:rsidRPr="00F10A46">
              <w:rPr>
                <w:rFonts w:cs="Arial"/>
                <w:szCs w:val="20"/>
              </w:rPr>
              <w:t>Santa Cruz, San Carlos y Liberia</w:t>
            </w:r>
            <w:r w:rsidR="00F10A46">
              <w:rPr>
                <w:rFonts w:cs="Arial"/>
                <w:szCs w:val="20"/>
              </w:rPr>
              <w:t>.</w:t>
            </w:r>
          </w:p>
        </w:tc>
      </w:tr>
      <w:tr w:rsidR="007605E6" w:rsidRPr="00382A62" w14:paraId="18D5A1F9"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17D622E3" w14:textId="77777777" w:rsidR="007605E6" w:rsidRPr="00382A62" w:rsidRDefault="007605E6" w:rsidP="007D00B2">
            <w:pPr>
              <w:spacing w:after="0"/>
              <w:jc w:val="left"/>
              <w:rPr>
                <w:rFonts w:cs="Arial"/>
                <w:b/>
                <w:bCs/>
                <w:szCs w:val="20"/>
              </w:rPr>
            </w:pPr>
            <w:r w:rsidRPr="00382A62">
              <w:rPr>
                <w:rFonts w:cs="Arial"/>
                <w:b/>
                <w:bCs/>
                <w:color w:val="000000"/>
                <w:szCs w:val="20"/>
              </w:rPr>
              <w:t>Bavaria:</w:t>
            </w:r>
          </w:p>
        </w:tc>
        <w:tc>
          <w:tcPr>
            <w:tcW w:w="7562" w:type="dxa"/>
            <w:tcMar>
              <w:top w:w="0" w:type="dxa"/>
              <w:left w:w="108" w:type="dxa"/>
              <w:bottom w:w="0" w:type="dxa"/>
              <w:right w:w="108" w:type="dxa"/>
            </w:tcMar>
            <w:vAlign w:val="center"/>
            <w:hideMark/>
          </w:tcPr>
          <w:p w14:paraId="4640F6ED" w14:textId="1ABCD425" w:rsidR="00831DED" w:rsidRDefault="00F82726" w:rsidP="00831DED">
            <w:pPr>
              <w:spacing w:after="0"/>
              <w:rPr>
                <w:rFonts w:eastAsia="Arial" w:cs="Arial"/>
                <w:szCs w:val="20"/>
              </w:rPr>
            </w:pPr>
            <w:r w:rsidRPr="00A1155C">
              <w:rPr>
                <w:rFonts w:cs="Arial"/>
                <w:szCs w:val="20"/>
              </w:rPr>
              <w:t xml:space="preserve">Iniciando 2024, </w:t>
            </w:r>
            <w:r w:rsidRPr="006B45A3">
              <w:rPr>
                <w:rFonts w:cs="Arial"/>
                <w:b/>
                <w:bCs/>
                <w:szCs w:val="20"/>
              </w:rPr>
              <w:t>Bavaria</w:t>
            </w:r>
            <w:r w:rsidRPr="00A1155C">
              <w:rPr>
                <w:rFonts w:cs="Arial"/>
                <w:szCs w:val="20"/>
              </w:rPr>
              <w:t xml:space="preserve"> construyó en el territorio</w:t>
            </w:r>
            <w:r>
              <w:rPr>
                <w:rFonts w:cs="Arial"/>
                <w:szCs w:val="20"/>
              </w:rPr>
              <w:t xml:space="preserve"> </w:t>
            </w:r>
            <w:r w:rsidRPr="00A1155C">
              <w:rPr>
                <w:rFonts w:cs="Arial"/>
                <w:szCs w:val="20"/>
              </w:rPr>
              <w:t>de “Recompensa”, para finalizar el año</w:t>
            </w:r>
            <w:r>
              <w:rPr>
                <w:rFonts w:cs="Arial"/>
                <w:szCs w:val="20"/>
              </w:rPr>
              <w:t xml:space="preserve"> </w:t>
            </w:r>
            <w:r w:rsidRPr="00A1155C">
              <w:rPr>
                <w:rFonts w:cs="Arial"/>
                <w:szCs w:val="20"/>
              </w:rPr>
              <w:t>en el de “Celebración”.</w:t>
            </w:r>
            <w:r w:rsidR="004D405D">
              <w:rPr>
                <w:rFonts w:cs="Arial"/>
                <w:szCs w:val="20"/>
              </w:rPr>
              <w:t xml:space="preserve"> </w:t>
            </w:r>
            <w:r w:rsidR="00CA534C" w:rsidRPr="00CA534C">
              <w:rPr>
                <w:rFonts w:eastAsia="Arial" w:cs="Arial"/>
                <w:szCs w:val="20"/>
              </w:rPr>
              <w:t>Casa Bavaria unió a</w:t>
            </w:r>
            <w:r w:rsidR="00CA534C">
              <w:rPr>
                <w:rFonts w:eastAsia="Arial" w:cs="Arial"/>
                <w:szCs w:val="20"/>
              </w:rPr>
              <w:t xml:space="preserve"> </w:t>
            </w:r>
            <w:r w:rsidR="00CA534C" w:rsidRPr="00CA534C">
              <w:rPr>
                <w:rFonts w:eastAsia="Arial" w:cs="Arial"/>
                <w:szCs w:val="20"/>
              </w:rPr>
              <w:t>los consumidores para</w:t>
            </w:r>
            <w:r w:rsidR="00CA534C">
              <w:rPr>
                <w:rFonts w:eastAsia="Arial" w:cs="Arial"/>
                <w:szCs w:val="20"/>
              </w:rPr>
              <w:t xml:space="preserve"> </w:t>
            </w:r>
            <w:r w:rsidR="00CA534C" w:rsidRPr="00CA534C">
              <w:rPr>
                <w:rFonts w:eastAsia="Arial" w:cs="Arial"/>
                <w:szCs w:val="20"/>
              </w:rPr>
              <w:t>transmitirles el disfrute y la</w:t>
            </w:r>
            <w:r w:rsidR="00CA534C">
              <w:rPr>
                <w:rFonts w:eastAsia="Arial" w:cs="Arial"/>
                <w:szCs w:val="20"/>
              </w:rPr>
              <w:t xml:space="preserve"> </w:t>
            </w:r>
            <w:r w:rsidR="00CA534C" w:rsidRPr="00CA534C">
              <w:rPr>
                <w:rFonts w:eastAsia="Arial" w:cs="Arial"/>
                <w:szCs w:val="20"/>
              </w:rPr>
              <w:t>celebración premium que</w:t>
            </w:r>
            <w:r w:rsidR="00CA534C">
              <w:rPr>
                <w:rFonts w:eastAsia="Arial" w:cs="Arial"/>
                <w:szCs w:val="20"/>
              </w:rPr>
              <w:t xml:space="preserve"> </w:t>
            </w:r>
            <w:r w:rsidR="00CA534C" w:rsidRPr="00CA534C">
              <w:rPr>
                <w:rFonts w:eastAsia="Arial" w:cs="Arial"/>
                <w:szCs w:val="20"/>
              </w:rPr>
              <w:t>representa la marca no solo</w:t>
            </w:r>
            <w:r w:rsidR="00CA534C">
              <w:rPr>
                <w:rFonts w:eastAsia="Arial" w:cs="Arial"/>
                <w:szCs w:val="20"/>
              </w:rPr>
              <w:t xml:space="preserve"> </w:t>
            </w:r>
            <w:r w:rsidR="00CA534C" w:rsidRPr="00CA534C">
              <w:rPr>
                <w:rFonts w:eastAsia="Arial" w:cs="Arial"/>
                <w:szCs w:val="20"/>
              </w:rPr>
              <w:t>por su cerveza, sino por sus</w:t>
            </w:r>
            <w:r w:rsidR="00CA534C">
              <w:rPr>
                <w:rFonts w:eastAsia="Arial" w:cs="Arial"/>
                <w:szCs w:val="20"/>
              </w:rPr>
              <w:t xml:space="preserve"> </w:t>
            </w:r>
            <w:r w:rsidR="00CA534C" w:rsidRPr="00CA534C">
              <w:rPr>
                <w:rFonts w:eastAsia="Arial" w:cs="Arial"/>
                <w:szCs w:val="20"/>
              </w:rPr>
              <w:t>pilares como moda, arte,</w:t>
            </w:r>
            <w:r w:rsidR="00CA534C">
              <w:rPr>
                <w:rFonts w:eastAsia="Arial" w:cs="Arial"/>
                <w:szCs w:val="20"/>
              </w:rPr>
              <w:t xml:space="preserve"> </w:t>
            </w:r>
            <w:r w:rsidR="00CA534C" w:rsidRPr="00CA534C">
              <w:rPr>
                <w:rFonts w:eastAsia="Arial" w:cs="Arial"/>
                <w:szCs w:val="20"/>
              </w:rPr>
              <w:t>gastronomía y más.</w:t>
            </w:r>
            <w:r w:rsidR="004D405D">
              <w:rPr>
                <w:rFonts w:eastAsia="Arial" w:cs="Arial"/>
                <w:szCs w:val="20"/>
              </w:rPr>
              <w:t xml:space="preserve"> </w:t>
            </w:r>
            <w:r w:rsidR="00831DED" w:rsidRPr="00831DED">
              <w:rPr>
                <w:rFonts w:eastAsia="Arial" w:cs="Arial"/>
                <w:szCs w:val="20"/>
              </w:rPr>
              <w:t xml:space="preserve">El 2024 se cerró con </w:t>
            </w:r>
            <w:r w:rsidR="00831DED" w:rsidRPr="00831DED">
              <w:rPr>
                <w:rFonts w:eastAsia="Arial" w:cs="Arial"/>
                <w:b/>
                <w:bCs/>
                <w:szCs w:val="20"/>
              </w:rPr>
              <w:t>“Abrí y</w:t>
            </w:r>
            <w:r w:rsidR="00831DED">
              <w:rPr>
                <w:rFonts w:eastAsia="Arial" w:cs="Arial"/>
                <w:b/>
                <w:bCs/>
                <w:szCs w:val="20"/>
              </w:rPr>
              <w:t xml:space="preserve"> </w:t>
            </w:r>
            <w:proofErr w:type="spellStart"/>
            <w:r w:rsidR="00831DED" w:rsidRPr="00831DED">
              <w:rPr>
                <w:rFonts w:eastAsia="Arial" w:cs="Arial"/>
                <w:b/>
                <w:bCs/>
                <w:szCs w:val="20"/>
              </w:rPr>
              <w:t>Festejá</w:t>
            </w:r>
            <w:proofErr w:type="spellEnd"/>
            <w:r w:rsidR="00831DED" w:rsidRPr="00831DED">
              <w:rPr>
                <w:rFonts w:eastAsia="Arial" w:cs="Arial"/>
                <w:b/>
                <w:bCs/>
                <w:szCs w:val="20"/>
              </w:rPr>
              <w:t xml:space="preserve">” </w:t>
            </w:r>
            <w:r w:rsidR="00831DED" w:rsidRPr="00831DED">
              <w:rPr>
                <w:rFonts w:eastAsia="Arial" w:cs="Arial"/>
                <w:szCs w:val="20"/>
              </w:rPr>
              <w:t>y su mensaje “Donde</w:t>
            </w:r>
            <w:r w:rsidR="00831DED">
              <w:rPr>
                <w:rFonts w:eastAsia="Arial" w:cs="Arial"/>
                <w:szCs w:val="20"/>
              </w:rPr>
              <w:t xml:space="preserve"> </w:t>
            </w:r>
            <w:r w:rsidR="00831DED" w:rsidRPr="00831DED">
              <w:rPr>
                <w:rFonts w:eastAsia="Arial" w:cs="Arial"/>
                <w:szCs w:val="20"/>
              </w:rPr>
              <w:t>se abre una Bavaria, se abre</w:t>
            </w:r>
            <w:r w:rsidR="00831DED">
              <w:rPr>
                <w:rFonts w:eastAsia="Arial" w:cs="Arial"/>
                <w:szCs w:val="20"/>
              </w:rPr>
              <w:t xml:space="preserve"> </w:t>
            </w:r>
            <w:r w:rsidR="00831DED" w:rsidRPr="00831DED">
              <w:rPr>
                <w:rFonts w:eastAsia="Arial" w:cs="Arial"/>
                <w:szCs w:val="20"/>
              </w:rPr>
              <w:t>la celebración”, posicionando</w:t>
            </w:r>
            <w:r w:rsidR="00831DED">
              <w:rPr>
                <w:rFonts w:eastAsia="Arial" w:cs="Arial"/>
                <w:szCs w:val="20"/>
              </w:rPr>
              <w:t xml:space="preserve"> </w:t>
            </w:r>
            <w:r w:rsidR="00831DED" w:rsidRPr="00831DED">
              <w:rPr>
                <w:rFonts w:eastAsia="Arial" w:cs="Arial"/>
                <w:szCs w:val="20"/>
              </w:rPr>
              <w:t>la cerveza como la mejor</w:t>
            </w:r>
            <w:r w:rsidR="00831DED">
              <w:rPr>
                <w:rFonts w:eastAsia="Arial" w:cs="Arial"/>
                <w:szCs w:val="20"/>
              </w:rPr>
              <w:t xml:space="preserve"> </w:t>
            </w:r>
            <w:r w:rsidR="00831DED" w:rsidRPr="00831DED">
              <w:rPr>
                <w:rFonts w:eastAsia="Arial" w:cs="Arial"/>
                <w:szCs w:val="20"/>
              </w:rPr>
              <w:t>compañía para la época de</w:t>
            </w:r>
            <w:r w:rsidR="00831DED">
              <w:rPr>
                <w:rFonts w:eastAsia="Arial" w:cs="Arial"/>
                <w:szCs w:val="20"/>
              </w:rPr>
              <w:t xml:space="preserve"> </w:t>
            </w:r>
            <w:r w:rsidR="00831DED" w:rsidRPr="00831DED">
              <w:rPr>
                <w:rFonts w:eastAsia="Arial" w:cs="Arial"/>
                <w:szCs w:val="20"/>
              </w:rPr>
              <w:t>cierre de año.</w:t>
            </w:r>
          </w:p>
          <w:p w14:paraId="5ECAE3A4" w14:textId="66770FF0" w:rsidR="001010E1" w:rsidRPr="001010E1" w:rsidRDefault="001010E1" w:rsidP="001010E1">
            <w:pPr>
              <w:spacing w:after="0"/>
              <w:rPr>
                <w:rFonts w:eastAsia="Arial" w:cs="Arial"/>
                <w:szCs w:val="20"/>
              </w:rPr>
            </w:pPr>
            <w:r w:rsidRPr="001010E1">
              <w:rPr>
                <w:rFonts w:eastAsia="Arial" w:cs="Arial"/>
                <w:szCs w:val="20"/>
              </w:rPr>
              <w:t>Finalmente, Bavaria premió a</w:t>
            </w:r>
            <w:r>
              <w:rPr>
                <w:rFonts w:eastAsia="Arial" w:cs="Arial"/>
                <w:szCs w:val="20"/>
              </w:rPr>
              <w:t xml:space="preserve"> </w:t>
            </w:r>
            <w:r w:rsidRPr="001010E1">
              <w:rPr>
                <w:rFonts w:eastAsia="Arial" w:cs="Arial"/>
                <w:szCs w:val="20"/>
              </w:rPr>
              <w:t>algunos de sus consumidores</w:t>
            </w:r>
            <w:r>
              <w:rPr>
                <w:rFonts w:eastAsia="Arial" w:cs="Arial"/>
                <w:szCs w:val="20"/>
              </w:rPr>
              <w:t xml:space="preserve"> </w:t>
            </w:r>
            <w:r w:rsidRPr="001010E1">
              <w:rPr>
                <w:rFonts w:eastAsia="Arial" w:cs="Arial"/>
                <w:szCs w:val="20"/>
              </w:rPr>
              <w:t>llevándolos a vivir la</w:t>
            </w:r>
          </w:p>
          <w:p w14:paraId="0D052128" w14:textId="360A3FFD" w:rsidR="001010E1" w:rsidRPr="00382A62" w:rsidRDefault="001010E1" w:rsidP="001010E1">
            <w:pPr>
              <w:spacing w:after="0"/>
              <w:rPr>
                <w:rFonts w:eastAsia="Arial" w:cs="Arial"/>
                <w:szCs w:val="20"/>
              </w:rPr>
            </w:pPr>
            <w:r w:rsidRPr="001010E1">
              <w:rPr>
                <w:rFonts w:eastAsia="Arial" w:cs="Arial"/>
                <w:szCs w:val="20"/>
              </w:rPr>
              <w:t>experiencia de la fiesta más</w:t>
            </w:r>
            <w:r>
              <w:rPr>
                <w:rFonts w:eastAsia="Arial" w:cs="Arial"/>
                <w:szCs w:val="20"/>
              </w:rPr>
              <w:t xml:space="preserve"> </w:t>
            </w:r>
            <w:r w:rsidRPr="001010E1">
              <w:rPr>
                <w:rFonts w:eastAsia="Arial" w:cs="Arial"/>
                <w:szCs w:val="20"/>
              </w:rPr>
              <w:t>grande de fin de año en</w:t>
            </w:r>
            <w:r>
              <w:rPr>
                <w:rFonts w:eastAsia="Arial" w:cs="Arial"/>
                <w:szCs w:val="20"/>
              </w:rPr>
              <w:t xml:space="preserve"> </w:t>
            </w:r>
            <w:r w:rsidRPr="001010E1">
              <w:rPr>
                <w:rFonts w:eastAsia="Arial" w:cs="Arial"/>
                <w:szCs w:val="20"/>
              </w:rPr>
              <w:t xml:space="preserve">Guanacaste: </w:t>
            </w:r>
            <w:r w:rsidRPr="001010E1">
              <w:rPr>
                <w:rFonts w:eastAsia="Arial" w:cs="Arial"/>
                <w:b/>
                <w:bCs/>
                <w:szCs w:val="20"/>
              </w:rPr>
              <w:t>MOONDANCE</w:t>
            </w:r>
            <w:r w:rsidRPr="001010E1">
              <w:rPr>
                <w:rFonts w:eastAsia="Arial" w:cs="Arial"/>
                <w:szCs w:val="20"/>
              </w:rPr>
              <w:t>.</w:t>
            </w:r>
          </w:p>
        </w:tc>
      </w:tr>
      <w:tr w:rsidR="007605E6" w:rsidRPr="00382A62" w14:paraId="701F9B1F"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56B387E6" w14:textId="77777777" w:rsidR="007605E6" w:rsidRPr="00382A62" w:rsidRDefault="007605E6" w:rsidP="007D00B2">
            <w:pPr>
              <w:spacing w:after="0"/>
              <w:jc w:val="left"/>
              <w:rPr>
                <w:rFonts w:cs="Arial"/>
                <w:b/>
                <w:bCs/>
                <w:color w:val="000000" w:themeColor="text1"/>
                <w:szCs w:val="20"/>
              </w:rPr>
            </w:pPr>
            <w:r w:rsidRPr="00382A62">
              <w:rPr>
                <w:rFonts w:cs="Arial"/>
                <w:b/>
                <w:bCs/>
                <w:color w:val="000000" w:themeColor="text1"/>
                <w:szCs w:val="20"/>
              </w:rPr>
              <w:lastRenderedPageBreak/>
              <w:t>Sol y Coors</w:t>
            </w:r>
          </w:p>
        </w:tc>
        <w:tc>
          <w:tcPr>
            <w:tcW w:w="7562" w:type="dxa"/>
            <w:tcMar>
              <w:top w:w="0" w:type="dxa"/>
              <w:left w:w="108" w:type="dxa"/>
              <w:bottom w:w="0" w:type="dxa"/>
              <w:right w:w="108" w:type="dxa"/>
            </w:tcMar>
            <w:vAlign w:val="center"/>
            <w:hideMark/>
          </w:tcPr>
          <w:p w14:paraId="33D06DA1" w14:textId="467C7612" w:rsidR="0024378C" w:rsidRDefault="0024378C" w:rsidP="00822C34">
            <w:pPr>
              <w:spacing w:after="0"/>
              <w:rPr>
                <w:rFonts w:eastAsia="Arial" w:cs="Arial"/>
                <w:b/>
                <w:bCs/>
                <w:szCs w:val="20"/>
              </w:rPr>
            </w:pPr>
            <w:r>
              <w:rPr>
                <w:rFonts w:eastAsia="Arial" w:cs="Arial"/>
                <w:b/>
                <w:bCs/>
                <w:szCs w:val="20"/>
              </w:rPr>
              <w:t xml:space="preserve">Sol: </w:t>
            </w:r>
            <w:r w:rsidRPr="0024378C">
              <w:rPr>
                <w:rFonts w:eastAsia="Arial" w:cs="Arial"/>
                <w:szCs w:val="20"/>
              </w:rPr>
              <w:t>En 2024, Sol fortaleció su presencia en comunicación y experiencias de marca en el mercado costarricense, potenciando su constante crecimiento y conectando de manera efectiva con sus consumidores, posicionándose como una marca vibrante y distintiva.</w:t>
            </w:r>
            <w:r w:rsidR="00822C34">
              <w:t xml:space="preserve"> </w:t>
            </w:r>
            <w:r w:rsidR="00822C34" w:rsidRPr="00822C34">
              <w:rPr>
                <w:rFonts w:eastAsia="Arial" w:cs="Arial"/>
                <w:szCs w:val="20"/>
              </w:rPr>
              <w:t>Sol celebró con fiestas y una plataforma</w:t>
            </w:r>
            <w:r w:rsidR="00822C34">
              <w:rPr>
                <w:rFonts w:eastAsia="Arial" w:cs="Arial"/>
                <w:szCs w:val="20"/>
              </w:rPr>
              <w:t xml:space="preserve"> </w:t>
            </w:r>
            <w:r w:rsidR="00822C34" w:rsidRPr="00822C34">
              <w:rPr>
                <w:rFonts w:eastAsia="Arial" w:cs="Arial"/>
                <w:szCs w:val="20"/>
              </w:rPr>
              <w:t>propia de marca, los solsticios de junio</w:t>
            </w:r>
            <w:r w:rsidR="00822C34">
              <w:rPr>
                <w:rFonts w:eastAsia="Arial" w:cs="Arial"/>
                <w:szCs w:val="20"/>
              </w:rPr>
              <w:t xml:space="preserve"> </w:t>
            </w:r>
            <w:r w:rsidR="00822C34" w:rsidRPr="00822C34">
              <w:rPr>
                <w:rFonts w:eastAsia="Arial" w:cs="Arial"/>
                <w:szCs w:val="20"/>
              </w:rPr>
              <w:t>y diciembre, resaltando la energía y la</w:t>
            </w:r>
            <w:r w:rsidR="00822C34">
              <w:rPr>
                <w:rFonts w:eastAsia="Arial" w:cs="Arial"/>
                <w:szCs w:val="20"/>
              </w:rPr>
              <w:t xml:space="preserve"> </w:t>
            </w:r>
            <w:r w:rsidR="00822C34" w:rsidRPr="00822C34">
              <w:rPr>
                <w:rFonts w:eastAsia="Arial" w:cs="Arial"/>
                <w:szCs w:val="20"/>
              </w:rPr>
              <w:t>conexión con el sol. Adicionalmente,</w:t>
            </w:r>
            <w:r w:rsidR="00822C34">
              <w:rPr>
                <w:rFonts w:eastAsia="Arial" w:cs="Arial"/>
                <w:szCs w:val="20"/>
              </w:rPr>
              <w:t xml:space="preserve"> </w:t>
            </w:r>
            <w:r w:rsidR="00822C34" w:rsidRPr="00822C34">
              <w:rPr>
                <w:rFonts w:eastAsia="Arial" w:cs="Arial"/>
                <w:szCs w:val="20"/>
              </w:rPr>
              <w:t>participó por primera vez en el evento</w:t>
            </w:r>
            <w:r w:rsidR="00822C34">
              <w:rPr>
                <w:rFonts w:eastAsia="Arial" w:cs="Arial"/>
                <w:szCs w:val="20"/>
              </w:rPr>
              <w:t xml:space="preserve"> </w:t>
            </w:r>
            <w:proofErr w:type="spellStart"/>
            <w:r w:rsidR="00822C34" w:rsidRPr="00822C34">
              <w:rPr>
                <w:rFonts w:eastAsia="Arial" w:cs="Arial"/>
                <w:szCs w:val="20"/>
              </w:rPr>
              <w:t>Oktober</w:t>
            </w:r>
            <w:proofErr w:type="spellEnd"/>
            <w:r w:rsidR="00822C34" w:rsidRPr="00822C34">
              <w:rPr>
                <w:rFonts w:eastAsia="Arial" w:cs="Arial"/>
                <w:szCs w:val="20"/>
              </w:rPr>
              <w:t>, con una propuesta de mezclas</w:t>
            </w:r>
            <w:r w:rsidR="00822C34">
              <w:rPr>
                <w:rFonts w:eastAsia="Arial" w:cs="Arial"/>
                <w:szCs w:val="20"/>
              </w:rPr>
              <w:t xml:space="preserve"> </w:t>
            </w:r>
            <w:r w:rsidR="00822C34" w:rsidRPr="00822C34">
              <w:rPr>
                <w:rFonts w:eastAsia="Arial" w:cs="Arial"/>
                <w:szCs w:val="20"/>
              </w:rPr>
              <w:t>de sabores mexicanos. Respecto a la</w:t>
            </w:r>
            <w:r w:rsidR="00822C34">
              <w:rPr>
                <w:rFonts w:eastAsia="Arial" w:cs="Arial"/>
                <w:szCs w:val="20"/>
              </w:rPr>
              <w:t xml:space="preserve"> </w:t>
            </w:r>
            <w:r w:rsidR="00822C34" w:rsidRPr="00822C34">
              <w:rPr>
                <w:rFonts w:eastAsia="Arial" w:cs="Arial"/>
                <w:szCs w:val="20"/>
              </w:rPr>
              <w:t>gastronomía mexicana, Sol participó en Taco</w:t>
            </w:r>
            <w:r w:rsidR="00822C34">
              <w:rPr>
                <w:rFonts w:eastAsia="Arial" w:cs="Arial"/>
                <w:szCs w:val="20"/>
              </w:rPr>
              <w:t xml:space="preserve"> </w:t>
            </w:r>
            <w:proofErr w:type="spellStart"/>
            <w:r w:rsidR="00822C34" w:rsidRPr="00822C34">
              <w:rPr>
                <w:rFonts w:eastAsia="Arial" w:cs="Arial"/>
                <w:szCs w:val="20"/>
              </w:rPr>
              <w:t>Week</w:t>
            </w:r>
            <w:proofErr w:type="spellEnd"/>
            <w:r w:rsidR="00822C34" w:rsidRPr="00822C34">
              <w:rPr>
                <w:rFonts w:eastAsia="Arial" w:cs="Arial"/>
                <w:szCs w:val="20"/>
              </w:rPr>
              <w:t xml:space="preserve"> 2024, donde fue protagonista de una</w:t>
            </w:r>
            <w:r w:rsidR="00822C34">
              <w:rPr>
                <w:rFonts w:eastAsia="Arial" w:cs="Arial"/>
                <w:szCs w:val="20"/>
              </w:rPr>
              <w:t xml:space="preserve"> </w:t>
            </w:r>
            <w:r w:rsidR="00822C34" w:rsidRPr="00822C34">
              <w:rPr>
                <w:rFonts w:eastAsia="Arial" w:cs="Arial"/>
                <w:szCs w:val="20"/>
              </w:rPr>
              <w:t>experiencia nueva para los consumidores.</w:t>
            </w:r>
          </w:p>
          <w:p w14:paraId="1076A114" w14:textId="2C7B100F" w:rsidR="00E11417" w:rsidRPr="00E11417" w:rsidRDefault="007605E6" w:rsidP="00E11417">
            <w:pPr>
              <w:spacing w:after="0"/>
              <w:rPr>
                <w:rFonts w:eastAsia="Arial" w:cs="Arial"/>
                <w:szCs w:val="20"/>
              </w:rPr>
            </w:pPr>
            <w:r w:rsidRPr="00382A62">
              <w:rPr>
                <w:rFonts w:eastAsia="Arial" w:cs="Arial"/>
                <w:b/>
                <w:bCs/>
                <w:szCs w:val="20"/>
              </w:rPr>
              <w:t>Coors Light</w:t>
            </w:r>
            <w:r w:rsidRPr="00382A62">
              <w:rPr>
                <w:rFonts w:eastAsia="Arial" w:cs="Arial"/>
                <w:szCs w:val="20"/>
              </w:rPr>
              <w:t xml:space="preserve"> </w:t>
            </w:r>
            <w:r w:rsidR="00E11417" w:rsidRPr="00E11417">
              <w:rPr>
                <w:rFonts w:eastAsia="Arial" w:cs="Arial"/>
                <w:szCs w:val="20"/>
              </w:rPr>
              <w:t>reforzó su posicionamiento</w:t>
            </w:r>
            <w:r w:rsidR="00E11417">
              <w:rPr>
                <w:rFonts w:eastAsia="Arial" w:cs="Arial"/>
                <w:szCs w:val="20"/>
              </w:rPr>
              <w:t xml:space="preserve"> </w:t>
            </w:r>
            <w:r w:rsidR="00E11417" w:rsidRPr="00E11417">
              <w:rPr>
                <w:rFonts w:eastAsia="Arial" w:cs="Arial"/>
                <w:szCs w:val="20"/>
              </w:rPr>
              <w:t>como la cerveza “Hecha Para Refrescar”</w:t>
            </w:r>
          </w:p>
          <w:p w14:paraId="5BDAB35B" w14:textId="1CCFBAF7" w:rsidR="007605E6" w:rsidRPr="00382A62" w:rsidRDefault="00E11417" w:rsidP="00E11417">
            <w:pPr>
              <w:spacing w:after="0"/>
              <w:rPr>
                <w:rFonts w:cs="Arial"/>
                <w:szCs w:val="20"/>
              </w:rPr>
            </w:pPr>
            <w:r w:rsidRPr="00E11417">
              <w:rPr>
                <w:rFonts w:eastAsia="Arial" w:cs="Arial"/>
                <w:szCs w:val="20"/>
              </w:rPr>
              <w:t>en Costa Rica, destacando sus credenciales</w:t>
            </w:r>
            <w:r>
              <w:rPr>
                <w:rFonts w:eastAsia="Arial" w:cs="Arial"/>
                <w:szCs w:val="20"/>
              </w:rPr>
              <w:t xml:space="preserve"> </w:t>
            </w:r>
            <w:r w:rsidRPr="00E11417">
              <w:rPr>
                <w:rFonts w:eastAsia="Arial" w:cs="Arial"/>
                <w:szCs w:val="20"/>
              </w:rPr>
              <w:t>de frescura y su conexión con momentos</w:t>
            </w:r>
            <w:r>
              <w:rPr>
                <w:rFonts w:eastAsia="Arial" w:cs="Arial"/>
                <w:szCs w:val="20"/>
              </w:rPr>
              <w:t xml:space="preserve"> </w:t>
            </w:r>
            <w:r w:rsidRPr="00E11417">
              <w:rPr>
                <w:rFonts w:eastAsia="Arial" w:cs="Arial"/>
                <w:szCs w:val="20"/>
              </w:rPr>
              <w:t xml:space="preserve">clave como el Super </w:t>
            </w:r>
            <w:proofErr w:type="spellStart"/>
            <w:r w:rsidRPr="00E11417">
              <w:rPr>
                <w:rFonts w:eastAsia="Arial" w:cs="Arial"/>
                <w:szCs w:val="20"/>
              </w:rPr>
              <w:t>Bowl</w:t>
            </w:r>
            <w:proofErr w:type="spellEnd"/>
            <w:r w:rsidRPr="00E11417">
              <w:rPr>
                <w:rFonts w:eastAsia="Arial" w:cs="Arial"/>
                <w:szCs w:val="20"/>
              </w:rPr>
              <w:t>.</w:t>
            </w:r>
            <w:r>
              <w:rPr>
                <w:rFonts w:eastAsia="Arial" w:cs="Arial"/>
                <w:szCs w:val="20"/>
              </w:rPr>
              <w:t xml:space="preserve"> </w:t>
            </w:r>
            <w:r w:rsidRPr="00E11417">
              <w:rPr>
                <w:rFonts w:eastAsia="Arial" w:cs="Arial"/>
                <w:szCs w:val="20"/>
              </w:rPr>
              <w:t>A través de su presencia digital, la marca fortaleció su</w:t>
            </w:r>
            <w:r>
              <w:rPr>
                <w:rFonts w:eastAsia="Arial" w:cs="Arial"/>
                <w:szCs w:val="20"/>
              </w:rPr>
              <w:t xml:space="preserve"> </w:t>
            </w:r>
            <w:r w:rsidRPr="00E11417">
              <w:rPr>
                <w:rFonts w:eastAsia="Arial" w:cs="Arial"/>
                <w:szCs w:val="20"/>
              </w:rPr>
              <w:t>imagen como una opción ideal para refrescar en cualquier</w:t>
            </w:r>
            <w:r>
              <w:rPr>
                <w:rFonts w:eastAsia="Arial" w:cs="Arial"/>
                <w:szCs w:val="20"/>
              </w:rPr>
              <w:t xml:space="preserve"> </w:t>
            </w:r>
            <w:r w:rsidRPr="00E11417">
              <w:rPr>
                <w:rFonts w:eastAsia="Arial" w:cs="Arial"/>
                <w:szCs w:val="20"/>
              </w:rPr>
              <w:t>ocasión, consolidándose dentro del mercado cervecero</w:t>
            </w:r>
            <w:r>
              <w:rPr>
                <w:rFonts w:eastAsia="Arial" w:cs="Arial"/>
                <w:szCs w:val="20"/>
              </w:rPr>
              <w:t xml:space="preserve"> </w:t>
            </w:r>
            <w:r w:rsidRPr="00E11417">
              <w:rPr>
                <w:rFonts w:eastAsia="Arial" w:cs="Arial"/>
                <w:szCs w:val="20"/>
              </w:rPr>
              <w:t>costarricense.</w:t>
            </w:r>
            <w:r>
              <w:rPr>
                <w:rFonts w:eastAsia="Arial" w:cs="Arial"/>
                <w:szCs w:val="20"/>
              </w:rPr>
              <w:t xml:space="preserve"> </w:t>
            </w:r>
          </w:p>
        </w:tc>
      </w:tr>
      <w:tr w:rsidR="007605E6" w:rsidRPr="00382A62" w14:paraId="22D19DF4"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78EF824" w14:textId="77777777" w:rsidR="007605E6" w:rsidRPr="00382A62" w:rsidRDefault="007605E6" w:rsidP="007D00B2">
            <w:pPr>
              <w:spacing w:after="0"/>
              <w:jc w:val="left"/>
              <w:rPr>
                <w:rFonts w:cs="Arial"/>
                <w:b/>
                <w:bCs/>
                <w:szCs w:val="20"/>
              </w:rPr>
            </w:pPr>
            <w:r w:rsidRPr="00382A62">
              <w:rPr>
                <w:rFonts w:cs="Arial"/>
                <w:b/>
                <w:bCs/>
                <w:color w:val="000000"/>
                <w:szCs w:val="20"/>
              </w:rPr>
              <w:t>BAS</w:t>
            </w:r>
          </w:p>
        </w:tc>
        <w:tc>
          <w:tcPr>
            <w:tcW w:w="7562" w:type="dxa"/>
            <w:tcMar>
              <w:top w:w="0" w:type="dxa"/>
              <w:left w:w="108" w:type="dxa"/>
              <w:bottom w:w="0" w:type="dxa"/>
              <w:right w:w="108" w:type="dxa"/>
            </w:tcMar>
            <w:vAlign w:val="center"/>
            <w:hideMark/>
          </w:tcPr>
          <w:p w14:paraId="64527554" w14:textId="6F86933D" w:rsidR="00C55398" w:rsidRDefault="002C251D" w:rsidP="002C251D">
            <w:pPr>
              <w:spacing w:after="0"/>
              <w:rPr>
                <w:rFonts w:eastAsia="Arial" w:cs="Arial"/>
                <w:szCs w:val="20"/>
              </w:rPr>
            </w:pPr>
            <w:r w:rsidRPr="002C251D">
              <w:rPr>
                <w:rFonts w:eastAsia="Arial" w:cs="Arial"/>
                <w:szCs w:val="20"/>
              </w:rPr>
              <w:t xml:space="preserve">La categoría de Bebidas Alcohólicas Saborizadas </w:t>
            </w:r>
            <w:r w:rsidR="00E93A34">
              <w:rPr>
                <w:rFonts w:eastAsia="Arial" w:cs="Arial"/>
                <w:szCs w:val="20"/>
              </w:rPr>
              <w:t xml:space="preserve">(BAS) </w:t>
            </w:r>
            <w:r w:rsidRPr="002C251D">
              <w:rPr>
                <w:rFonts w:eastAsia="Arial" w:cs="Arial"/>
                <w:szCs w:val="20"/>
              </w:rPr>
              <w:t>ha experimentado</w:t>
            </w:r>
            <w:r>
              <w:rPr>
                <w:rFonts w:eastAsia="Arial" w:cs="Arial"/>
                <w:szCs w:val="20"/>
              </w:rPr>
              <w:t xml:space="preserve"> </w:t>
            </w:r>
            <w:r w:rsidRPr="002C251D">
              <w:rPr>
                <w:rFonts w:eastAsia="Arial" w:cs="Arial"/>
                <w:szCs w:val="20"/>
              </w:rPr>
              <w:t xml:space="preserve">un </w:t>
            </w:r>
            <w:r w:rsidRPr="002C251D">
              <w:rPr>
                <w:rFonts w:eastAsia="Arial" w:cs="Arial"/>
                <w:b/>
                <w:bCs/>
                <w:szCs w:val="20"/>
              </w:rPr>
              <w:t xml:space="preserve">notable crecimiento </w:t>
            </w:r>
            <w:r w:rsidRPr="002C251D">
              <w:rPr>
                <w:rFonts w:eastAsia="Arial" w:cs="Arial"/>
                <w:szCs w:val="20"/>
              </w:rPr>
              <w:t xml:space="preserve">en la mayoría de las </w:t>
            </w:r>
            <w:r w:rsidR="00947BEF">
              <w:rPr>
                <w:rFonts w:eastAsia="Arial" w:cs="Arial"/>
                <w:szCs w:val="20"/>
              </w:rPr>
              <w:t>geografías</w:t>
            </w:r>
            <w:r>
              <w:rPr>
                <w:rFonts w:eastAsia="Arial" w:cs="Arial"/>
                <w:szCs w:val="20"/>
              </w:rPr>
              <w:t xml:space="preserve">. </w:t>
            </w:r>
            <w:r w:rsidR="002D0750" w:rsidRPr="002D0750">
              <w:rPr>
                <w:rFonts w:eastAsia="Arial" w:cs="Arial"/>
                <w:szCs w:val="20"/>
              </w:rPr>
              <w:t>Actualmente, el portafolio de</w:t>
            </w:r>
            <w:r w:rsidR="002D0750">
              <w:rPr>
                <w:rFonts w:eastAsia="Arial" w:cs="Arial"/>
                <w:szCs w:val="20"/>
              </w:rPr>
              <w:t xml:space="preserve"> </w:t>
            </w:r>
            <w:r w:rsidR="00E93A34">
              <w:rPr>
                <w:rFonts w:eastAsia="Arial" w:cs="Arial"/>
                <w:szCs w:val="20"/>
              </w:rPr>
              <w:t xml:space="preserve">BAS </w:t>
            </w:r>
            <w:r w:rsidR="002D0750" w:rsidRPr="002D0750">
              <w:rPr>
                <w:rFonts w:eastAsia="Arial" w:cs="Arial"/>
                <w:szCs w:val="20"/>
              </w:rPr>
              <w:t>de FIFCO está presente</w:t>
            </w:r>
            <w:r w:rsidR="002D0750">
              <w:rPr>
                <w:rFonts w:eastAsia="Arial" w:cs="Arial"/>
                <w:szCs w:val="20"/>
              </w:rPr>
              <w:t xml:space="preserve"> </w:t>
            </w:r>
            <w:r w:rsidR="002D0750" w:rsidRPr="002D0750">
              <w:rPr>
                <w:rFonts w:eastAsia="Arial" w:cs="Arial"/>
                <w:szCs w:val="20"/>
              </w:rPr>
              <w:t>en Costa Rica, Guatemala,</w:t>
            </w:r>
            <w:r w:rsidR="002D0750">
              <w:rPr>
                <w:rFonts w:eastAsia="Arial" w:cs="Arial"/>
                <w:szCs w:val="20"/>
              </w:rPr>
              <w:t xml:space="preserve"> </w:t>
            </w:r>
            <w:r w:rsidR="002D0750" w:rsidRPr="002D0750">
              <w:rPr>
                <w:rFonts w:eastAsia="Arial" w:cs="Arial"/>
                <w:szCs w:val="20"/>
              </w:rPr>
              <w:t>El Salvador, Panamá, Honduras,</w:t>
            </w:r>
            <w:r w:rsidR="002D0750">
              <w:rPr>
                <w:rFonts w:eastAsia="Arial" w:cs="Arial"/>
                <w:szCs w:val="20"/>
              </w:rPr>
              <w:t xml:space="preserve"> </w:t>
            </w:r>
            <w:r w:rsidR="002D0750" w:rsidRPr="002D0750">
              <w:rPr>
                <w:rFonts w:eastAsia="Arial" w:cs="Arial"/>
                <w:szCs w:val="20"/>
              </w:rPr>
              <w:t>República Dominicana, México y</w:t>
            </w:r>
            <w:r w:rsidR="002D0750">
              <w:rPr>
                <w:rFonts w:eastAsia="Arial" w:cs="Arial"/>
                <w:szCs w:val="20"/>
              </w:rPr>
              <w:t xml:space="preserve"> </w:t>
            </w:r>
            <w:r w:rsidR="002D0750" w:rsidRPr="002D0750">
              <w:rPr>
                <w:rFonts w:eastAsia="Arial" w:cs="Arial"/>
                <w:szCs w:val="20"/>
              </w:rPr>
              <w:t>Nicaragua. Con el objetivo de fortalecer</w:t>
            </w:r>
            <w:r w:rsidR="002D0750">
              <w:rPr>
                <w:rFonts w:eastAsia="Arial" w:cs="Arial"/>
                <w:szCs w:val="20"/>
              </w:rPr>
              <w:t xml:space="preserve"> </w:t>
            </w:r>
            <w:r w:rsidR="002D0750" w:rsidRPr="002D0750">
              <w:rPr>
                <w:rFonts w:eastAsia="Arial" w:cs="Arial"/>
                <w:szCs w:val="20"/>
              </w:rPr>
              <w:t>su presencia en Panamá, FIFCO</w:t>
            </w:r>
            <w:r w:rsidR="002D0750">
              <w:rPr>
                <w:rFonts w:eastAsia="Arial" w:cs="Arial"/>
                <w:szCs w:val="20"/>
              </w:rPr>
              <w:t xml:space="preserve"> </w:t>
            </w:r>
            <w:r w:rsidR="002D0750" w:rsidRPr="002D0750">
              <w:rPr>
                <w:rFonts w:eastAsia="Arial" w:cs="Arial"/>
                <w:szCs w:val="20"/>
              </w:rPr>
              <w:t>estableció una nueva alianza comercial</w:t>
            </w:r>
            <w:r w:rsidR="002D0750">
              <w:rPr>
                <w:rFonts w:eastAsia="Arial" w:cs="Arial"/>
                <w:szCs w:val="20"/>
              </w:rPr>
              <w:t xml:space="preserve"> </w:t>
            </w:r>
            <w:r w:rsidR="002D0750" w:rsidRPr="002D0750">
              <w:rPr>
                <w:rFonts w:eastAsia="Arial" w:cs="Arial"/>
                <w:szCs w:val="20"/>
              </w:rPr>
              <w:t xml:space="preserve">con Heineken Panamá, </w:t>
            </w:r>
            <w:r w:rsidR="00E93A34">
              <w:rPr>
                <w:rFonts w:eastAsia="Arial" w:cs="Arial"/>
                <w:szCs w:val="20"/>
              </w:rPr>
              <w:t>para</w:t>
            </w:r>
            <w:r w:rsidR="002D0750" w:rsidRPr="002D0750">
              <w:rPr>
                <w:rFonts w:eastAsia="Arial" w:cs="Arial"/>
                <w:szCs w:val="20"/>
              </w:rPr>
              <w:t xml:space="preserve"> la distribución exclusiva</w:t>
            </w:r>
            <w:r w:rsidR="002D0750">
              <w:rPr>
                <w:rFonts w:eastAsia="Arial" w:cs="Arial"/>
                <w:szCs w:val="20"/>
              </w:rPr>
              <w:t xml:space="preserve"> </w:t>
            </w:r>
            <w:r w:rsidR="002D0750" w:rsidRPr="002D0750">
              <w:rPr>
                <w:rFonts w:eastAsia="Arial" w:cs="Arial"/>
                <w:szCs w:val="20"/>
              </w:rPr>
              <w:t>del portafolio en dicho país.</w:t>
            </w:r>
            <w:r w:rsidR="002D0750">
              <w:rPr>
                <w:rFonts w:eastAsia="Arial" w:cs="Arial"/>
                <w:szCs w:val="20"/>
              </w:rPr>
              <w:t xml:space="preserve"> </w:t>
            </w:r>
            <w:r w:rsidR="002D0750" w:rsidRPr="002D0750">
              <w:rPr>
                <w:rFonts w:eastAsia="Arial" w:cs="Arial"/>
                <w:szCs w:val="20"/>
              </w:rPr>
              <w:t>El 2024 fue un año significativo</w:t>
            </w:r>
            <w:r w:rsidR="002D0750">
              <w:rPr>
                <w:rFonts w:eastAsia="Arial" w:cs="Arial"/>
                <w:szCs w:val="20"/>
              </w:rPr>
              <w:t xml:space="preserve"> </w:t>
            </w:r>
            <w:r w:rsidR="002D0750" w:rsidRPr="002D0750">
              <w:rPr>
                <w:rFonts w:eastAsia="Arial" w:cs="Arial"/>
                <w:szCs w:val="20"/>
              </w:rPr>
              <w:t>para BAS, ya que se alcanzó un hito</w:t>
            </w:r>
            <w:r w:rsidR="002D0750">
              <w:rPr>
                <w:rFonts w:eastAsia="Arial" w:cs="Arial"/>
                <w:szCs w:val="20"/>
              </w:rPr>
              <w:t xml:space="preserve"> </w:t>
            </w:r>
            <w:r w:rsidR="002D0750" w:rsidRPr="002D0750">
              <w:rPr>
                <w:rFonts w:eastAsia="Arial" w:cs="Arial"/>
                <w:szCs w:val="20"/>
              </w:rPr>
              <w:t>histórico, superando los 2 millones</w:t>
            </w:r>
            <w:r w:rsidR="002D0750">
              <w:rPr>
                <w:rFonts w:eastAsia="Arial" w:cs="Arial"/>
                <w:szCs w:val="20"/>
              </w:rPr>
              <w:t xml:space="preserve"> </w:t>
            </w:r>
            <w:r w:rsidR="002D0750" w:rsidRPr="002D0750">
              <w:rPr>
                <w:rFonts w:eastAsia="Arial" w:cs="Arial"/>
                <w:szCs w:val="20"/>
              </w:rPr>
              <w:t>de cajas vendidas. Este logro marca</w:t>
            </w:r>
            <w:r w:rsidR="002D0750">
              <w:rPr>
                <w:rFonts w:eastAsia="Arial" w:cs="Arial"/>
                <w:szCs w:val="20"/>
              </w:rPr>
              <w:t xml:space="preserve"> </w:t>
            </w:r>
            <w:r w:rsidR="002D0750" w:rsidRPr="002D0750">
              <w:rPr>
                <w:rFonts w:eastAsia="Arial" w:cs="Arial"/>
                <w:szCs w:val="20"/>
              </w:rPr>
              <w:t>un importante avance para la</w:t>
            </w:r>
            <w:r w:rsidR="002D0750">
              <w:rPr>
                <w:rFonts w:eastAsia="Arial" w:cs="Arial"/>
                <w:szCs w:val="20"/>
              </w:rPr>
              <w:t xml:space="preserve"> </w:t>
            </w:r>
            <w:r w:rsidR="002D0750" w:rsidRPr="002D0750">
              <w:rPr>
                <w:rFonts w:eastAsia="Arial" w:cs="Arial"/>
                <w:szCs w:val="20"/>
              </w:rPr>
              <w:t>empresa y categoría</w:t>
            </w:r>
            <w:r w:rsidR="007E432E">
              <w:rPr>
                <w:rFonts w:eastAsia="Arial" w:cs="Arial"/>
                <w:szCs w:val="20"/>
              </w:rPr>
              <w:t>,</w:t>
            </w:r>
            <w:r w:rsidR="002D0750" w:rsidRPr="002D0750">
              <w:rPr>
                <w:rFonts w:eastAsia="Arial" w:cs="Arial"/>
                <w:szCs w:val="20"/>
              </w:rPr>
              <w:t xml:space="preserve"> ya que refleja el</w:t>
            </w:r>
            <w:r w:rsidR="002D0750">
              <w:rPr>
                <w:rFonts w:eastAsia="Arial" w:cs="Arial"/>
                <w:szCs w:val="20"/>
              </w:rPr>
              <w:t xml:space="preserve"> </w:t>
            </w:r>
            <w:r w:rsidR="002D0750" w:rsidRPr="002D0750">
              <w:rPr>
                <w:rFonts w:eastAsia="Arial" w:cs="Arial"/>
                <w:szCs w:val="20"/>
              </w:rPr>
              <w:t>crecimiento y aceptación del mercado,</w:t>
            </w:r>
            <w:r w:rsidR="002D0750">
              <w:rPr>
                <w:rFonts w:eastAsia="Arial" w:cs="Arial"/>
                <w:szCs w:val="20"/>
              </w:rPr>
              <w:t xml:space="preserve"> </w:t>
            </w:r>
            <w:r w:rsidR="002D0750" w:rsidRPr="002D0750">
              <w:rPr>
                <w:rFonts w:eastAsia="Arial" w:cs="Arial"/>
                <w:szCs w:val="20"/>
              </w:rPr>
              <w:t>consolidando la posición de liderazgo</w:t>
            </w:r>
            <w:r w:rsidR="002D0750">
              <w:rPr>
                <w:rFonts w:eastAsia="Arial" w:cs="Arial"/>
                <w:szCs w:val="20"/>
              </w:rPr>
              <w:t xml:space="preserve"> </w:t>
            </w:r>
            <w:r w:rsidR="002D0750" w:rsidRPr="002D0750">
              <w:rPr>
                <w:rFonts w:eastAsia="Arial" w:cs="Arial"/>
                <w:szCs w:val="20"/>
              </w:rPr>
              <w:t>en la industria de BAS.</w:t>
            </w:r>
          </w:p>
          <w:p w14:paraId="52F7739B" w14:textId="6DE3889E" w:rsidR="001730DB" w:rsidRPr="001730DB" w:rsidRDefault="001730DB" w:rsidP="001730DB">
            <w:pPr>
              <w:spacing w:after="0"/>
              <w:rPr>
                <w:rFonts w:cs="Arial"/>
                <w:szCs w:val="20"/>
              </w:rPr>
            </w:pPr>
            <w:r w:rsidRPr="001730DB">
              <w:rPr>
                <w:rFonts w:cs="Arial"/>
                <w:szCs w:val="20"/>
              </w:rPr>
              <w:t>La innovación ha sido clave para alcanzar</w:t>
            </w:r>
            <w:r>
              <w:rPr>
                <w:rFonts w:cs="Arial"/>
                <w:szCs w:val="20"/>
              </w:rPr>
              <w:t xml:space="preserve"> </w:t>
            </w:r>
            <w:r w:rsidRPr="001730DB">
              <w:rPr>
                <w:rFonts w:cs="Arial"/>
                <w:szCs w:val="20"/>
              </w:rPr>
              <w:t>el objetivo de convertir las marcas de la</w:t>
            </w:r>
          </w:p>
          <w:p w14:paraId="12D22492" w14:textId="51ADA012" w:rsidR="001730DB" w:rsidRPr="00382A62" w:rsidRDefault="001730DB" w:rsidP="001730DB">
            <w:pPr>
              <w:spacing w:after="0"/>
              <w:rPr>
                <w:rFonts w:cs="Arial"/>
                <w:szCs w:val="20"/>
              </w:rPr>
            </w:pPr>
            <w:r w:rsidRPr="001730DB">
              <w:rPr>
                <w:rFonts w:cs="Arial"/>
                <w:szCs w:val="20"/>
              </w:rPr>
              <w:t>categoría en líderes en los mercados donde</w:t>
            </w:r>
            <w:r>
              <w:rPr>
                <w:rFonts w:cs="Arial"/>
                <w:szCs w:val="20"/>
              </w:rPr>
              <w:t xml:space="preserve"> </w:t>
            </w:r>
            <w:r w:rsidRPr="001730DB">
              <w:rPr>
                <w:rFonts w:cs="Arial"/>
                <w:szCs w:val="20"/>
              </w:rPr>
              <w:t>se comercializan.</w:t>
            </w:r>
            <w:r>
              <w:rPr>
                <w:rFonts w:cs="Arial"/>
                <w:szCs w:val="20"/>
              </w:rPr>
              <w:t xml:space="preserve"> </w:t>
            </w:r>
            <w:r w:rsidRPr="001730DB">
              <w:rPr>
                <w:rFonts w:cs="Arial"/>
                <w:szCs w:val="20"/>
              </w:rPr>
              <w:t>Las tres principales marcas que han</w:t>
            </w:r>
            <w:r>
              <w:rPr>
                <w:rFonts w:cs="Arial"/>
                <w:szCs w:val="20"/>
              </w:rPr>
              <w:t xml:space="preserve"> </w:t>
            </w:r>
            <w:r w:rsidRPr="001730DB">
              <w:rPr>
                <w:rFonts w:cs="Arial"/>
                <w:szCs w:val="20"/>
              </w:rPr>
              <w:t>lanzado innovaciones significativas</w:t>
            </w:r>
            <w:r>
              <w:rPr>
                <w:rFonts w:cs="Arial"/>
                <w:szCs w:val="20"/>
              </w:rPr>
              <w:t xml:space="preserve"> </w:t>
            </w:r>
            <w:r w:rsidRPr="001730DB">
              <w:rPr>
                <w:rFonts w:cs="Arial"/>
                <w:szCs w:val="20"/>
              </w:rPr>
              <w:t>contribuyendo al crecimiento del volumen</w:t>
            </w:r>
            <w:r>
              <w:rPr>
                <w:rFonts w:cs="Arial"/>
                <w:szCs w:val="20"/>
              </w:rPr>
              <w:t xml:space="preserve"> </w:t>
            </w:r>
            <w:r w:rsidRPr="001730DB">
              <w:rPr>
                <w:rFonts w:cs="Arial"/>
                <w:szCs w:val="20"/>
              </w:rPr>
              <w:t xml:space="preserve">de la categoría son: </w:t>
            </w:r>
            <w:r w:rsidRPr="001730DB">
              <w:rPr>
                <w:rFonts w:cs="Arial"/>
                <w:b/>
                <w:bCs/>
                <w:szCs w:val="20"/>
              </w:rPr>
              <w:t xml:space="preserve">Smirnoff </w:t>
            </w:r>
            <w:r w:rsidRPr="001730DB">
              <w:rPr>
                <w:rFonts w:cs="Arial"/>
                <w:szCs w:val="20"/>
              </w:rPr>
              <w:t>con Smirnoff</w:t>
            </w:r>
            <w:r>
              <w:rPr>
                <w:rFonts w:cs="Arial"/>
                <w:szCs w:val="20"/>
              </w:rPr>
              <w:t xml:space="preserve"> </w:t>
            </w:r>
            <w:r w:rsidRPr="001730DB">
              <w:rPr>
                <w:rFonts w:cs="Arial"/>
                <w:szCs w:val="20"/>
              </w:rPr>
              <w:t xml:space="preserve">Smash, </w:t>
            </w:r>
            <w:proofErr w:type="spellStart"/>
            <w:r w:rsidRPr="001730DB">
              <w:rPr>
                <w:rFonts w:cs="Arial"/>
                <w:b/>
                <w:bCs/>
                <w:szCs w:val="20"/>
              </w:rPr>
              <w:t>Adán&amp;Eva</w:t>
            </w:r>
            <w:proofErr w:type="spellEnd"/>
            <w:r w:rsidRPr="001730DB">
              <w:rPr>
                <w:rFonts w:cs="Arial"/>
                <w:b/>
                <w:bCs/>
                <w:szCs w:val="20"/>
              </w:rPr>
              <w:t xml:space="preserve"> </w:t>
            </w:r>
            <w:r w:rsidRPr="001730DB">
              <w:rPr>
                <w:rFonts w:cs="Arial"/>
                <w:szCs w:val="20"/>
              </w:rPr>
              <w:t xml:space="preserve">con los </w:t>
            </w:r>
            <w:proofErr w:type="spellStart"/>
            <w:r w:rsidRPr="001730DB">
              <w:rPr>
                <w:rFonts w:cs="Arial"/>
                <w:szCs w:val="20"/>
              </w:rPr>
              <w:t>Signature</w:t>
            </w:r>
            <w:proofErr w:type="spellEnd"/>
            <w:r>
              <w:rPr>
                <w:rFonts w:cs="Arial"/>
                <w:szCs w:val="20"/>
              </w:rPr>
              <w:t xml:space="preserve"> </w:t>
            </w:r>
            <w:proofErr w:type="spellStart"/>
            <w:r w:rsidRPr="001730DB">
              <w:rPr>
                <w:rFonts w:cs="Arial"/>
                <w:szCs w:val="20"/>
              </w:rPr>
              <w:t>Cocktails</w:t>
            </w:r>
            <w:proofErr w:type="spellEnd"/>
            <w:r w:rsidRPr="001730DB">
              <w:rPr>
                <w:rFonts w:cs="Arial"/>
                <w:szCs w:val="20"/>
              </w:rPr>
              <w:t xml:space="preserve"> y </w:t>
            </w:r>
            <w:proofErr w:type="spellStart"/>
            <w:r w:rsidRPr="001730DB">
              <w:rPr>
                <w:rFonts w:cs="Arial"/>
                <w:b/>
                <w:bCs/>
                <w:szCs w:val="20"/>
              </w:rPr>
              <w:t>Bamboo</w:t>
            </w:r>
            <w:proofErr w:type="spellEnd"/>
            <w:r w:rsidRPr="001730DB">
              <w:rPr>
                <w:rFonts w:cs="Arial"/>
                <w:b/>
                <w:bCs/>
                <w:szCs w:val="20"/>
              </w:rPr>
              <w:t xml:space="preserve"> </w:t>
            </w:r>
            <w:r w:rsidRPr="001730DB">
              <w:rPr>
                <w:rFonts w:cs="Arial"/>
                <w:szCs w:val="20"/>
              </w:rPr>
              <w:t>con sabores como</w:t>
            </w:r>
            <w:r>
              <w:rPr>
                <w:rFonts w:cs="Arial"/>
                <w:szCs w:val="20"/>
              </w:rPr>
              <w:t xml:space="preserve"> </w:t>
            </w:r>
            <w:r w:rsidRPr="001730DB">
              <w:rPr>
                <w:rFonts w:cs="Arial"/>
                <w:szCs w:val="20"/>
              </w:rPr>
              <w:t>Sangría y Paloma.</w:t>
            </w:r>
            <w:r>
              <w:rPr>
                <w:rFonts w:cs="Arial"/>
                <w:szCs w:val="20"/>
              </w:rPr>
              <w:t xml:space="preserve"> </w:t>
            </w:r>
            <w:r w:rsidRPr="001730DB">
              <w:rPr>
                <w:rFonts w:cs="Arial"/>
                <w:szCs w:val="20"/>
              </w:rPr>
              <w:t>Estas innovaciones ofrecen una variedad</w:t>
            </w:r>
            <w:r>
              <w:rPr>
                <w:rFonts w:cs="Arial"/>
                <w:szCs w:val="20"/>
              </w:rPr>
              <w:t xml:space="preserve"> </w:t>
            </w:r>
            <w:r w:rsidRPr="001730DB">
              <w:rPr>
                <w:rFonts w:cs="Arial"/>
                <w:szCs w:val="20"/>
              </w:rPr>
              <w:t>de sabores intensos y ligeros que han</w:t>
            </w:r>
            <w:r>
              <w:rPr>
                <w:rFonts w:cs="Arial"/>
                <w:szCs w:val="20"/>
              </w:rPr>
              <w:t xml:space="preserve"> </w:t>
            </w:r>
            <w:r w:rsidRPr="001730DB">
              <w:rPr>
                <w:rFonts w:cs="Arial"/>
                <w:szCs w:val="20"/>
              </w:rPr>
              <w:t>sido bien recibidos por las personas</w:t>
            </w:r>
            <w:r>
              <w:rPr>
                <w:rFonts w:cs="Arial"/>
                <w:szCs w:val="20"/>
              </w:rPr>
              <w:t xml:space="preserve"> </w:t>
            </w:r>
            <w:r w:rsidRPr="001730DB">
              <w:rPr>
                <w:rFonts w:cs="Arial"/>
                <w:szCs w:val="20"/>
              </w:rPr>
              <w:t>consumidoras, sentando las bases para un</w:t>
            </w:r>
            <w:r>
              <w:rPr>
                <w:rFonts w:cs="Arial"/>
                <w:szCs w:val="20"/>
              </w:rPr>
              <w:t xml:space="preserve"> </w:t>
            </w:r>
            <w:r w:rsidRPr="001730DB">
              <w:rPr>
                <w:rFonts w:cs="Arial"/>
                <w:szCs w:val="20"/>
              </w:rPr>
              <w:t>2025 exitoso y ambicioso para la categoría.</w:t>
            </w:r>
          </w:p>
        </w:tc>
      </w:tr>
    </w:tbl>
    <w:p w14:paraId="5EA553DC" w14:textId="77777777" w:rsidR="007605E6" w:rsidRPr="00382A62" w:rsidRDefault="007605E6" w:rsidP="007605E6">
      <w:pPr>
        <w:rPr>
          <w:rFonts w:cs="Arial"/>
          <w:szCs w:val="20"/>
        </w:rPr>
      </w:pPr>
    </w:p>
    <w:p w14:paraId="213312F6" w14:textId="77777777" w:rsidR="007E432E" w:rsidRDefault="007E432E">
      <w:pPr>
        <w:spacing w:line="259" w:lineRule="auto"/>
        <w:jc w:val="left"/>
        <w:rPr>
          <w:rFonts w:eastAsia="Arial" w:cs="Arial"/>
          <w:b/>
          <w:szCs w:val="20"/>
        </w:rPr>
      </w:pPr>
      <w:r>
        <w:rPr>
          <w:rFonts w:eastAsia="Arial" w:cs="Arial"/>
          <w:b/>
          <w:szCs w:val="20"/>
        </w:rPr>
        <w:br w:type="page"/>
      </w:r>
    </w:p>
    <w:p w14:paraId="078EFDEF" w14:textId="183415C0" w:rsidR="007605E6" w:rsidRPr="00382A62" w:rsidRDefault="007605E6" w:rsidP="006D74AA">
      <w:pPr>
        <w:pStyle w:val="Prrafodelista"/>
        <w:numPr>
          <w:ilvl w:val="0"/>
          <w:numId w:val="27"/>
        </w:numPr>
        <w:rPr>
          <w:rFonts w:cs="Arial"/>
          <w:b/>
          <w:bCs/>
          <w:szCs w:val="20"/>
        </w:rPr>
      </w:pPr>
      <w:r w:rsidRPr="00382A62">
        <w:rPr>
          <w:rFonts w:eastAsia="Arial" w:cs="Arial"/>
          <w:b/>
          <w:szCs w:val="20"/>
        </w:rPr>
        <w:lastRenderedPageBreak/>
        <w:t>Vinos y destilados</w:t>
      </w:r>
    </w:p>
    <w:p w14:paraId="4A7B1E6A" w14:textId="5132FD30" w:rsidR="0047252E" w:rsidRDefault="00D85785" w:rsidP="00F950D4">
      <w:pPr>
        <w:rPr>
          <w:rFonts w:eastAsia="Arial" w:cs="Arial"/>
          <w:szCs w:val="20"/>
        </w:rPr>
      </w:pPr>
      <w:r w:rsidRPr="00D85785">
        <w:rPr>
          <w:rFonts w:eastAsia="Arial" w:cs="Arial"/>
          <w:szCs w:val="20"/>
        </w:rPr>
        <w:t xml:space="preserve">Un año de logros y crecimiento para la </w:t>
      </w:r>
      <w:r w:rsidR="0047252E" w:rsidRPr="00D85785">
        <w:rPr>
          <w:rFonts w:eastAsia="Arial" w:cs="Arial"/>
          <w:szCs w:val="20"/>
        </w:rPr>
        <w:t>categoría</w:t>
      </w:r>
      <w:r w:rsidR="0047252E">
        <w:rPr>
          <w:rFonts w:eastAsia="Arial" w:cs="Arial"/>
          <w:szCs w:val="20"/>
        </w:rPr>
        <w:t>.</w:t>
      </w:r>
      <w:r w:rsidR="00204684" w:rsidRPr="00204684">
        <w:t xml:space="preserve"> </w:t>
      </w:r>
      <w:proofErr w:type="spellStart"/>
      <w:r w:rsidR="00204684" w:rsidRPr="00204684">
        <w:rPr>
          <w:rFonts w:eastAsia="Arial" w:cs="Arial"/>
          <w:szCs w:val="20"/>
        </w:rPr>
        <w:t>Riunite</w:t>
      </w:r>
      <w:proofErr w:type="spellEnd"/>
      <w:r w:rsidR="00204684" w:rsidRPr="00204684">
        <w:rPr>
          <w:rFonts w:eastAsia="Arial" w:cs="Arial"/>
          <w:szCs w:val="20"/>
        </w:rPr>
        <w:t xml:space="preserve"> lanzó la nueva línea de sus productos</w:t>
      </w:r>
      <w:r w:rsidR="00204684">
        <w:rPr>
          <w:rFonts w:eastAsia="Arial" w:cs="Arial"/>
          <w:szCs w:val="20"/>
        </w:rPr>
        <w:t xml:space="preserve"> </w:t>
      </w:r>
      <w:proofErr w:type="spellStart"/>
      <w:r w:rsidR="00204684" w:rsidRPr="00204684">
        <w:rPr>
          <w:rFonts w:eastAsia="Arial" w:cs="Arial"/>
          <w:szCs w:val="20"/>
        </w:rPr>
        <w:t>Fruit</w:t>
      </w:r>
      <w:proofErr w:type="spellEnd"/>
      <w:r w:rsidR="00204684" w:rsidRPr="00204684">
        <w:rPr>
          <w:rFonts w:eastAsia="Arial" w:cs="Arial"/>
          <w:szCs w:val="20"/>
        </w:rPr>
        <w:t xml:space="preserve"> </w:t>
      </w:r>
      <w:proofErr w:type="spellStart"/>
      <w:r w:rsidR="00204684" w:rsidRPr="00204684">
        <w:rPr>
          <w:rFonts w:eastAsia="Arial" w:cs="Arial"/>
          <w:szCs w:val="20"/>
        </w:rPr>
        <w:t>Freshers</w:t>
      </w:r>
      <w:proofErr w:type="spellEnd"/>
      <w:r w:rsidR="00204684" w:rsidRPr="00204684">
        <w:rPr>
          <w:rFonts w:eastAsia="Arial" w:cs="Arial"/>
          <w:szCs w:val="20"/>
        </w:rPr>
        <w:t>, esta nace de la demanda</w:t>
      </w:r>
      <w:r w:rsidR="00204684">
        <w:rPr>
          <w:rFonts w:eastAsia="Arial" w:cs="Arial"/>
          <w:szCs w:val="20"/>
        </w:rPr>
        <w:t xml:space="preserve"> </w:t>
      </w:r>
      <w:r w:rsidR="00204684" w:rsidRPr="00204684">
        <w:rPr>
          <w:rFonts w:eastAsia="Arial" w:cs="Arial"/>
          <w:szCs w:val="20"/>
        </w:rPr>
        <w:t>creciente en Costa Rica y en el mercado de</w:t>
      </w:r>
      <w:r w:rsidR="00204684">
        <w:rPr>
          <w:rFonts w:eastAsia="Arial" w:cs="Arial"/>
          <w:szCs w:val="20"/>
        </w:rPr>
        <w:t xml:space="preserve"> </w:t>
      </w:r>
      <w:r w:rsidR="00204684" w:rsidRPr="00204684">
        <w:rPr>
          <w:rFonts w:eastAsia="Arial" w:cs="Arial"/>
          <w:szCs w:val="20"/>
        </w:rPr>
        <w:t>LATAM por productos refrescantes y con</w:t>
      </w:r>
      <w:r w:rsidR="00204684">
        <w:rPr>
          <w:rFonts w:eastAsia="Arial" w:cs="Arial"/>
          <w:szCs w:val="20"/>
        </w:rPr>
        <w:t xml:space="preserve"> </w:t>
      </w:r>
      <w:r w:rsidR="00204684" w:rsidRPr="00204684">
        <w:rPr>
          <w:rFonts w:eastAsia="Arial" w:cs="Arial"/>
          <w:szCs w:val="20"/>
        </w:rPr>
        <w:t>sabores naturales de fruta.</w:t>
      </w:r>
      <w:r w:rsidR="003D0392" w:rsidRPr="003D0392">
        <w:t xml:space="preserve"> </w:t>
      </w:r>
      <w:r w:rsidR="007211E6" w:rsidRPr="007211E6">
        <w:t xml:space="preserve">El </w:t>
      </w:r>
      <w:r w:rsidR="005234EF" w:rsidRPr="007211E6">
        <w:t>icónico</w:t>
      </w:r>
      <w:r w:rsidR="007211E6" w:rsidRPr="007211E6">
        <w:t xml:space="preserve"> vino chileno </w:t>
      </w:r>
      <w:r w:rsidR="007211E6" w:rsidRPr="007211E6">
        <w:rPr>
          <w:b/>
          <w:bCs/>
        </w:rPr>
        <w:t xml:space="preserve">Don Melchor, </w:t>
      </w:r>
      <w:r w:rsidR="007211E6" w:rsidRPr="007211E6">
        <w:t>celebro su</w:t>
      </w:r>
      <w:r w:rsidR="007211E6">
        <w:t xml:space="preserve"> </w:t>
      </w:r>
      <w:r w:rsidR="007211E6" w:rsidRPr="007211E6">
        <w:t>cosecha N°35 y Enrique Tirado, CEO y director</w:t>
      </w:r>
      <w:r w:rsidR="007211E6">
        <w:t xml:space="preserve"> </w:t>
      </w:r>
      <w:r w:rsidR="005234EF" w:rsidRPr="007211E6">
        <w:t>técnico</w:t>
      </w:r>
      <w:r w:rsidR="007211E6" w:rsidRPr="007211E6">
        <w:t xml:space="preserve"> de Vina Don Melchor visito el </w:t>
      </w:r>
      <w:r w:rsidR="00F851A4">
        <w:t xml:space="preserve">país. </w:t>
      </w:r>
      <w:r w:rsidR="003D0392" w:rsidRPr="003D0392">
        <w:rPr>
          <w:rFonts w:eastAsia="Arial" w:cs="Arial"/>
          <w:szCs w:val="20"/>
        </w:rPr>
        <w:t>Vino chileno Don Melchor</w:t>
      </w:r>
      <w:r w:rsidR="003D0392">
        <w:rPr>
          <w:rFonts w:eastAsia="Arial" w:cs="Arial"/>
          <w:szCs w:val="20"/>
        </w:rPr>
        <w:t xml:space="preserve"> </w:t>
      </w:r>
      <w:r w:rsidR="003D0392" w:rsidRPr="003D0392">
        <w:rPr>
          <w:rFonts w:eastAsia="Arial" w:cs="Arial"/>
          <w:szCs w:val="20"/>
        </w:rPr>
        <w:t>cosecha 2021 es elegido “vino</w:t>
      </w:r>
      <w:r w:rsidR="003D0392">
        <w:rPr>
          <w:rFonts w:eastAsia="Arial" w:cs="Arial"/>
          <w:szCs w:val="20"/>
        </w:rPr>
        <w:t xml:space="preserve"> </w:t>
      </w:r>
      <w:r w:rsidR="003D0392" w:rsidRPr="003D0392">
        <w:rPr>
          <w:rFonts w:eastAsia="Arial" w:cs="Arial"/>
          <w:szCs w:val="20"/>
        </w:rPr>
        <w:t xml:space="preserve">del año” por </w:t>
      </w:r>
      <w:proofErr w:type="spellStart"/>
      <w:r w:rsidR="003D0392" w:rsidRPr="003D0392">
        <w:rPr>
          <w:rFonts w:eastAsia="Arial" w:cs="Arial"/>
          <w:szCs w:val="20"/>
        </w:rPr>
        <w:t>Wine</w:t>
      </w:r>
      <w:proofErr w:type="spellEnd"/>
      <w:r w:rsidR="003D0392" w:rsidRPr="003D0392">
        <w:rPr>
          <w:rFonts w:eastAsia="Arial" w:cs="Arial"/>
          <w:szCs w:val="20"/>
        </w:rPr>
        <w:t xml:space="preserve"> </w:t>
      </w:r>
      <w:proofErr w:type="spellStart"/>
      <w:r w:rsidR="003D0392" w:rsidRPr="003D0392">
        <w:rPr>
          <w:rFonts w:eastAsia="Arial" w:cs="Arial"/>
          <w:szCs w:val="20"/>
        </w:rPr>
        <w:t>Spectator</w:t>
      </w:r>
      <w:proofErr w:type="spellEnd"/>
      <w:r w:rsidR="00D63CB2">
        <w:rPr>
          <w:rFonts w:eastAsia="Arial" w:cs="Arial"/>
          <w:szCs w:val="20"/>
        </w:rPr>
        <w:t xml:space="preserve">. </w:t>
      </w:r>
      <w:r w:rsidR="00D63CB2" w:rsidRPr="006B45A3">
        <w:rPr>
          <w:rFonts w:eastAsia="Arial" w:cs="Arial"/>
          <w:b/>
          <w:bCs/>
          <w:szCs w:val="20"/>
        </w:rPr>
        <w:t>Casillero del Diablo</w:t>
      </w:r>
      <w:r w:rsidR="00D63CB2" w:rsidRPr="00D63CB2">
        <w:rPr>
          <w:rFonts w:eastAsia="Arial" w:cs="Arial"/>
          <w:szCs w:val="20"/>
        </w:rPr>
        <w:t>, una de las marcas más</w:t>
      </w:r>
      <w:r w:rsidR="00D63CB2">
        <w:rPr>
          <w:rFonts w:eastAsia="Arial" w:cs="Arial"/>
          <w:szCs w:val="20"/>
        </w:rPr>
        <w:t xml:space="preserve"> </w:t>
      </w:r>
      <w:r w:rsidR="00D63CB2" w:rsidRPr="00D63CB2">
        <w:rPr>
          <w:rFonts w:eastAsia="Arial" w:cs="Arial"/>
          <w:szCs w:val="20"/>
        </w:rPr>
        <w:t>emblemáticas de Concha y Toro, lanzó su</w:t>
      </w:r>
      <w:r w:rsidR="00D63CB2">
        <w:rPr>
          <w:rFonts w:eastAsia="Arial" w:cs="Arial"/>
          <w:szCs w:val="20"/>
        </w:rPr>
        <w:t xml:space="preserve"> </w:t>
      </w:r>
      <w:r w:rsidR="00D63CB2" w:rsidRPr="00D63CB2">
        <w:rPr>
          <w:rFonts w:eastAsia="Arial" w:cs="Arial"/>
          <w:szCs w:val="20"/>
        </w:rPr>
        <w:t xml:space="preserve">nueva línea de vinos: </w:t>
      </w:r>
      <w:proofErr w:type="spellStart"/>
      <w:r w:rsidR="00D63CB2" w:rsidRPr="00D63CB2">
        <w:rPr>
          <w:rFonts w:eastAsia="Arial" w:cs="Arial"/>
          <w:szCs w:val="20"/>
        </w:rPr>
        <w:t>Devil’s</w:t>
      </w:r>
      <w:proofErr w:type="spellEnd"/>
      <w:r w:rsidR="00D63CB2" w:rsidRPr="00D63CB2">
        <w:rPr>
          <w:rFonts w:eastAsia="Arial" w:cs="Arial"/>
          <w:szCs w:val="20"/>
        </w:rPr>
        <w:t xml:space="preserve"> Carnaval, un</w:t>
      </w:r>
      <w:r w:rsidR="00D63CB2">
        <w:rPr>
          <w:rFonts w:eastAsia="Arial" w:cs="Arial"/>
          <w:szCs w:val="20"/>
        </w:rPr>
        <w:t xml:space="preserve"> </w:t>
      </w:r>
      <w:r w:rsidR="00D63CB2" w:rsidRPr="00D63CB2">
        <w:rPr>
          <w:rFonts w:eastAsia="Arial" w:cs="Arial"/>
          <w:szCs w:val="20"/>
        </w:rPr>
        <w:t>nuevo producto que combina vinos dulces</w:t>
      </w:r>
      <w:r w:rsidR="00D63CB2">
        <w:rPr>
          <w:rFonts w:eastAsia="Arial" w:cs="Arial"/>
          <w:szCs w:val="20"/>
        </w:rPr>
        <w:t xml:space="preserve"> </w:t>
      </w:r>
      <w:r w:rsidR="00D63CB2" w:rsidRPr="00D63CB2">
        <w:rPr>
          <w:rFonts w:eastAsia="Arial" w:cs="Arial"/>
          <w:szCs w:val="20"/>
        </w:rPr>
        <w:t>y refrescantes con</w:t>
      </w:r>
      <w:r w:rsidR="00F950D4">
        <w:rPr>
          <w:rFonts w:eastAsia="Arial" w:cs="Arial"/>
          <w:szCs w:val="20"/>
        </w:rPr>
        <w:t xml:space="preserve"> </w:t>
      </w:r>
      <w:r w:rsidR="00F950D4" w:rsidRPr="00F950D4">
        <w:rPr>
          <w:rFonts w:eastAsia="Arial" w:cs="Arial"/>
          <w:szCs w:val="20"/>
        </w:rPr>
        <w:t>una imagen vibrante,</w:t>
      </w:r>
      <w:r w:rsidR="00F950D4">
        <w:rPr>
          <w:rFonts w:eastAsia="Arial" w:cs="Arial"/>
          <w:szCs w:val="20"/>
        </w:rPr>
        <w:t xml:space="preserve"> </w:t>
      </w:r>
      <w:r w:rsidR="00F950D4" w:rsidRPr="00F950D4">
        <w:rPr>
          <w:rFonts w:eastAsia="Arial" w:cs="Arial"/>
          <w:szCs w:val="20"/>
        </w:rPr>
        <w:t>moderna y colorida.</w:t>
      </w:r>
      <w:r w:rsidR="00F950D4" w:rsidRPr="00F950D4">
        <w:t xml:space="preserve"> </w:t>
      </w:r>
      <w:r w:rsidR="00F950D4" w:rsidRPr="00F950D4">
        <w:rPr>
          <w:rFonts w:eastAsia="Arial" w:cs="Arial"/>
          <w:szCs w:val="20"/>
        </w:rPr>
        <w:t>Con esta nueva línea, la marca amplía su</w:t>
      </w:r>
      <w:r w:rsidR="00F950D4">
        <w:rPr>
          <w:rFonts w:eastAsia="Arial" w:cs="Arial"/>
          <w:szCs w:val="20"/>
        </w:rPr>
        <w:t xml:space="preserve"> </w:t>
      </w:r>
      <w:r w:rsidR="00F950D4" w:rsidRPr="00F950D4">
        <w:rPr>
          <w:rFonts w:eastAsia="Arial" w:cs="Arial"/>
          <w:szCs w:val="20"/>
        </w:rPr>
        <w:t>portafolio de productos, buscando conectar</w:t>
      </w:r>
      <w:r w:rsidR="00F950D4">
        <w:rPr>
          <w:rFonts w:eastAsia="Arial" w:cs="Arial"/>
          <w:szCs w:val="20"/>
        </w:rPr>
        <w:t xml:space="preserve"> </w:t>
      </w:r>
      <w:r w:rsidR="00F950D4" w:rsidRPr="00F950D4">
        <w:rPr>
          <w:rFonts w:eastAsia="Arial" w:cs="Arial"/>
          <w:szCs w:val="20"/>
        </w:rPr>
        <w:t>con los gustos y preferencias de un público</w:t>
      </w:r>
      <w:r w:rsidR="00F950D4">
        <w:rPr>
          <w:rFonts w:eastAsia="Arial" w:cs="Arial"/>
          <w:szCs w:val="20"/>
        </w:rPr>
        <w:t xml:space="preserve"> </w:t>
      </w:r>
      <w:r w:rsidR="00F950D4" w:rsidRPr="00F950D4">
        <w:rPr>
          <w:rFonts w:eastAsia="Arial" w:cs="Arial"/>
          <w:szCs w:val="20"/>
        </w:rPr>
        <w:t>más joven y diverso que busca opciones de</w:t>
      </w:r>
      <w:r w:rsidR="00F950D4">
        <w:rPr>
          <w:rFonts w:eastAsia="Arial" w:cs="Arial"/>
          <w:szCs w:val="20"/>
        </w:rPr>
        <w:t xml:space="preserve"> </w:t>
      </w:r>
      <w:r w:rsidR="00F950D4" w:rsidRPr="00F950D4">
        <w:rPr>
          <w:rFonts w:eastAsia="Arial" w:cs="Arial"/>
          <w:szCs w:val="20"/>
        </w:rPr>
        <w:t>vino frescas, divertidas y fáciles de disfrutar.</w:t>
      </w:r>
      <w:r w:rsidR="00F950D4">
        <w:rPr>
          <w:rFonts w:eastAsia="Arial" w:cs="Arial"/>
          <w:szCs w:val="20"/>
        </w:rPr>
        <w:t xml:space="preserve"> </w:t>
      </w:r>
      <w:proofErr w:type="spellStart"/>
      <w:r w:rsidR="00F950D4" w:rsidRPr="00F950D4">
        <w:rPr>
          <w:rFonts w:eastAsia="Arial" w:cs="Arial"/>
          <w:szCs w:val="20"/>
        </w:rPr>
        <w:t>Devil’s</w:t>
      </w:r>
      <w:proofErr w:type="spellEnd"/>
      <w:r w:rsidR="00F950D4" w:rsidRPr="00F950D4">
        <w:rPr>
          <w:rFonts w:eastAsia="Arial" w:cs="Arial"/>
          <w:szCs w:val="20"/>
        </w:rPr>
        <w:t xml:space="preserve"> Carnaval ofrece una experiencia</w:t>
      </w:r>
      <w:r w:rsidR="00F950D4">
        <w:rPr>
          <w:rFonts w:eastAsia="Arial" w:cs="Arial"/>
          <w:szCs w:val="20"/>
        </w:rPr>
        <w:t xml:space="preserve"> </w:t>
      </w:r>
      <w:r w:rsidR="00F950D4" w:rsidRPr="00F950D4">
        <w:rPr>
          <w:rFonts w:eastAsia="Arial" w:cs="Arial"/>
          <w:szCs w:val="20"/>
        </w:rPr>
        <w:t>sensorial llena de frescura, sabor y un</w:t>
      </w:r>
      <w:r w:rsidR="00F950D4">
        <w:rPr>
          <w:rFonts w:eastAsia="Arial" w:cs="Arial"/>
          <w:szCs w:val="20"/>
        </w:rPr>
        <w:t xml:space="preserve"> </w:t>
      </w:r>
      <w:r w:rsidR="00F950D4" w:rsidRPr="00F950D4">
        <w:rPr>
          <w:rFonts w:eastAsia="Arial" w:cs="Arial"/>
          <w:szCs w:val="20"/>
        </w:rPr>
        <w:t>toque de dulzura, ideal para momentos de</w:t>
      </w:r>
      <w:r w:rsidR="00F950D4">
        <w:rPr>
          <w:rFonts w:eastAsia="Arial" w:cs="Arial"/>
          <w:szCs w:val="20"/>
        </w:rPr>
        <w:t xml:space="preserve"> </w:t>
      </w:r>
      <w:r w:rsidR="00F950D4" w:rsidRPr="00F950D4">
        <w:rPr>
          <w:rFonts w:eastAsia="Arial" w:cs="Arial"/>
          <w:szCs w:val="20"/>
        </w:rPr>
        <w:t>celebración y diversión.</w:t>
      </w:r>
    </w:p>
    <w:p w14:paraId="09FA7AE8" w14:textId="480BC51C" w:rsidR="00744562" w:rsidRDefault="00521063" w:rsidP="003B57A3">
      <w:pPr>
        <w:rPr>
          <w:rFonts w:eastAsia="Arial" w:cs="Arial"/>
          <w:szCs w:val="20"/>
        </w:rPr>
      </w:pPr>
      <w:r w:rsidRPr="006B45A3">
        <w:rPr>
          <w:rFonts w:eastAsia="Arial" w:cs="Arial"/>
          <w:b/>
          <w:bCs/>
          <w:szCs w:val="20"/>
        </w:rPr>
        <w:t>Flor de Caña</w:t>
      </w:r>
      <w:r w:rsidRPr="00521063">
        <w:rPr>
          <w:rFonts w:eastAsia="Arial" w:cs="Arial"/>
          <w:szCs w:val="20"/>
        </w:rPr>
        <w:t xml:space="preserve"> mantiene su liderazgo e innovación dentro del mercado:</w:t>
      </w:r>
      <w:r>
        <w:rPr>
          <w:rFonts w:eastAsia="Arial" w:cs="Arial"/>
          <w:szCs w:val="20"/>
        </w:rPr>
        <w:t xml:space="preserve"> </w:t>
      </w:r>
      <w:r w:rsidRPr="00521063">
        <w:rPr>
          <w:rFonts w:eastAsia="Arial" w:cs="Arial"/>
          <w:szCs w:val="20"/>
        </w:rPr>
        <w:t>durante 2024 creó nuevas experiencias memorables para sus</w:t>
      </w:r>
      <w:r>
        <w:rPr>
          <w:rFonts w:eastAsia="Arial" w:cs="Arial"/>
          <w:szCs w:val="20"/>
        </w:rPr>
        <w:t xml:space="preserve"> </w:t>
      </w:r>
      <w:r w:rsidRPr="00521063">
        <w:rPr>
          <w:rFonts w:eastAsia="Arial" w:cs="Arial"/>
          <w:szCs w:val="20"/>
        </w:rPr>
        <w:t>personas consumidoras, así como campañas que han rendido</w:t>
      </w:r>
      <w:r>
        <w:rPr>
          <w:rFonts w:eastAsia="Arial" w:cs="Arial"/>
          <w:szCs w:val="20"/>
        </w:rPr>
        <w:t xml:space="preserve"> </w:t>
      </w:r>
      <w:r w:rsidRPr="00521063">
        <w:rPr>
          <w:rFonts w:eastAsia="Arial" w:cs="Arial"/>
          <w:szCs w:val="20"/>
        </w:rPr>
        <w:t>tributos a su legado de 135 años.</w:t>
      </w:r>
      <w:r w:rsidR="00805B50" w:rsidRPr="00805B50">
        <w:t xml:space="preserve"> </w:t>
      </w:r>
      <w:r w:rsidR="00805B50" w:rsidRPr="00805B50">
        <w:rPr>
          <w:rFonts w:eastAsia="Arial" w:cs="Arial"/>
          <w:szCs w:val="20"/>
        </w:rPr>
        <w:t>Bajo el lema “Época del Ron”, Flor de Caña</w:t>
      </w:r>
      <w:r w:rsidR="00805B50">
        <w:rPr>
          <w:rFonts w:eastAsia="Arial" w:cs="Arial"/>
          <w:szCs w:val="20"/>
        </w:rPr>
        <w:t xml:space="preserve"> </w:t>
      </w:r>
      <w:r w:rsidR="00805B50" w:rsidRPr="00805B50">
        <w:rPr>
          <w:rFonts w:eastAsia="Arial" w:cs="Arial"/>
          <w:szCs w:val="20"/>
        </w:rPr>
        <w:t>presentó su campaña para diciembre,</w:t>
      </w:r>
      <w:r w:rsidR="00805B50">
        <w:rPr>
          <w:rFonts w:eastAsia="Arial" w:cs="Arial"/>
          <w:szCs w:val="20"/>
        </w:rPr>
        <w:t xml:space="preserve"> </w:t>
      </w:r>
      <w:r w:rsidR="00805B50" w:rsidRPr="00805B50">
        <w:rPr>
          <w:rFonts w:eastAsia="Arial" w:cs="Arial"/>
          <w:szCs w:val="20"/>
        </w:rPr>
        <w:t>posicionándose como el regalo ideal para</w:t>
      </w:r>
      <w:r w:rsidR="00805B50">
        <w:rPr>
          <w:rFonts w:eastAsia="Arial" w:cs="Arial"/>
          <w:szCs w:val="20"/>
        </w:rPr>
        <w:t xml:space="preserve"> </w:t>
      </w:r>
      <w:r w:rsidR="00805B50" w:rsidRPr="00805B50">
        <w:rPr>
          <w:rFonts w:eastAsia="Arial" w:cs="Arial"/>
          <w:szCs w:val="20"/>
        </w:rPr>
        <w:t>celebrar las fiestas con un toque de tradición</w:t>
      </w:r>
      <w:r w:rsidR="00805B50">
        <w:rPr>
          <w:rFonts w:eastAsia="Arial" w:cs="Arial"/>
          <w:szCs w:val="20"/>
        </w:rPr>
        <w:t xml:space="preserve"> </w:t>
      </w:r>
      <w:r w:rsidR="00805B50" w:rsidRPr="00805B50">
        <w:rPr>
          <w:rFonts w:eastAsia="Arial" w:cs="Arial"/>
          <w:szCs w:val="20"/>
        </w:rPr>
        <w:t>y modernidad. Se tuvo la participación de</w:t>
      </w:r>
      <w:r w:rsidR="00805B50">
        <w:rPr>
          <w:rFonts w:eastAsia="Arial" w:cs="Arial"/>
          <w:szCs w:val="20"/>
        </w:rPr>
        <w:t xml:space="preserve"> </w:t>
      </w:r>
      <w:r w:rsidR="00805B50" w:rsidRPr="00805B50">
        <w:rPr>
          <w:rFonts w:eastAsia="Arial" w:cs="Arial"/>
          <w:szCs w:val="20"/>
        </w:rPr>
        <w:t>Toribio, Donato y Fabiana Granados donde</w:t>
      </w:r>
      <w:r w:rsidR="00805B50">
        <w:rPr>
          <w:rFonts w:eastAsia="Arial" w:cs="Arial"/>
          <w:szCs w:val="20"/>
        </w:rPr>
        <w:t xml:space="preserve"> </w:t>
      </w:r>
      <w:r w:rsidR="00805B50" w:rsidRPr="00805B50">
        <w:rPr>
          <w:rFonts w:eastAsia="Arial" w:cs="Arial"/>
          <w:szCs w:val="20"/>
        </w:rPr>
        <w:t>se capturó la magia de la temporada y la</w:t>
      </w:r>
      <w:r w:rsidR="00805B50">
        <w:rPr>
          <w:rFonts w:eastAsia="Arial" w:cs="Arial"/>
          <w:szCs w:val="20"/>
        </w:rPr>
        <w:t xml:space="preserve"> </w:t>
      </w:r>
      <w:r w:rsidR="00805B50" w:rsidRPr="00805B50">
        <w:rPr>
          <w:rFonts w:eastAsia="Arial" w:cs="Arial"/>
          <w:szCs w:val="20"/>
        </w:rPr>
        <w:t>importancia de compartir con los seres</w:t>
      </w:r>
      <w:r w:rsidR="00805B50">
        <w:rPr>
          <w:rFonts w:eastAsia="Arial" w:cs="Arial"/>
          <w:szCs w:val="20"/>
        </w:rPr>
        <w:t xml:space="preserve"> </w:t>
      </w:r>
      <w:r w:rsidR="00805B50" w:rsidRPr="00805B50">
        <w:rPr>
          <w:rFonts w:eastAsia="Arial" w:cs="Arial"/>
          <w:szCs w:val="20"/>
        </w:rPr>
        <w:t>queridos.</w:t>
      </w:r>
      <w:r w:rsidR="003B57A3">
        <w:rPr>
          <w:rFonts w:eastAsia="Arial" w:cs="Arial"/>
          <w:szCs w:val="20"/>
        </w:rPr>
        <w:t xml:space="preserve"> </w:t>
      </w:r>
      <w:r w:rsidR="003B57A3" w:rsidRPr="003B57A3">
        <w:rPr>
          <w:rFonts w:eastAsia="Arial" w:cs="Arial"/>
          <w:szCs w:val="20"/>
        </w:rPr>
        <w:t>Este año se llevó a cabo la cuarta edición</w:t>
      </w:r>
      <w:r w:rsidR="003B57A3">
        <w:rPr>
          <w:rFonts w:eastAsia="Arial" w:cs="Arial"/>
          <w:szCs w:val="20"/>
        </w:rPr>
        <w:t xml:space="preserve"> </w:t>
      </w:r>
      <w:r w:rsidR="003B57A3" w:rsidRPr="003B57A3">
        <w:rPr>
          <w:rFonts w:eastAsia="Arial" w:cs="Arial"/>
          <w:szCs w:val="20"/>
        </w:rPr>
        <w:t xml:space="preserve">del </w:t>
      </w:r>
      <w:proofErr w:type="spellStart"/>
      <w:r w:rsidR="003B57A3" w:rsidRPr="003B57A3">
        <w:rPr>
          <w:rFonts w:eastAsia="Arial" w:cs="Arial"/>
          <w:szCs w:val="20"/>
        </w:rPr>
        <w:t>Sustainable</w:t>
      </w:r>
      <w:proofErr w:type="spellEnd"/>
      <w:r w:rsidR="003B57A3" w:rsidRPr="003B57A3">
        <w:rPr>
          <w:rFonts w:eastAsia="Arial" w:cs="Arial"/>
          <w:szCs w:val="20"/>
        </w:rPr>
        <w:t xml:space="preserve"> </w:t>
      </w:r>
      <w:proofErr w:type="spellStart"/>
      <w:r w:rsidR="003B57A3" w:rsidRPr="003B57A3">
        <w:rPr>
          <w:rFonts w:eastAsia="Arial" w:cs="Arial"/>
          <w:szCs w:val="20"/>
        </w:rPr>
        <w:t>Cocktail</w:t>
      </w:r>
      <w:proofErr w:type="spellEnd"/>
      <w:r w:rsidR="003B57A3" w:rsidRPr="003B57A3">
        <w:rPr>
          <w:rFonts w:eastAsia="Arial" w:cs="Arial"/>
          <w:szCs w:val="20"/>
        </w:rPr>
        <w:t xml:space="preserve"> </w:t>
      </w:r>
      <w:proofErr w:type="spellStart"/>
      <w:r w:rsidR="003B57A3" w:rsidRPr="003B57A3">
        <w:rPr>
          <w:rFonts w:eastAsia="Arial" w:cs="Arial"/>
          <w:szCs w:val="20"/>
        </w:rPr>
        <w:t>Challenge</w:t>
      </w:r>
      <w:proofErr w:type="spellEnd"/>
      <w:r w:rsidR="003B57A3" w:rsidRPr="003B57A3">
        <w:rPr>
          <w:rFonts w:eastAsia="Arial" w:cs="Arial"/>
          <w:szCs w:val="20"/>
        </w:rPr>
        <w:t xml:space="preserve"> en</w:t>
      </w:r>
      <w:r w:rsidR="003B57A3">
        <w:rPr>
          <w:rFonts w:eastAsia="Arial" w:cs="Arial"/>
          <w:szCs w:val="20"/>
        </w:rPr>
        <w:t xml:space="preserve"> </w:t>
      </w:r>
      <w:r w:rsidR="003B57A3" w:rsidRPr="003B57A3">
        <w:rPr>
          <w:rFonts w:eastAsia="Arial" w:cs="Arial"/>
          <w:szCs w:val="20"/>
        </w:rPr>
        <w:t>el hotel Marriott Hacienda Belén, con</w:t>
      </w:r>
      <w:r w:rsidR="003B57A3">
        <w:rPr>
          <w:rFonts w:eastAsia="Arial" w:cs="Arial"/>
          <w:szCs w:val="20"/>
        </w:rPr>
        <w:t xml:space="preserve"> </w:t>
      </w:r>
      <w:r w:rsidR="003B57A3" w:rsidRPr="003B57A3">
        <w:rPr>
          <w:rFonts w:eastAsia="Arial" w:cs="Arial"/>
          <w:szCs w:val="20"/>
        </w:rPr>
        <w:t>la participación de 49 mixólogos de la</w:t>
      </w:r>
      <w:r w:rsidR="003B57A3">
        <w:rPr>
          <w:rFonts w:eastAsia="Arial" w:cs="Arial"/>
          <w:szCs w:val="20"/>
        </w:rPr>
        <w:t xml:space="preserve"> </w:t>
      </w:r>
      <w:r w:rsidR="003B57A3" w:rsidRPr="003B57A3">
        <w:rPr>
          <w:rFonts w:eastAsia="Arial" w:cs="Arial"/>
          <w:szCs w:val="20"/>
        </w:rPr>
        <w:t>industria de los cuales 8 llegaron a la gran</w:t>
      </w:r>
      <w:r w:rsidR="003B57A3">
        <w:rPr>
          <w:rFonts w:eastAsia="Arial" w:cs="Arial"/>
          <w:szCs w:val="20"/>
        </w:rPr>
        <w:t xml:space="preserve"> </w:t>
      </w:r>
      <w:r w:rsidR="003B57A3" w:rsidRPr="003B57A3">
        <w:rPr>
          <w:rFonts w:eastAsia="Arial" w:cs="Arial"/>
          <w:szCs w:val="20"/>
        </w:rPr>
        <w:t>final, siendo la tercera ocasión que una</w:t>
      </w:r>
      <w:r w:rsidR="003B57A3">
        <w:rPr>
          <w:rFonts w:eastAsia="Arial" w:cs="Arial"/>
          <w:szCs w:val="20"/>
        </w:rPr>
        <w:t xml:space="preserve"> </w:t>
      </w:r>
      <w:r w:rsidR="003B57A3" w:rsidRPr="003B57A3">
        <w:rPr>
          <w:rFonts w:eastAsia="Arial" w:cs="Arial"/>
          <w:szCs w:val="20"/>
        </w:rPr>
        <w:t>mujer forma parte de los finalistas.</w:t>
      </w:r>
    </w:p>
    <w:p w14:paraId="2904E326" w14:textId="6FC58756" w:rsidR="0008317D" w:rsidRDefault="00614414" w:rsidP="00A165CC">
      <w:pPr>
        <w:rPr>
          <w:rFonts w:eastAsia="Arial" w:cs="Arial"/>
          <w:szCs w:val="20"/>
        </w:rPr>
      </w:pPr>
      <w:r>
        <w:rPr>
          <w:rFonts w:eastAsia="Arial" w:cs="Arial"/>
          <w:szCs w:val="20"/>
        </w:rPr>
        <w:t>L</w:t>
      </w:r>
      <w:r w:rsidR="005974D6" w:rsidRPr="005974D6">
        <w:rPr>
          <w:rFonts w:eastAsia="Arial" w:cs="Arial"/>
          <w:szCs w:val="20"/>
        </w:rPr>
        <w:t xml:space="preserve">a marca </w:t>
      </w:r>
      <w:r w:rsidRPr="006B45A3">
        <w:rPr>
          <w:rFonts w:eastAsia="Arial" w:cs="Arial"/>
          <w:b/>
          <w:bCs/>
          <w:szCs w:val="20"/>
        </w:rPr>
        <w:t>Smirnoff</w:t>
      </w:r>
      <w:r>
        <w:rPr>
          <w:rFonts w:eastAsia="Arial" w:cs="Arial"/>
          <w:szCs w:val="20"/>
        </w:rPr>
        <w:t xml:space="preserve"> </w:t>
      </w:r>
      <w:r w:rsidR="005974D6" w:rsidRPr="005974D6">
        <w:rPr>
          <w:rFonts w:eastAsia="Arial" w:cs="Arial"/>
          <w:szCs w:val="20"/>
        </w:rPr>
        <w:t>sigue diferenciándose con vibrantes innovaciones:</w:t>
      </w:r>
      <w:r w:rsidR="005974D6">
        <w:rPr>
          <w:rFonts w:eastAsia="Arial" w:cs="Arial"/>
          <w:szCs w:val="20"/>
        </w:rPr>
        <w:t xml:space="preserve"> </w:t>
      </w:r>
      <w:r w:rsidR="005974D6" w:rsidRPr="005974D6">
        <w:rPr>
          <w:rFonts w:eastAsia="Arial" w:cs="Arial"/>
          <w:szCs w:val="20"/>
        </w:rPr>
        <w:t xml:space="preserve">Smirnoff Vodka </w:t>
      </w:r>
      <w:proofErr w:type="spellStart"/>
      <w:r w:rsidR="005974D6" w:rsidRPr="005974D6">
        <w:rPr>
          <w:rFonts w:eastAsia="Arial" w:cs="Arial"/>
          <w:szCs w:val="20"/>
        </w:rPr>
        <w:t>Spicy</w:t>
      </w:r>
      <w:proofErr w:type="spellEnd"/>
      <w:r w:rsidR="005974D6">
        <w:rPr>
          <w:rFonts w:eastAsia="Arial" w:cs="Arial"/>
          <w:szCs w:val="20"/>
        </w:rPr>
        <w:t xml:space="preserve"> </w:t>
      </w:r>
      <w:proofErr w:type="spellStart"/>
      <w:r w:rsidR="005974D6" w:rsidRPr="005974D6">
        <w:rPr>
          <w:rFonts w:eastAsia="Arial" w:cs="Arial"/>
          <w:szCs w:val="20"/>
        </w:rPr>
        <w:t>Tamarind</w:t>
      </w:r>
      <w:proofErr w:type="spellEnd"/>
      <w:r>
        <w:rPr>
          <w:rFonts w:eastAsia="Arial" w:cs="Arial"/>
          <w:szCs w:val="20"/>
        </w:rPr>
        <w:t>.</w:t>
      </w:r>
      <w:r w:rsidR="00A165CC">
        <w:rPr>
          <w:rFonts w:eastAsia="Arial" w:cs="Arial"/>
          <w:szCs w:val="20"/>
        </w:rPr>
        <w:t xml:space="preserve"> </w:t>
      </w:r>
      <w:r w:rsidR="00A165CC" w:rsidRPr="00A165CC">
        <w:rPr>
          <w:rFonts w:eastAsia="Arial" w:cs="Arial"/>
          <w:szCs w:val="20"/>
        </w:rPr>
        <w:t>Es una opción de destilado</w:t>
      </w:r>
      <w:r w:rsidR="00A165CC">
        <w:rPr>
          <w:rFonts w:eastAsia="Arial" w:cs="Arial"/>
          <w:szCs w:val="20"/>
        </w:rPr>
        <w:t xml:space="preserve"> </w:t>
      </w:r>
      <w:r w:rsidR="00A165CC" w:rsidRPr="00A165CC">
        <w:rPr>
          <w:rFonts w:eastAsia="Arial" w:cs="Arial"/>
          <w:szCs w:val="20"/>
        </w:rPr>
        <w:t>fácil de tomar, el objetivo</w:t>
      </w:r>
      <w:r w:rsidR="00A165CC">
        <w:rPr>
          <w:rFonts w:eastAsia="Arial" w:cs="Arial"/>
          <w:szCs w:val="20"/>
        </w:rPr>
        <w:t xml:space="preserve"> </w:t>
      </w:r>
      <w:r w:rsidR="00A165CC" w:rsidRPr="00A165CC">
        <w:rPr>
          <w:rFonts w:eastAsia="Arial" w:cs="Arial"/>
          <w:szCs w:val="20"/>
        </w:rPr>
        <w:t>es alcanzar a las nuevas</w:t>
      </w:r>
      <w:r w:rsidR="00A165CC">
        <w:rPr>
          <w:rFonts w:eastAsia="Arial" w:cs="Arial"/>
          <w:szCs w:val="20"/>
        </w:rPr>
        <w:t xml:space="preserve"> </w:t>
      </w:r>
      <w:r w:rsidR="00A165CC" w:rsidRPr="00A165CC">
        <w:rPr>
          <w:rFonts w:eastAsia="Arial" w:cs="Arial"/>
          <w:szCs w:val="20"/>
        </w:rPr>
        <w:t>personas consumidoras y</w:t>
      </w:r>
      <w:r w:rsidR="00A165CC">
        <w:rPr>
          <w:rFonts w:eastAsia="Arial" w:cs="Arial"/>
          <w:szCs w:val="20"/>
        </w:rPr>
        <w:t xml:space="preserve"> </w:t>
      </w:r>
      <w:r w:rsidR="00A165CC" w:rsidRPr="00A165CC">
        <w:rPr>
          <w:rFonts w:eastAsia="Arial" w:cs="Arial"/>
          <w:szCs w:val="20"/>
        </w:rPr>
        <w:t>potenciar la relevancia de</w:t>
      </w:r>
      <w:r w:rsidR="00A165CC">
        <w:rPr>
          <w:rFonts w:eastAsia="Arial" w:cs="Arial"/>
          <w:szCs w:val="20"/>
        </w:rPr>
        <w:t xml:space="preserve"> </w:t>
      </w:r>
      <w:r w:rsidR="00A165CC" w:rsidRPr="00A165CC">
        <w:rPr>
          <w:rFonts w:eastAsia="Arial" w:cs="Arial"/>
          <w:szCs w:val="20"/>
        </w:rPr>
        <w:t>Smirnoff entre los 25 y 35</w:t>
      </w:r>
      <w:r w:rsidR="00A165CC">
        <w:rPr>
          <w:rFonts w:eastAsia="Arial" w:cs="Arial"/>
          <w:szCs w:val="20"/>
        </w:rPr>
        <w:t xml:space="preserve"> </w:t>
      </w:r>
      <w:r w:rsidR="00A165CC" w:rsidRPr="00A165CC">
        <w:rPr>
          <w:rFonts w:eastAsia="Arial" w:cs="Arial"/>
          <w:szCs w:val="20"/>
        </w:rPr>
        <w:t>años.</w:t>
      </w:r>
      <w:r w:rsidR="00A165CC">
        <w:rPr>
          <w:rFonts w:eastAsia="Arial" w:cs="Arial"/>
          <w:szCs w:val="20"/>
        </w:rPr>
        <w:t xml:space="preserve"> </w:t>
      </w:r>
      <w:r w:rsidR="00A165CC" w:rsidRPr="00A165CC">
        <w:rPr>
          <w:rFonts w:eastAsia="Arial" w:cs="Arial"/>
          <w:szCs w:val="20"/>
        </w:rPr>
        <w:t>Es una fusión salvaje de</w:t>
      </w:r>
      <w:r w:rsidR="00A165CC">
        <w:rPr>
          <w:rFonts w:eastAsia="Arial" w:cs="Arial"/>
          <w:szCs w:val="20"/>
        </w:rPr>
        <w:t xml:space="preserve"> </w:t>
      </w:r>
      <w:r w:rsidR="00A165CC" w:rsidRPr="00A165CC">
        <w:rPr>
          <w:rFonts w:eastAsia="Arial" w:cs="Arial"/>
          <w:szCs w:val="20"/>
        </w:rPr>
        <w:t>sabores inesperados, tiene</w:t>
      </w:r>
      <w:r w:rsidR="00A165CC">
        <w:rPr>
          <w:rFonts w:eastAsia="Arial" w:cs="Arial"/>
          <w:szCs w:val="20"/>
        </w:rPr>
        <w:t xml:space="preserve"> </w:t>
      </w:r>
      <w:r w:rsidR="00A165CC" w:rsidRPr="00A165CC">
        <w:rPr>
          <w:rFonts w:eastAsia="Arial" w:cs="Arial"/>
          <w:szCs w:val="20"/>
        </w:rPr>
        <w:t>un sabor dulce y picante,</w:t>
      </w:r>
      <w:r w:rsidR="00A165CC">
        <w:rPr>
          <w:rFonts w:eastAsia="Arial" w:cs="Arial"/>
          <w:szCs w:val="20"/>
        </w:rPr>
        <w:t xml:space="preserve"> </w:t>
      </w:r>
      <w:r w:rsidR="00A165CC" w:rsidRPr="00A165CC">
        <w:rPr>
          <w:rFonts w:eastAsia="Arial" w:cs="Arial"/>
          <w:szCs w:val="20"/>
        </w:rPr>
        <w:t>capaz de encender cualquier</w:t>
      </w:r>
      <w:r w:rsidR="00A165CC">
        <w:rPr>
          <w:rFonts w:eastAsia="Arial" w:cs="Arial"/>
          <w:szCs w:val="20"/>
        </w:rPr>
        <w:t xml:space="preserve"> </w:t>
      </w:r>
      <w:r w:rsidR="00A165CC" w:rsidRPr="00A165CC">
        <w:rPr>
          <w:rFonts w:eastAsia="Arial" w:cs="Arial"/>
          <w:szCs w:val="20"/>
        </w:rPr>
        <w:t>momento.</w:t>
      </w:r>
    </w:p>
    <w:p w14:paraId="76845DF2"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Refrescos</w:t>
      </w:r>
    </w:p>
    <w:p w14:paraId="4F14F7D6" w14:textId="77777777" w:rsidR="007605E6" w:rsidRDefault="007605E6" w:rsidP="007605E6">
      <w:pPr>
        <w:rPr>
          <w:rFonts w:cs="Arial"/>
          <w:szCs w:val="20"/>
        </w:rPr>
      </w:pPr>
      <w:r w:rsidRPr="003A18E4">
        <w:rPr>
          <w:rFonts w:cs="Arial"/>
          <w:szCs w:val="20"/>
        </w:rP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4F72C475" w14:textId="77777777" w:rsidR="00784434" w:rsidRDefault="00784434">
      <w:pPr>
        <w:spacing w:line="259" w:lineRule="auto"/>
        <w:jc w:val="left"/>
        <w:rPr>
          <w:rFonts w:cs="Arial"/>
          <w:b/>
          <w:i/>
          <w:iCs/>
          <w:szCs w:val="20"/>
        </w:rPr>
      </w:pPr>
      <w:r>
        <w:rPr>
          <w:rFonts w:cs="Arial"/>
          <w:szCs w:val="20"/>
        </w:rPr>
        <w:br w:type="page"/>
      </w:r>
    </w:p>
    <w:p w14:paraId="0152665B" w14:textId="4F2166D4" w:rsidR="007605E6" w:rsidRPr="00382A62" w:rsidRDefault="00832589" w:rsidP="007605E6">
      <w:pPr>
        <w:pStyle w:val="Descripcin"/>
        <w:rPr>
          <w:rFonts w:cs="Arial"/>
          <w:szCs w:val="20"/>
        </w:rPr>
      </w:pPr>
      <w:bookmarkStart w:id="176" w:name="_Toc198221474"/>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39</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categoría refrescos</w:t>
      </w:r>
      <w:bookmarkEnd w:id="176"/>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7713"/>
      </w:tblGrid>
      <w:tr w:rsidR="007605E6" w:rsidRPr="00382A62" w14:paraId="7DD133D5" w14:textId="77777777" w:rsidTr="00B30BF1">
        <w:trPr>
          <w:cantSplit/>
          <w:trHeight w:val="2519"/>
          <w:jc w:val="center"/>
        </w:trPr>
        <w:tc>
          <w:tcPr>
            <w:tcW w:w="1864" w:type="dxa"/>
            <w:shd w:val="clear" w:color="auto" w:fill="F2F2F2" w:themeFill="background1" w:themeFillShade="F2"/>
            <w:tcMar>
              <w:top w:w="0" w:type="dxa"/>
              <w:left w:w="108" w:type="dxa"/>
              <w:bottom w:w="0" w:type="dxa"/>
              <w:right w:w="108" w:type="dxa"/>
            </w:tcMar>
            <w:vAlign w:val="center"/>
            <w:hideMark/>
          </w:tcPr>
          <w:p w14:paraId="512D5DA4" w14:textId="77777777" w:rsidR="007605E6" w:rsidRPr="00382A62" w:rsidRDefault="007605E6" w:rsidP="007D00B2">
            <w:pPr>
              <w:spacing w:after="0"/>
              <w:jc w:val="left"/>
              <w:rPr>
                <w:rFonts w:cs="Arial"/>
                <w:b/>
                <w:bCs/>
                <w:szCs w:val="20"/>
              </w:rPr>
            </w:pPr>
            <w:r w:rsidRPr="00382A62">
              <w:rPr>
                <w:rFonts w:cs="Arial"/>
                <w:b/>
                <w:bCs/>
                <w:szCs w:val="20"/>
              </w:rPr>
              <w:t>Tropical</w:t>
            </w:r>
          </w:p>
        </w:tc>
        <w:tc>
          <w:tcPr>
            <w:tcW w:w="7713" w:type="dxa"/>
            <w:tcMar>
              <w:top w:w="0" w:type="dxa"/>
              <w:left w:w="108" w:type="dxa"/>
              <w:bottom w:w="0" w:type="dxa"/>
              <w:right w:w="108" w:type="dxa"/>
            </w:tcMar>
            <w:vAlign w:val="center"/>
            <w:hideMark/>
          </w:tcPr>
          <w:p w14:paraId="03F8A871" w14:textId="285A3E4C" w:rsidR="00B43B04" w:rsidRPr="00B43B04" w:rsidRDefault="00B43B04" w:rsidP="00B43B04">
            <w:pPr>
              <w:spacing w:after="0"/>
              <w:rPr>
                <w:rFonts w:cs="Arial"/>
                <w:szCs w:val="20"/>
              </w:rPr>
            </w:pPr>
            <w:r w:rsidRPr="006B45A3">
              <w:rPr>
                <w:rFonts w:cs="Arial"/>
                <w:b/>
                <w:bCs/>
                <w:szCs w:val="20"/>
              </w:rPr>
              <w:t>Tropical</w:t>
            </w:r>
            <w:r w:rsidRPr="00B43B04">
              <w:rPr>
                <w:rFonts w:cs="Arial"/>
                <w:szCs w:val="20"/>
              </w:rPr>
              <w:t xml:space="preserve"> realizó cambios en sus etiquetas y</w:t>
            </w:r>
            <w:r>
              <w:rPr>
                <w:rFonts w:cs="Arial"/>
                <w:szCs w:val="20"/>
              </w:rPr>
              <w:t xml:space="preserve"> </w:t>
            </w:r>
            <w:r w:rsidRPr="00B43B04">
              <w:rPr>
                <w:rFonts w:cs="Arial"/>
                <w:szCs w:val="20"/>
              </w:rPr>
              <w:t>botella, para lucir mucho más innovadora,</w:t>
            </w:r>
          </w:p>
          <w:p w14:paraId="63F89CF0" w14:textId="7DC2FF8D" w:rsidR="00B43B04" w:rsidRPr="00B43B04" w:rsidRDefault="00B43B04" w:rsidP="00B43B04">
            <w:pPr>
              <w:spacing w:after="0"/>
              <w:rPr>
                <w:rFonts w:cs="Arial"/>
                <w:szCs w:val="20"/>
              </w:rPr>
            </w:pPr>
            <w:r w:rsidRPr="00B43B04">
              <w:rPr>
                <w:rFonts w:cs="Arial"/>
                <w:szCs w:val="20"/>
              </w:rPr>
              <w:t>moderna y única en el mercado. Con este</w:t>
            </w:r>
            <w:r>
              <w:rPr>
                <w:rFonts w:cs="Arial"/>
                <w:szCs w:val="20"/>
              </w:rPr>
              <w:t xml:space="preserve"> </w:t>
            </w:r>
            <w:r w:rsidRPr="00B43B04">
              <w:rPr>
                <w:rFonts w:cs="Arial"/>
                <w:szCs w:val="20"/>
              </w:rPr>
              <w:t>cambio de imagen, la marca evoluciona</w:t>
            </w:r>
          </w:p>
          <w:p w14:paraId="239A9EF7" w14:textId="062C0745" w:rsidR="001E5356" w:rsidRPr="00D4474E" w:rsidRDefault="00B43B04" w:rsidP="007B561A">
            <w:pPr>
              <w:spacing w:after="0"/>
              <w:rPr>
                <w:rFonts w:cs="Arial"/>
                <w:szCs w:val="20"/>
              </w:rPr>
            </w:pPr>
            <w:r w:rsidRPr="00B43B04">
              <w:rPr>
                <w:rFonts w:cs="Arial"/>
                <w:szCs w:val="20"/>
              </w:rPr>
              <w:t>para las personas consumidoras que</w:t>
            </w:r>
            <w:r>
              <w:rPr>
                <w:rFonts w:cs="Arial"/>
                <w:szCs w:val="20"/>
              </w:rPr>
              <w:t xml:space="preserve"> </w:t>
            </w:r>
            <w:r w:rsidRPr="00B43B04">
              <w:rPr>
                <w:rFonts w:cs="Arial"/>
                <w:szCs w:val="20"/>
              </w:rPr>
              <w:t>crecieron con Tropical y conquista a</w:t>
            </w:r>
            <w:r>
              <w:rPr>
                <w:rFonts w:cs="Arial"/>
                <w:szCs w:val="20"/>
              </w:rPr>
              <w:t xml:space="preserve"> </w:t>
            </w:r>
            <w:r w:rsidRPr="00B43B04">
              <w:rPr>
                <w:rFonts w:cs="Arial"/>
                <w:szCs w:val="20"/>
              </w:rPr>
              <w:t>nuevas generaciones a través de una</w:t>
            </w:r>
            <w:r>
              <w:rPr>
                <w:rFonts w:cs="Arial"/>
                <w:szCs w:val="20"/>
              </w:rPr>
              <w:t xml:space="preserve"> </w:t>
            </w:r>
            <w:r w:rsidRPr="00B43B04">
              <w:rPr>
                <w:rFonts w:cs="Arial"/>
                <w:szCs w:val="20"/>
              </w:rPr>
              <w:t>propuesta de valor altamente diferenciada</w:t>
            </w:r>
            <w:r>
              <w:rPr>
                <w:rFonts w:cs="Arial"/>
                <w:szCs w:val="20"/>
              </w:rPr>
              <w:t xml:space="preserve"> </w:t>
            </w:r>
            <w:r w:rsidRPr="00B43B04">
              <w:rPr>
                <w:rFonts w:cs="Arial"/>
                <w:szCs w:val="20"/>
              </w:rPr>
              <w:t>en el mercado de té frío, siendo una marca</w:t>
            </w:r>
            <w:r>
              <w:rPr>
                <w:rFonts w:cs="Arial"/>
                <w:szCs w:val="20"/>
              </w:rPr>
              <w:t xml:space="preserve"> </w:t>
            </w:r>
            <w:r w:rsidRPr="00B43B04">
              <w:rPr>
                <w:rFonts w:cs="Arial"/>
                <w:szCs w:val="20"/>
              </w:rPr>
              <w:t>cercana, divertida y fresca.</w:t>
            </w:r>
            <w:r w:rsidR="007B561A">
              <w:rPr>
                <w:rFonts w:cs="Arial"/>
                <w:szCs w:val="20"/>
              </w:rPr>
              <w:t xml:space="preserve"> </w:t>
            </w:r>
            <w:r w:rsidR="001E5356" w:rsidRPr="001E5356">
              <w:rPr>
                <w:rFonts w:cs="Arial"/>
                <w:szCs w:val="20"/>
              </w:rPr>
              <w:t>Tropical Play</w:t>
            </w:r>
            <w:r w:rsidR="001E5356">
              <w:rPr>
                <w:rFonts w:cs="Arial"/>
                <w:szCs w:val="20"/>
              </w:rPr>
              <w:t xml:space="preserve"> </w:t>
            </w:r>
            <w:r w:rsidR="007B561A">
              <w:rPr>
                <w:rFonts w:cs="Arial"/>
                <w:szCs w:val="20"/>
              </w:rPr>
              <w:t>l</w:t>
            </w:r>
            <w:r w:rsidR="007B561A" w:rsidRPr="007B561A">
              <w:rPr>
                <w:rFonts w:cs="Arial"/>
                <w:szCs w:val="20"/>
              </w:rPr>
              <w:t>a marca se enfoca en conectar con las</w:t>
            </w:r>
            <w:r w:rsidR="007B561A">
              <w:rPr>
                <w:rFonts w:cs="Arial"/>
                <w:szCs w:val="20"/>
              </w:rPr>
              <w:t xml:space="preserve"> </w:t>
            </w:r>
            <w:r w:rsidR="007B561A" w:rsidRPr="007B561A">
              <w:rPr>
                <w:rFonts w:cs="Arial"/>
                <w:szCs w:val="20"/>
              </w:rPr>
              <w:t>personas consumidoras, promoviendo</w:t>
            </w:r>
            <w:r w:rsidR="007B561A">
              <w:rPr>
                <w:rFonts w:cs="Arial"/>
                <w:szCs w:val="20"/>
              </w:rPr>
              <w:t xml:space="preserve"> </w:t>
            </w:r>
            <w:r w:rsidR="007B561A" w:rsidRPr="007B561A">
              <w:rPr>
                <w:rFonts w:cs="Arial"/>
                <w:szCs w:val="20"/>
              </w:rPr>
              <w:t>el movimiento a través de experiencias</w:t>
            </w:r>
            <w:r w:rsidR="007B561A">
              <w:rPr>
                <w:rFonts w:cs="Arial"/>
                <w:szCs w:val="20"/>
              </w:rPr>
              <w:t xml:space="preserve"> </w:t>
            </w:r>
            <w:r w:rsidR="007B561A" w:rsidRPr="007B561A">
              <w:rPr>
                <w:rFonts w:cs="Arial"/>
                <w:szCs w:val="20"/>
              </w:rPr>
              <w:t>divertidas y refrescantes.</w:t>
            </w:r>
          </w:p>
        </w:tc>
      </w:tr>
      <w:tr w:rsidR="007605E6" w:rsidRPr="00382A62" w14:paraId="1CC9D2E0" w14:textId="77777777" w:rsidTr="00B30BF1">
        <w:trPr>
          <w:cantSplit/>
          <w:trHeight w:val="1721"/>
          <w:jc w:val="center"/>
        </w:trPr>
        <w:tc>
          <w:tcPr>
            <w:tcW w:w="1864" w:type="dxa"/>
            <w:shd w:val="clear" w:color="auto" w:fill="F2F2F2" w:themeFill="background1" w:themeFillShade="F2"/>
            <w:tcMar>
              <w:top w:w="0" w:type="dxa"/>
              <w:left w:w="108" w:type="dxa"/>
              <w:bottom w:w="0" w:type="dxa"/>
              <w:right w:w="108" w:type="dxa"/>
            </w:tcMar>
            <w:vAlign w:val="center"/>
            <w:hideMark/>
          </w:tcPr>
          <w:p w14:paraId="5DBE64DE" w14:textId="77777777" w:rsidR="007605E6" w:rsidRPr="00382A62" w:rsidRDefault="007605E6" w:rsidP="007D00B2">
            <w:pPr>
              <w:spacing w:after="0"/>
              <w:jc w:val="left"/>
              <w:rPr>
                <w:rFonts w:cs="Arial"/>
                <w:b/>
                <w:bCs/>
                <w:szCs w:val="20"/>
              </w:rPr>
            </w:pPr>
            <w:r w:rsidRPr="00382A62">
              <w:rPr>
                <w:rFonts w:cs="Arial"/>
                <w:b/>
                <w:bCs/>
                <w:color w:val="000000"/>
                <w:szCs w:val="20"/>
              </w:rPr>
              <w:t>Energéticos</w:t>
            </w:r>
          </w:p>
        </w:tc>
        <w:tc>
          <w:tcPr>
            <w:tcW w:w="7713" w:type="dxa"/>
            <w:tcMar>
              <w:top w:w="0" w:type="dxa"/>
              <w:left w:w="108" w:type="dxa"/>
              <w:bottom w:w="0" w:type="dxa"/>
              <w:right w:w="108" w:type="dxa"/>
            </w:tcMar>
            <w:vAlign w:val="center"/>
            <w:hideMark/>
          </w:tcPr>
          <w:p w14:paraId="42997EE1" w14:textId="5F82A960" w:rsidR="00781A5E" w:rsidRPr="00781A5E" w:rsidRDefault="00925576" w:rsidP="00781A5E">
            <w:pPr>
              <w:spacing w:after="0"/>
              <w:rPr>
                <w:rFonts w:eastAsia="Arial" w:cs="Arial"/>
                <w:szCs w:val="20"/>
              </w:rPr>
            </w:pPr>
            <w:r w:rsidRPr="00D4474E">
              <w:rPr>
                <w:rFonts w:eastAsia="Arial" w:cs="Arial"/>
                <w:b/>
                <w:bCs/>
                <w:szCs w:val="20"/>
              </w:rPr>
              <w:t>Nuevo JET A.M.</w:t>
            </w:r>
            <w:r w:rsidR="007605E6" w:rsidRPr="00D4474E">
              <w:rPr>
                <w:rFonts w:eastAsia="Arial" w:cs="Arial"/>
                <w:szCs w:val="20"/>
              </w:rPr>
              <w:t xml:space="preserve"> </w:t>
            </w:r>
            <w:r w:rsidR="00781A5E" w:rsidRPr="00781A5E">
              <w:rPr>
                <w:rFonts w:eastAsia="Arial" w:cs="Arial"/>
                <w:szCs w:val="20"/>
              </w:rPr>
              <w:t>En 2024, Jet modernizó la marca</w:t>
            </w:r>
            <w:r w:rsidR="00781A5E">
              <w:rPr>
                <w:rFonts w:eastAsia="Arial" w:cs="Arial"/>
                <w:szCs w:val="20"/>
              </w:rPr>
              <w:t xml:space="preserve"> </w:t>
            </w:r>
            <w:r w:rsidR="00781A5E" w:rsidRPr="00781A5E">
              <w:rPr>
                <w:rFonts w:eastAsia="Arial" w:cs="Arial"/>
                <w:szCs w:val="20"/>
              </w:rPr>
              <w:t>a través de su cambio de imagen,</w:t>
            </w:r>
          </w:p>
          <w:p w14:paraId="457C1780" w14:textId="269794DA" w:rsidR="00781A5E" w:rsidRDefault="00781A5E" w:rsidP="00644B91">
            <w:pPr>
              <w:spacing w:after="0"/>
              <w:rPr>
                <w:rFonts w:cs="Arial"/>
                <w:szCs w:val="20"/>
              </w:rPr>
            </w:pPr>
            <w:r w:rsidRPr="00781A5E">
              <w:rPr>
                <w:rFonts w:eastAsia="Arial" w:cs="Arial"/>
                <w:szCs w:val="20"/>
              </w:rPr>
              <w:t>comunicando una propuesta de valor</w:t>
            </w:r>
            <w:r>
              <w:rPr>
                <w:rFonts w:eastAsia="Arial" w:cs="Arial"/>
                <w:szCs w:val="20"/>
              </w:rPr>
              <w:t xml:space="preserve"> </w:t>
            </w:r>
            <w:r w:rsidRPr="00781A5E">
              <w:rPr>
                <w:rFonts w:eastAsia="Arial" w:cs="Arial"/>
                <w:szCs w:val="20"/>
              </w:rPr>
              <w:t>de energía justa y refrescante</w:t>
            </w:r>
            <w:r w:rsidR="00AD1617">
              <w:rPr>
                <w:rFonts w:eastAsia="Arial" w:cs="Arial"/>
                <w:szCs w:val="20"/>
              </w:rPr>
              <w:t>.</w:t>
            </w:r>
            <w:r w:rsidR="00C245F0" w:rsidRPr="00D4474E">
              <w:rPr>
                <w:rFonts w:cs="Arial"/>
                <w:szCs w:val="20"/>
              </w:rPr>
              <w:t xml:space="preserve"> </w:t>
            </w:r>
            <w:r w:rsidR="00644B91" w:rsidRPr="00644B91">
              <w:rPr>
                <w:rFonts w:cs="Arial"/>
                <w:szCs w:val="20"/>
              </w:rPr>
              <w:t>Con el objetivo de reclutar a nuevas</w:t>
            </w:r>
            <w:r w:rsidR="00644B91">
              <w:rPr>
                <w:rFonts w:cs="Arial"/>
                <w:szCs w:val="20"/>
              </w:rPr>
              <w:t xml:space="preserve"> </w:t>
            </w:r>
            <w:r w:rsidR="00644B91" w:rsidRPr="00644B91">
              <w:rPr>
                <w:rFonts w:cs="Arial"/>
                <w:szCs w:val="20"/>
              </w:rPr>
              <w:t>personas consumidoras, Jet introdujo</w:t>
            </w:r>
            <w:r w:rsidR="00644B91">
              <w:rPr>
                <w:rFonts w:cs="Arial"/>
                <w:szCs w:val="20"/>
              </w:rPr>
              <w:t xml:space="preserve"> </w:t>
            </w:r>
            <w:r w:rsidR="00644B91" w:rsidRPr="00644B91">
              <w:rPr>
                <w:rFonts w:cs="Arial"/>
                <w:szCs w:val="20"/>
              </w:rPr>
              <w:t>dos nuevos sabores de fantasía frutal:</w:t>
            </w:r>
            <w:r w:rsidR="00644B91">
              <w:rPr>
                <w:rFonts w:cs="Arial"/>
                <w:szCs w:val="20"/>
              </w:rPr>
              <w:t xml:space="preserve"> </w:t>
            </w:r>
            <w:proofErr w:type="spellStart"/>
            <w:r w:rsidR="00644B91" w:rsidRPr="00644B91">
              <w:rPr>
                <w:rFonts w:cs="Arial"/>
                <w:szCs w:val="20"/>
              </w:rPr>
              <w:t>Kolita</w:t>
            </w:r>
            <w:proofErr w:type="spellEnd"/>
            <w:r w:rsidR="00644B91" w:rsidRPr="00644B91">
              <w:rPr>
                <w:rFonts w:cs="Arial"/>
                <w:szCs w:val="20"/>
              </w:rPr>
              <w:t xml:space="preserve"> y Mango.</w:t>
            </w:r>
            <w:r w:rsidR="00644B91">
              <w:rPr>
                <w:rFonts w:cs="Arial"/>
                <w:szCs w:val="20"/>
              </w:rPr>
              <w:t xml:space="preserve"> </w:t>
            </w:r>
            <w:r w:rsidR="00644B91" w:rsidRPr="00644B91">
              <w:rPr>
                <w:rFonts w:cs="Arial"/>
                <w:szCs w:val="20"/>
              </w:rPr>
              <w:t>Inspirados en los gustos del consumidor</w:t>
            </w:r>
            <w:r w:rsidR="00644B91">
              <w:rPr>
                <w:rFonts w:cs="Arial"/>
                <w:szCs w:val="20"/>
              </w:rPr>
              <w:t xml:space="preserve"> </w:t>
            </w:r>
            <w:r w:rsidR="00644B91" w:rsidRPr="00644B91">
              <w:rPr>
                <w:rFonts w:cs="Arial"/>
                <w:szCs w:val="20"/>
              </w:rPr>
              <w:t>costarricense, están diseñados para</w:t>
            </w:r>
            <w:r w:rsidR="00644B91">
              <w:rPr>
                <w:rFonts w:cs="Arial"/>
                <w:szCs w:val="20"/>
              </w:rPr>
              <w:t xml:space="preserve"> </w:t>
            </w:r>
            <w:r w:rsidR="00644B91" w:rsidRPr="00644B91">
              <w:rPr>
                <w:rFonts w:cs="Arial"/>
                <w:szCs w:val="20"/>
              </w:rPr>
              <w:t>satisfacer y ofrecer variedad de sabores</w:t>
            </w:r>
            <w:r w:rsidR="00644B91">
              <w:rPr>
                <w:rFonts w:cs="Arial"/>
                <w:szCs w:val="20"/>
              </w:rPr>
              <w:t xml:space="preserve"> </w:t>
            </w:r>
            <w:r w:rsidR="00644B91" w:rsidRPr="00644B91">
              <w:rPr>
                <w:rFonts w:cs="Arial"/>
                <w:szCs w:val="20"/>
              </w:rPr>
              <w:t>indulgentes para acompañar y recargar</w:t>
            </w:r>
            <w:r w:rsidR="00644B91">
              <w:rPr>
                <w:rFonts w:cs="Arial"/>
                <w:szCs w:val="20"/>
              </w:rPr>
              <w:t xml:space="preserve"> </w:t>
            </w:r>
            <w:r w:rsidR="00644B91" w:rsidRPr="00644B91">
              <w:rPr>
                <w:rFonts w:cs="Arial"/>
                <w:szCs w:val="20"/>
              </w:rPr>
              <w:t>de energía los momentos de disfrute</w:t>
            </w:r>
            <w:r w:rsidR="00644B91">
              <w:rPr>
                <w:rFonts w:cs="Arial"/>
                <w:szCs w:val="20"/>
              </w:rPr>
              <w:t>.</w:t>
            </w:r>
          </w:p>
          <w:p w14:paraId="11417869" w14:textId="78D2CBCC" w:rsidR="004F2F6F" w:rsidRPr="004F2F6F" w:rsidRDefault="000F29CA" w:rsidP="004F2F6F">
            <w:pPr>
              <w:spacing w:after="0"/>
              <w:rPr>
                <w:rFonts w:cs="Arial"/>
                <w:szCs w:val="20"/>
              </w:rPr>
            </w:pPr>
            <w:proofErr w:type="spellStart"/>
            <w:r w:rsidRPr="006B45A3">
              <w:rPr>
                <w:rFonts w:cs="Arial"/>
                <w:b/>
                <w:bCs/>
                <w:szCs w:val="20"/>
              </w:rPr>
              <w:t>Maxxx</w:t>
            </w:r>
            <w:proofErr w:type="spellEnd"/>
            <w:r w:rsidRPr="006B45A3">
              <w:rPr>
                <w:rFonts w:cs="Arial"/>
                <w:b/>
                <w:bCs/>
                <w:szCs w:val="20"/>
              </w:rPr>
              <w:t xml:space="preserve"> Energy</w:t>
            </w:r>
            <w:r>
              <w:rPr>
                <w:rFonts w:cs="Arial"/>
                <w:szCs w:val="20"/>
              </w:rPr>
              <w:t xml:space="preserve"> </w:t>
            </w:r>
            <w:r w:rsidRPr="000F29CA">
              <w:rPr>
                <w:rFonts w:cs="Arial"/>
                <w:szCs w:val="20"/>
              </w:rPr>
              <w:t xml:space="preserve">En 2024 </w:t>
            </w:r>
            <w:proofErr w:type="spellStart"/>
            <w:r w:rsidRPr="000F29CA">
              <w:rPr>
                <w:rFonts w:cs="Arial"/>
                <w:szCs w:val="20"/>
              </w:rPr>
              <w:t>Maxxx</w:t>
            </w:r>
            <w:proofErr w:type="spellEnd"/>
            <w:r w:rsidRPr="000F29CA">
              <w:rPr>
                <w:rFonts w:cs="Arial"/>
                <w:szCs w:val="20"/>
              </w:rPr>
              <w:t xml:space="preserve"> Energy desafió las reglas,</w:t>
            </w:r>
            <w:r>
              <w:rPr>
                <w:rFonts w:cs="Arial"/>
                <w:szCs w:val="20"/>
              </w:rPr>
              <w:t xml:space="preserve"> </w:t>
            </w:r>
            <w:r w:rsidRPr="000F29CA">
              <w:rPr>
                <w:rFonts w:cs="Arial"/>
                <w:szCs w:val="20"/>
              </w:rPr>
              <w:t>cambió su imagen y evolucionó sin perder</w:t>
            </w:r>
            <w:r>
              <w:rPr>
                <w:rFonts w:cs="Arial"/>
                <w:szCs w:val="20"/>
              </w:rPr>
              <w:t xml:space="preserve"> </w:t>
            </w:r>
            <w:r w:rsidRPr="000F29CA">
              <w:rPr>
                <w:rFonts w:cs="Arial"/>
                <w:szCs w:val="20"/>
              </w:rPr>
              <w:t>la esencia. Nuevos diseños, colores y nombres</w:t>
            </w:r>
            <w:r>
              <w:rPr>
                <w:rFonts w:cs="Arial"/>
                <w:szCs w:val="20"/>
              </w:rPr>
              <w:t xml:space="preserve"> </w:t>
            </w:r>
            <w:r w:rsidRPr="000F29CA">
              <w:rPr>
                <w:rFonts w:cs="Arial"/>
                <w:szCs w:val="20"/>
              </w:rPr>
              <w:t>frescos definieron el renacimiento, manteniendo</w:t>
            </w:r>
            <w:r>
              <w:rPr>
                <w:rFonts w:cs="Arial"/>
                <w:szCs w:val="20"/>
              </w:rPr>
              <w:t xml:space="preserve"> </w:t>
            </w:r>
            <w:r w:rsidRPr="000F29CA">
              <w:rPr>
                <w:rFonts w:cs="Arial"/>
                <w:szCs w:val="20"/>
              </w:rPr>
              <w:t>el sabor que caracteriza a la marca.</w:t>
            </w:r>
            <w:r w:rsidR="004F2F6F">
              <w:t xml:space="preserve"> </w:t>
            </w:r>
            <w:r w:rsidR="004F2F6F" w:rsidRPr="004F2F6F">
              <w:rPr>
                <w:rFonts w:cs="Arial"/>
                <w:szCs w:val="20"/>
              </w:rPr>
              <w:t>Se diversificó el gusto del</w:t>
            </w:r>
            <w:r w:rsidR="004F2F6F">
              <w:rPr>
                <w:rFonts w:cs="Arial"/>
                <w:szCs w:val="20"/>
              </w:rPr>
              <w:t xml:space="preserve"> </w:t>
            </w:r>
            <w:r w:rsidR="004F2F6F" w:rsidRPr="004F2F6F">
              <w:rPr>
                <w:rFonts w:cs="Arial"/>
                <w:szCs w:val="20"/>
              </w:rPr>
              <w:t>consumidor al consolidar un</w:t>
            </w:r>
            <w:r w:rsidR="004F2F6F">
              <w:rPr>
                <w:rFonts w:cs="Arial"/>
                <w:szCs w:val="20"/>
              </w:rPr>
              <w:t xml:space="preserve"> </w:t>
            </w:r>
            <w:proofErr w:type="spellStart"/>
            <w:r w:rsidR="004F2F6F" w:rsidRPr="004F2F6F">
              <w:rPr>
                <w:rFonts w:cs="Arial"/>
                <w:szCs w:val="20"/>
              </w:rPr>
              <w:t>mix</w:t>
            </w:r>
            <w:proofErr w:type="spellEnd"/>
            <w:r w:rsidR="004F2F6F" w:rsidRPr="004F2F6F">
              <w:rPr>
                <w:rFonts w:cs="Arial"/>
                <w:szCs w:val="20"/>
              </w:rPr>
              <w:t xml:space="preserve"> de ventas donde todos</w:t>
            </w:r>
            <w:r w:rsidR="004F2F6F">
              <w:rPr>
                <w:rFonts w:cs="Arial"/>
                <w:szCs w:val="20"/>
              </w:rPr>
              <w:t xml:space="preserve"> </w:t>
            </w:r>
            <w:r w:rsidR="004F2F6F" w:rsidRPr="004F2F6F">
              <w:rPr>
                <w:rFonts w:cs="Arial"/>
                <w:szCs w:val="20"/>
              </w:rPr>
              <w:t>los sabores tienen una exitosa</w:t>
            </w:r>
            <w:r w:rsidR="004F2F6F">
              <w:rPr>
                <w:rFonts w:cs="Arial"/>
                <w:szCs w:val="20"/>
              </w:rPr>
              <w:t xml:space="preserve"> </w:t>
            </w:r>
            <w:r w:rsidR="004F2F6F" w:rsidRPr="004F2F6F">
              <w:rPr>
                <w:rFonts w:cs="Arial"/>
                <w:szCs w:val="20"/>
              </w:rPr>
              <w:t>participación. En noviembre se dio</w:t>
            </w:r>
            <w:r w:rsidR="004F2F6F">
              <w:rPr>
                <w:rFonts w:cs="Arial"/>
                <w:szCs w:val="20"/>
              </w:rPr>
              <w:t xml:space="preserve"> </w:t>
            </w:r>
            <w:r w:rsidR="004F2F6F" w:rsidRPr="004F2F6F">
              <w:rPr>
                <w:rFonts w:cs="Arial"/>
                <w:szCs w:val="20"/>
              </w:rPr>
              <w:t>el siguiente paso con dos nuevas</w:t>
            </w:r>
            <w:r w:rsidR="004F2F6F">
              <w:rPr>
                <w:rFonts w:cs="Arial"/>
                <w:szCs w:val="20"/>
              </w:rPr>
              <w:t xml:space="preserve"> </w:t>
            </w:r>
            <w:r w:rsidR="004F2F6F" w:rsidRPr="004F2F6F">
              <w:rPr>
                <w:rFonts w:cs="Arial"/>
                <w:szCs w:val="20"/>
              </w:rPr>
              <w:t>innovaciones funcionales: Manzana-</w:t>
            </w:r>
            <w:r w:rsidR="004F2F6F">
              <w:rPr>
                <w:rFonts w:cs="Arial"/>
                <w:szCs w:val="20"/>
              </w:rPr>
              <w:t xml:space="preserve"> </w:t>
            </w:r>
            <w:r w:rsidR="004F2F6F" w:rsidRPr="004F2F6F">
              <w:rPr>
                <w:rFonts w:cs="Arial"/>
                <w:szCs w:val="20"/>
              </w:rPr>
              <w:t xml:space="preserve">Kiwi y </w:t>
            </w:r>
            <w:proofErr w:type="spellStart"/>
            <w:r w:rsidR="004F2F6F" w:rsidRPr="004F2F6F">
              <w:rPr>
                <w:rFonts w:cs="Arial"/>
                <w:szCs w:val="20"/>
              </w:rPr>
              <w:t>Boost</w:t>
            </w:r>
            <w:proofErr w:type="spellEnd"/>
            <w:r w:rsidR="004F2F6F" w:rsidRPr="004F2F6F">
              <w:rPr>
                <w:rFonts w:cs="Arial"/>
                <w:szCs w:val="20"/>
              </w:rPr>
              <w:t xml:space="preserve"> de Moras, formulados</w:t>
            </w:r>
          </w:p>
          <w:p w14:paraId="58DD8F37" w14:textId="49932B23" w:rsidR="004F2F6F" w:rsidRPr="004F2F6F" w:rsidRDefault="004F2F6F" w:rsidP="004F2F6F">
            <w:pPr>
              <w:spacing w:after="0"/>
              <w:rPr>
                <w:rFonts w:cs="Arial"/>
                <w:szCs w:val="20"/>
              </w:rPr>
            </w:pPr>
            <w:r w:rsidRPr="004F2F6F">
              <w:rPr>
                <w:rFonts w:cs="Arial"/>
                <w:szCs w:val="20"/>
              </w:rPr>
              <w:t xml:space="preserve">con L-Carnitina y </w:t>
            </w:r>
            <w:proofErr w:type="spellStart"/>
            <w:r w:rsidRPr="004F2F6F">
              <w:rPr>
                <w:rFonts w:cs="Arial"/>
                <w:szCs w:val="20"/>
              </w:rPr>
              <w:t>ElevATP</w:t>
            </w:r>
            <w:proofErr w:type="spellEnd"/>
            <w:r w:rsidRPr="004F2F6F">
              <w:rPr>
                <w:rFonts w:cs="Arial"/>
                <w:szCs w:val="20"/>
              </w:rPr>
              <w:t>– para una</w:t>
            </w:r>
            <w:r>
              <w:rPr>
                <w:rFonts w:cs="Arial"/>
                <w:szCs w:val="20"/>
              </w:rPr>
              <w:t xml:space="preserve"> </w:t>
            </w:r>
            <w:r w:rsidRPr="004F2F6F">
              <w:rPr>
                <w:rFonts w:cs="Arial"/>
                <w:szCs w:val="20"/>
              </w:rPr>
              <w:t>mejor recuperación muscular y mayor</w:t>
            </w:r>
            <w:r>
              <w:rPr>
                <w:rFonts w:cs="Arial"/>
                <w:szCs w:val="20"/>
              </w:rPr>
              <w:t xml:space="preserve"> </w:t>
            </w:r>
            <w:r w:rsidRPr="004F2F6F">
              <w:rPr>
                <w:rFonts w:cs="Arial"/>
                <w:szCs w:val="20"/>
              </w:rPr>
              <w:t>rendimiento– y diseñados para quienes</w:t>
            </w:r>
            <w:r>
              <w:rPr>
                <w:rFonts w:cs="Arial"/>
                <w:szCs w:val="20"/>
              </w:rPr>
              <w:t xml:space="preserve"> </w:t>
            </w:r>
            <w:r w:rsidRPr="004F2F6F">
              <w:rPr>
                <w:rFonts w:cs="Arial"/>
                <w:szCs w:val="20"/>
              </w:rPr>
              <w:t>llevan una vida activa, donde la energía</w:t>
            </w:r>
          </w:p>
          <w:p w14:paraId="6C308777" w14:textId="6BD087ED" w:rsidR="000F29CA" w:rsidRPr="00D4474E" w:rsidRDefault="004F2F6F" w:rsidP="004F2F6F">
            <w:pPr>
              <w:spacing w:after="0"/>
              <w:rPr>
                <w:rFonts w:cs="Arial"/>
                <w:szCs w:val="20"/>
              </w:rPr>
            </w:pPr>
            <w:r w:rsidRPr="004F2F6F">
              <w:rPr>
                <w:rFonts w:cs="Arial"/>
                <w:szCs w:val="20"/>
              </w:rPr>
              <w:t>y la resistencia son clave.</w:t>
            </w:r>
            <w:r>
              <w:rPr>
                <w:rFonts w:cs="Arial"/>
                <w:szCs w:val="20"/>
              </w:rPr>
              <w:t xml:space="preserve"> </w:t>
            </w:r>
            <w:r w:rsidRPr="004F2F6F">
              <w:rPr>
                <w:rFonts w:cs="Arial"/>
                <w:szCs w:val="20"/>
              </w:rPr>
              <w:t>En solo 4 meses, estos nuevos sabores</w:t>
            </w:r>
            <w:r>
              <w:rPr>
                <w:rFonts w:cs="Arial"/>
                <w:szCs w:val="20"/>
              </w:rPr>
              <w:t xml:space="preserve"> </w:t>
            </w:r>
            <w:r w:rsidRPr="004F2F6F">
              <w:rPr>
                <w:rFonts w:cs="Arial"/>
                <w:szCs w:val="20"/>
              </w:rPr>
              <w:t>ya representan un 16% de las ventas,</w:t>
            </w:r>
            <w:r>
              <w:rPr>
                <w:rFonts w:cs="Arial"/>
                <w:szCs w:val="20"/>
              </w:rPr>
              <w:t xml:space="preserve"> </w:t>
            </w:r>
            <w:r w:rsidRPr="004F2F6F">
              <w:rPr>
                <w:rFonts w:cs="Arial"/>
                <w:szCs w:val="20"/>
              </w:rPr>
              <w:t>y el público meta (jóvenes de 18 a 24</w:t>
            </w:r>
            <w:r>
              <w:rPr>
                <w:rFonts w:cs="Arial"/>
                <w:szCs w:val="20"/>
              </w:rPr>
              <w:t xml:space="preserve"> </w:t>
            </w:r>
            <w:r w:rsidRPr="004F2F6F">
              <w:rPr>
                <w:rFonts w:cs="Arial"/>
                <w:szCs w:val="20"/>
              </w:rPr>
              <w:t>años), son quienes están teniendo más</w:t>
            </w:r>
            <w:r>
              <w:rPr>
                <w:rFonts w:cs="Arial"/>
                <w:szCs w:val="20"/>
              </w:rPr>
              <w:t xml:space="preserve"> </w:t>
            </w:r>
            <w:r w:rsidRPr="004F2F6F">
              <w:rPr>
                <w:rFonts w:cs="Arial"/>
                <w:szCs w:val="20"/>
              </w:rPr>
              <w:t>conocimiento espontáneo de la marca</w:t>
            </w:r>
            <w:r>
              <w:rPr>
                <w:rFonts w:cs="Arial"/>
                <w:szCs w:val="20"/>
              </w:rPr>
              <w:t>.</w:t>
            </w:r>
          </w:p>
        </w:tc>
      </w:tr>
      <w:tr w:rsidR="007605E6" w:rsidRPr="00382A62" w14:paraId="548A74D9" w14:textId="77777777" w:rsidTr="00B30BF1">
        <w:trPr>
          <w:cantSplit/>
          <w:trHeight w:val="1499"/>
          <w:jc w:val="center"/>
        </w:trPr>
        <w:tc>
          <w:tcPr>
            <w:tcW w:w="1864" w:type="dxa"/>
            <w:shd w:val="clear" w:color="auto" w:fill="F2F2F2" w:themeFill="background1" w:themeFillShade="F2"/>
            <w:tcMar>
              <w:top w:w="0" w:type="dxa"/>
              <w:left w:w="108" w:type="dxa"/>
              <w:bottom w:w="0" w:type="dxa"/>
              <w:right w:w="108" w:type="dxa"/>
            </w:tcMar>
            <w:vAlign w:val="center"/>
            <w:hideMark/>
          </w:tcPr>
          <w:p w14:paraId="05AB8B8F" w14:textId="77777777" w:rsidR="007605E6" w:rsidRPr="00382A62" w:rsidRDefault="007605E6" w:rsidP="007D00B2">
            <w:pPr>
              <w:spacing w:after="0"/>
              <w:jc w:val="left"/>
              <w:rPr>
                <w:rFonts w:cs="Arial"/>
                <w:b/>
                <w:bCs/>
                <w:szCs w:val="20"/>
              </w:rPr>
            </w:pPr>
            <w:r w:rsidRPr="00382A62">
              <w:rPr>
                <w:rFonts w:cs="Arial"/>
                <w:b/>
                <w:bCs/>
                <w:color w:val="000000"/>
                <w:szCs w:val="20"/>
              </w:rPr>
              <w:t>Carbonatadas</w:t>
            </w:r>
          </w:p>
        </w:tc>
        <w:tc>
          <w:tcPr>
            <w:tcW w:w="7713" w:type="dxa"/>
            <w:tcMar>
              <w:top w:w="0" w:type="dxa"/>
              <w:left w:w="108" w:type="dxa"/>
              <w:bottom w:w="0" w:type="dxa"/>
              <w:right w:w="108" w:type="dxa"/>
            </w:tcMar>
            <w:vAlign w:val="center"/>
            <w:hideMark/>
          </w:tcPr>
          <w:p w14:paraId="363B8827" w14:textId="6D5AB030" w:rsidR="00B70A62" w:rsidRPr="00B70A62" w:rsidRDefault="00C66971" w:rsidP="00B70A62">
            <w:pPr>
              <w:spacing w:after="0"/>
              <w:rPr>
                <w:rFonts w:eastAsia="Arial" w:cs="Arial"/>
                <w:szCs w:val="20"/>
              </w:rPr>
            </w:pPr>
            <w:r>
              <w:rPr>
                <w:rFonts w:eastAsia="Arial" w:cs="Arial"/>
                <w:szCs w:val="20"/>
              </w:rPr>
              <w:t>E</w:t>
            </w:r>
            <w:r w:rsidRPr="00C66971">
              <w:rPr>
                <w:rFonts w:eastAsia="Arial" w:cs="Arial"/>
                <w:szCs w:val="20"/>
              </w:rPr>
              <w:t xml:space="preserve">ste 2024 </w:t>
            </w:r>
            <w:r w:rsidRPr="006B45A3">
              <w:rPr>
                <w:rFonts w:eastAsia="Arial" w:cs="Arial"/>
                <w:b/>
                <w:bCs/>
                <w:szCs w:val="20"/>
              </w:rPr>
              <w:t>Pepsi</w:t>
            </w:r>
            <w:r w:rsidRPr="00C66971">
              <w:rPr>
                <w:rFonts w:eastAsia="Arial" w:cs="Arial"/>
                <w:szCs w:val="20"/>
              </w:rPr>
              <w:t xml:space="preserve"> estrenó nueva imagen</w:t>
            </w:r>
            <w:r w:rsidR="00B70A62">
              <w:rPr>
                <w:rFonts w:eastAsia="Arial" w:cs="Arial"/>
                <w:szCs w:val="20"/>
              </w:rPr>
              <w:t xml:space="preserve">. </w:t>
            </w:r>
            <w:r w:rsidR="00B70A62" w:rsidRPr="00B70A62">
              <w:rPr>
                <w:rFonts w:eastAsia="Arial" w:cs="Arial"/>
                <w:szCs w:val="20"/>
              </w:rPr>
              <w:t>La nueva identidad visual de Pepsi se</w:t>
            </w:r>
            <w:r w:rsidR="0040355A">
              <w:rPr>
                <w:rFonts w:eastAsia="Arial" w:cs="Arial"/>
                <w:szCs w:val="20"/>
              </w:rPr>
              <w:t xml:space="preserve"> </w:t>
            </w:r>
            <w:r w:rsidR="00B70A62" w:rsidRPr="00B70A62">
              <w:rPr>
                <w:rFonts w:eastAsia="Arial" w:cs="Arial"/>
                <w:szCs w:val="20"/>
              </w:rPr>
              <w:t>inspiró en la trayectoria de la marca,</w:t>
            </w:r>
            <w:r w:rsidR="00B70A62">
              <w:rPr>
                <w:rFonts w:eastAsia="Arial" w:cs="Arial"/>
                <w:szCs w:val="20"/>
              </w:rPr>
              <w:t xml:space="preserve"> </w:t>
            </w:r>
            <w:r w:rsidR="00B70A62" w:rsidRPr="00B70A62">
              <w:rPr>
                <w:rFonts w:eastAsia="Arial" w:cs="Arial"/>
                <w:szCs w:val="20"/>
              </w:rPr>
              <w:t>al mismo tiempo que incorpora</w:t>
            </w:r>
            <w:r w:rsidR="00B70A62">
              <w:rPr>
                <w:rFonts w:eastAsia="Arial" w:cs="Arial"/>
                <w:szCs w:val="20"/>
              </w:rPr>
              <w:t xml:space="preserve"> </w:t>
            </w:r>
            <w:r w:rsidR="00B70A62" w:rsidRPr="00B70A62">
              <w:rPr>
                <w:rFonts w:eastAsia="Arial" w:cs="Arial"/>
                <w:szCs w:val="20"/>
              </w:rPr>
              <w:t>elementos modernos. La nueva paleta</w:t>
            </w:r>
            <w:r w:rsidR="00B70A62">
              <w:rPr>
                <w:rFonts w:eastAsia="Arial" w:cs="Arial"/>
                <w:szCs w:val="20"/>
              </w:rPr>
              <w:t xml:space="preserve"> </w:t>
            </w:r>
            <w:r w:rsidR="00B70A62" w:rsidRPr="00B70A62">
              <w:rPr>
                <w:rFonts w:eastAsia="Arial" w:cs="Arial"/>
                <w:szCs w:val="20"/>
              </w:rPr>
              <w:t>de colores introduce el azul eléctrico</w:t>
            </w:r>
            <w:r w:rsidR="00B70A62">
              <w:rPr>
                <w:rFonts w:eastAsia="Arial" w:cs="Arial"/>
                <w:szCs w:val="20"/>
              </w:rPr>
              <w:t xml:space="preserve"> </w:t>
            </w:r>
            <w:r w:rsidR="00B70A62" w:rsidRPr="00B70A62">
              <w:rPr>
                <w:rFonts w:eastAsia="Arial" w:cs="Arial"/>
                <w:szCs w:val="20"/>
              </w:rPr>
              <w:t>y el negro para crear contraste,</w:t>
            </w:r>
            <w:r w:rsidR="00B70A62">
              <w:rPr>
                <w:rFonts w:eastAsia="Arial" w:cs="Arial"/>
                <w:szCs w:val="20"/>
              </w:rPr>
              <w:t xml:space="preserve"> </w:t>
            </w:r>
            <w:r w:rsidR="00B70A62" w:rsidRPr="00B70A62">
              <w:rPr>
                <w:rFonts w:eastAsia="Arial" w:cs="Arial"/>
                <w:szCs w:val="20"/>
              </w:rPr>
              <w:t>vitalidad y un toque contemporáneo</w:t>
            </w:r>
            <w:r w:rsidR="00B70A62">
              <w:rPr>
                <w:rFonts w:eastAsia="Arial" w:cs="Arial"/>
                <w:szCs w:val="20"/>
              </w:rPr>
              <w:t xml:space="preserve"> </w:t>
            </w:r>
            <w:r w:rsidR="00B70A62" w:rsidRPr="00B70A62">
              <w:rPr>
                <w:rFonts w:eastAsia="Arial" w:cs="Arial"/>
                <w:szCs w:val="20"/>
              </w:rPr>
              <w:t>a la clásica combinación de la marca.</w:t>
            </w:r>
          </w:p>
          <w:p w14:paraId="2115988F" w14:textId="50FA0342" w:rsidR="007605E6" w:rsidRPr="00D4474E" w:rsidRDefault="00B70A62" w:rsidP="00B70A62">
            <w:pPr>
              <w:spacing w:after="0"/>
              <w:rPr>
                <w:rFonts w:eastAsia="Arial" w:cs="Arial"/>
                <w:szCs w:val="20"/>
              </w:rPr>
            </w:pPr>
            <w:r w:rsidRPr="00B70A62">
              <w:rPr>
                <w:rFonts w:eastAsia="Arial" w:cs="Arial"/>
                <w:szCs w:val="20"/>
              </w:rPr>
              <w:t>Además, se incorporó un pulso</w:t>
            </w:r>
            <w:r>
              <w:rPr>
                <w:rFonts w:eastAsia="Arial" w:cs="Arial"/>
                <w:szCs w:val="20"/>
              </w:rPr>
              <w:t xml:space="preserve"> </w:t>
            </w:r>
            <w:r w:rsidRPr="00B70A62">
              <w:rPr>
                <w:rFonts w:eastAsia="Arial" w:cs="Arial"/>
                <w:szCs w:val="20"/>
              </w:rPr>
              <w:t>característico que evoca la “onda,</w:t>
            </w:r>
            <w:r>
              <w:rPr>
                <w:rFonts w:eastAsia="Arial" w:cs="Arial"/>
                <w:szCs w:val="20"/>
              </w:rPr>
              <w:t xml:space="preserve"> </w:t>
            </w:r>
            <w:r w:rsidRPr="00B70A62">
              <w:rPr>
                <w:rFonts w:eastAsia="Arial" w:cs="Arial"/>
                <w:szCs w:val="20"/>
              </w:rPr>
              <w:t>explosión y efervescencia”, una</w:t>
            </w:r>
            <w:r>
              <w:rPr>
                <w:rFonts w:eastAsia="Arial" w:cs="Arial"/>
                <w:szCs w:val="20"/>
              </w:rPr>
              <w:t xml:space="preserve"> </w:t>
            </w:r>
            <w:r w:rsidRPr="00B70A62">
              <w:rPr>
                <w:rFonts w:eastAsia="Arial" w:cs="Arial"/>
                <w:szCs w:val="20"/>
              </w:rPr>
              <w:t>metáfora para el movimiento de la</w:t>
            </w:r>
            <w:r>
              <w:rPr>
                <w:rFonts w:eastAsia="Arial" w:cs="Arial"/>
                <w:szCs w:val="20"/>
              </w:rPr>
              <w:t xml:space="preserve"> </w:t>
            </w:r>
            <w:r w:rsidRPr="00B70A62">
              <w:rPr>
                <w:rFonts w:eastAsia="Arial" w:cs="Arial"/>
                <w:szCs w:val="20"/>
              </w:rPr>
              <w:t>marca al ritmo de la música, con la</w:t>
            </w:r>
            <w:r>
              <w:rPr>
                <w:rFonts w:eastAsia="Arial" w:cs="Arial"/>
                <w:szCs w:val="20"/>
              </w:rPr>
              <w:t xml:space="preserve"> </w:t>
            </w:r>
            <w:r w:rsidRPr="00B70A62">
              <w:rPr>
                <w:rFonts w:eastAsia="Arial" w:cs="Arial"/>
                <w:szCs w:val="20"/>
              </w:rPr>
              <w:t>energía de la gente y el latido de la</w:t>
            </w:r>
            <w:r>
              <w:rPr>
                <w:rFonts w:eastAsia="Arial" w:cs="Arial"/>
                <w:szCs w:val="20"/>
              </w:rPr>
              <w:t xml:space="preserve"> </w:t>
            </w:r>
            <w:r w:rsidRPr="00B70A62">
              <w:rPr>
                <w:rFonts w:eastAsia="Arial" w:cs="Arial"/>
                <w:szCs w:val="20"/>
              </w:rPr>
              <w:t>cultura popular.</w:t>
            </w:r>
          </w:p>
        </w:tc>
      </w:tr>
      <w:tr w:rsidR="007605E6" w:rsidRPr="00382A62" w14:paraId="1AAFCCF2"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hideMark/>
          </w:tcPr>
          <w:p w14:paraId="5EB18CEF"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Gatorade</w:t>
            </w:r>
          </w:p>
        </w:tc>
        <w:tc>
          <w:tcPr>
            <w:tcW w:w="7713" w:type="dxa"/>
            <w:tcMar>
              <w:top w:w="0" w:type="dxa"/>
              <w:left w:w="108" w:type="dxa"/>
              <w:bottom w:w="0" w:type="dxa"/>
              <w:right w:w="108" w:type="dxa"/>
            </w:tcMar>
            <w:vAlign w:val="center"/>
            <w:hideMark/>
          </w:tcPr>
          <w:p w14:paraId="00760F61" w14:textId="0CFBC6DA" w:rsidR="00A6299A" w:rsidRPr="00A6299A" w:rsidRDefault="00A6299A" w:rsidP="00A6299A">
            <w:pPr>
              <w:spacing w:after="0"/>
              <w:rPr>
                <w:rFonts w:cs="Arial"/>
                <w:szCs w:val="20"/>
              </w:rPr>
            </w:pPr>
            <w:proofErr w:type="spellStart"/>
            <w:r w:rsidRPr="006B45A3">
              <w:rPr>
                <w:rFonts w:cs="Arial"/>
                <w:b/>
                <w:bCs/>
                <w:szCs w:val="20"/>
              </w:rPr>
              <w:t>Gatorlyte</w:t>
            </w:r>
            <w:proofErr w:type="spellEnd"/>
            <w:r w:rsidRPr="00A6299A">
              <w:rPr>
                <w:rFonts w:cs="Arial"/>
                <w:szCs w:val="20"/>
              </w:rPr>
              <w:t>, el nuevo producto de la familia Gatorade</w:t>
            </w:r>
            <w:r>
              <w:rPr>
                <w:rFonts w:cs="Arial"/>
                <w:szCs w:val="20"/>
              </w:rPr>
              <w:t xml:space="preserve"> </w:t>
            </w:r>
            <w:r w:rsidRPr="00A6299A">
              <w:rPr>
                <w:rFonts w:cs="Arial"/>
                <w:szCs w:val="20"/>
              </w:rPr>
              <w:t>desarrolló diferentes estrategias para ganar terreno en</w:t>
            </w:r>
            <w:r>
              <w:rPr>
                <w:rFonts w:cs="Arial"/>
                <w:szCs w:val="20"/>
              </w:rPr>
              <w:t xml:space="preserve"> </w:t>
            </w:r>
            <w:r w:rsidRPr="00A6299A">
              <w:rPr>
                <w:rFonts w:cs="Arial"/>
                <w:szCs w:val="20"/>
              </w:rPr>
              <w:t>el segmento de sueros y afinar su apuesta en el punto</w:t>
            </w:r>
            <w:r>
              <w:rPr>
                <w:rFonts w:cs="Arial"/>
                <w:szCs w:val="20"/>
              </w:rPr>
              <w:t xml:space="preserve"> </w:t>
            </w:r>
            <w:r w:rsidRPr="00A6299A">
              <w:rPr>
                <w:rFonts w:cs="Arial"/>
                <w:szCs w:val="20"/>
              </w:rPr>
              <w:t>de venta de cara al consumidor final.</w:t>
            </w:r>
            <w:r>
              <w:rPr>
                <w:rFonts w:cs="Arial"/>
                <w:szCs w:val="20"/>
              </w:rPr>
              <w:t xml:space="preserve"> </w:t>
            </w:r>
            <w:r w:rsidRPr="00A6299A">
              <w:rPr>
                <w:rFonts w:cs="Arial"/>
                <w:szCs w:val="20"/>
              </w:rPr>
              <w:t>El producto abre camino en apuestas diferenciadas a lo</w:t>
            </w:r>
          </w:p>
          <w:p w14:paraId="3D05C6A5" w14:textId="7A1B5F4A" w:rsidR="00A6299A" w:rsidRPr="00A6299A" w:rsidRDefault="00A6299A" w:rsidP="00A6299A">
            <w:pPr>
              <w:spacing w:after="0"/>
              <w:rPr>
                <w:rFonts w:cs="Arial"/>
                <w:szCs w:val="20"/>
              </w:rPr>
            </w:pPr>
            <w:r w:rsidRPr="00A6299A">
              <w:rPr>
                <w:rFonts w:cs="Arial"/>
                <w:szCs w:val="20"/>
              </w:rPr>
              <w:t>que ha venido desarrollando FIFCO en consumo masivo,</w:t>
            </w:r>
            <w:r>
              <w:rPr>
                <w:rFonts w:cs="Arial"/>
                <w:szCs w:val="20"/>
              </w:rPr>
              <w:t xml:space="preserve"> </w:t>
            </w:r>
            <w:r w:rsidRPr="00A6299A">
              <w:rPr>
                <w:rFonts w:cs="Arial"/>
                <w:szCs w:val="20"/>
              </w:rPr>
              <w:t>teniendo el reto de capitalizar el sector salud. Mediante</w:t>
            </w:r>
            <w:r>
              <w:rPr>
                <w:rFonts w:cs="Arial"/>
                <w:szCs w:val="20"/>
              </w:rPr>
              <w:t xml:space="preserve"> </w:t>
            </w:r>
            <w:r w:rsidRPr="00A6299A">
              <w:rPr>
                <w:rFonts w:cs="Arial"/>
                <w:szCs w:val="20"/>
              </w:rPr>
              <w:t>una estrategia de PR médico se lograron charlas sobre</w:t>
            </w:r>
            <w:r>
              <w:rPr>
                <w:rFonts w:cs="Arial"/>
                <w:szCs w:val="20"/>
              </w:rPr>
              <w:t xml:space="preserve"> </w:t>
            </w:r>
            <w:r w:rsidRPr="00A6299A">
              <w:rPr>
                <w:rFonts w:cs="Arial"/>
                <w:szCs w:val="20"/>
              </w:rPr>
              <w:t>la ciencia de la hidratación</w:t>
            </w:r>
            <w:r>
              <w:rPr>
                <w:rFonts w:cs="Arial"/>
                <w:szCs w:val="20"/>
              </w:rPr>
              <w:t xml:space="preserve"> </w:t>
            </w:r>
            <w:r w:rsidRPr="00A6299A">
              <w:rPr>
                <w:rFonts w:cs="Arial"/>
                <w:szCs w:val="20"/>
              </w:rPr>
              <w:t>en universidades de salud</w:t>
            </w:r>
            <w:r>
              <w:rPr>
                <w:rFonts w:cs="Arial"/>
                <w:szCs w:val="20"/>
              </w:rPr>
              <w:t xml:space="preserve"> </w:t>
            </w:r>
            <w:r w:rsidRPr="00A6299A">
              <w:rPr>
                <w:rFonts w:cs="Arial"/>
                <w:szCs w:val="20"/>
              </w:rPr>
              <w:t>relevantes del país, un</w:t>
            </w:r>
          </w:p>
          <w:p w14:paraId="09EB4A9D" w14:textId="7C72D31A" w:rsidR="00A6299A" w:rsidRPr="00A6299A" w:rsidRDefault="00A6299A" w:rsidP="00A6299A">
            <w:pPr>
              <w:spacing w:after="0"/>
              <w:rPr>
                <w:rFonts w:cs="Arial"/>
                <w:szCs w:val="20"/>
              </w:rPr>
            </w:pPr>
            <w:r w:rsidRPr="00A6299A">
              <w:rPr>
                <w:rFonts w:cs="Arial"/>
                <w:szCs w:val="20"/>
              </w:rPr>
              <w:t>evento dirigido al sector</w:t>
            </w:r>
            <w:r>
              <w:rPr>
                <w:rFonts w:cs="Arial"/>
                <w:szCs w:val="20"/>
              </w:rPr>
              <w:t xml:space="preserve"> </w:t>
            </w:r>
            <w:r w:rsidRPr="00A6299A">
              <w:rPr>
                <w:rFonts w:cs="Arial"/>
                <w:szCs w:val="20"/>
              </w:rPr>
              <w:t>salud en acompañamiento</w:t>
            </w:r>
            <w:r>
              <w:rPr>
                <w:rFonts w:cs="Arial"/>
                <w:szCs w:val="20"/>
              </w:rPr>
              <w:t xml:space="preserve"> </w:t>
            </w:r>
            <w:r w:rsidRPr="00A6299A">
              <w:rPr>
                <w:rFonts w:cs="Arial"/>
                <w:szCs w:val="20"/>
              </w:rPr>
              <w:t>de expertos del GSSI</w:t>
            </w:r>
            <w:r>
              <w:rPr>
                <w:rFonts w:cs="Arial"/>
                <w:szCs w:val="20"/>
              </w:rPr>
              <w:t xml:space="preserve"> </w:t>
            </w:r>
            <w:r w:rsidRPr="00A6299A">
              <w:rPr>
                <w:rFonts w:cs="Arial"/>
                <w:szCs w:val="20"/>
              </w:rPr>
              <w:t xml:space="preserve">(Gatorade </w:t>
            </w:r>
            <w:proofErr w:type="spellStart"/>
            <w:r w:rsidRPr="00A6299A">
              <w:rPr>
                <w:rFonts w:cs="Arial"/>
                <w:szCs w:val="20"/>
              </w:rPr>
              <w:t>Sports</w:t>
            </w:r>
            <w:proofErr w:type="spellEnd"/>
            <w:r w:rsidRPr="00A6299A">
              <w:rPr>
                <w:rFonts w:cs="Arial"/>
                <w:szCs w:val="20"/>
              </w:rPr>
              <w:t xml:space="preserve"> </w:t>
            </w:r>
            <w:proofErr w:type="spellStart"/>
            <w:r w:rsidRPr="00A6299A">
              <w:rPr>
                <w:rFonts w:cs="Arial"/>
                <w:szCs w:val="20"/>
              </w:rPr>
              <w:t>Science</w:t>
            </w:r>
            <w:proofErr w:type="spellEnd"/>
            <w:r>
              <w:rPr>
                <w:rFonts w:cs="Arial"/>
                <w:szCs w:val="20"/>
              </w:rPr>
              <w:t xml:space="preserve"> </w:t>
            </w:r>
            <w:proofErr w:type="spellStart"/>
            <w:r w:rsidRPr="00A6299A">
              <w:rPr>
                <w:rFonts w:cs="Arial"/>
                <w:szCs w:val="20"/>
              </w:rPr>
              <w:t>Institute</w:t>
            </w:r>
            <w:proofErr w:type="spellEnd"/>
            <w:r w:rsidRPr="00A6299A">
              <w:rPr>
                <w:rFonts w:cs="Arial"/>
                <w:szCs w:val="20"/>
              </w:rPr>
              <w:t>) y 250 visitas</w:t>
            </w:r>
            <w:r>
              <w:rPr>
                <w:rFonts w:cs="Arial"/>
                <w:szCs w:val="20"/>
              </w:rPr>
              <w:t xml:space="preserve"> </w:t>
            </w:r>
            <w:r w:rsidRPr="00A6299A">
              <w:rPr>
                <w:rFonts w:cs="Arial"/>
                <w:szCs w:val="20"/>
              </w:rPr>
              <w:t>médicas guiadas por</w:t>
            </w:r>
            <w:r>
              <w:rPr>
                <w:rFonts w:cs="Arial"/>
                <w:szCs w:val="20"/>
              </w:rPr>
              <w:t xml:space="preserve"> </w:t>
            </w:r>
            <w:r w:rsidRPr="00A6299A">
              <w:rPr>
                <w:rFonts w:cs="Arial"/>
                <w:szCs w:val="20"/>
              </w:rPr>
              <w:t>expertos en nutrición e</w:t>
            </w:r>
          </w:p>
          <w:p w14:paraId="0D928A78" w14:textId="4EF6B3FE" w:rsidR="00A6299A" w:rsidRPr="00A6299A" w:rsidRDefault="00A6299A" w:rsidP="00A6299A">
            <w:pPr>
              <w:spacing w:after="0"/>
              <w:rPr>
                <w:rFonts w:cs="Arial"/>
                <w:szCs w:val="20"/>
              </w:rPr>
            </w:pPr>
            <w:r w:rsidRPr="00A6299A">
              <w:rPr>
                <w:rFonts w:cs="Arial"/>
                <w:szCs w:val="20"/>
              </w:rPr>
              <w:t>hidratación, con la finalidad</w:t>
            </w:r>
            <w:r>
              <w:rPr>
                <w:rFonts w:cs="Arial"/>
                <w:szCs w:val="20"/>
              </w:rPr>
              <w:t xml:space="preserve"> </w:t>
            </w:r>
            <w:r w:rsidRPr="00A6299A">
              <w:rPr>
                <w:rFonts w:cs="Arial"/>
                <w:szCs w:val="20"/>
              </w:rPr>
              <w:t xml:space="preserve">de brindar </w:t>
            </w:r>
            <w:proofErr w:type="spellStart"/>
            <w:r w:rsidRPr="00A6299A">
              <w:rPr>
                <w:rFonts w:cs="Arial"/>
                <w:szCs w:val="20"/>
              </w:rPr>
              <w:t>sampling</w:t>
            </w:r>
            <w:proofErr w:type="spellEnd"/>
            <w:r w:rsidRPr="00A6299A">
              <w:rPr>
                <w:rFonts w:cs="Arial"/>
                <w:szCs w:val="20"/>
              </w:rPr>
              <w:t xml:space="preserve"> y</w:t>
            </w:r>
            <w:r>
              <w:rPr>
                <w:rFonts w:cs="Arial"/>
                <w:szCs w:val="20"/>
              </w:rPr>
              <w:t xml:space="preserve"> </w:t>
            </w:r>
            <w:r w:rsidRPr="00A6299A">
              <w:rPr>
                <w:rFonts w:cs="Arial"/>
                <w:szCs w:val="20"/>
              </w:rPr>
              <w:t>educar respecto al producto</w:t>
            </w:r>
            <w:r>
              <w:rPr>
                <w:rFonts w:cs="Arial"/>
                <w:szCs w:val="20"/>
              </w:rPr>
              <w:t xml:space="preserve"> </w:t>
            </w:r>
            <w:r w:rsidRPr="00A6299A">
              <w:rPr>
                <w:rFonts w:cs="Arial"/>
                <w:szCs w:val="20"/>
              </w:rPr>
              <w:t>y su posicionamiento en</w:t>
            </w:r>
            <w:r>
              <w:rPr>
                <w:rFonts w:cs="Arial"/>
                <w:szCs w:val="20"/>
              </w:rPr>
              <w:t xml:space="preserve"> </w:t>
            </w:r>
            <w:r w:rsidRPr="00A6299A">
              <w:rPr>
                <w:rFonts w:cs="Arial"/>
                <w:szCs w:val="20"/>
              </w:rPr>
              <w:t>farmacias, en conjunto con</w:t>
            </w:r>
            <w:r>
              <w:rPr>
                <w:rFonts w:cs="Arial"/>
                <w:szCs w:val="20"/>
              </w:rPr>
              <w:t xml:space="preserve"> </w:t>
            </w:r>
            <w:r w:rsidRPr="00A6299A">
              <w:rPr>
                <w:rFonts w:cs="Arial"/>
                <w:szCs w:val="20"/>
              </w:rPr>
              <w:t>equipos comerciales.</w:t>
            </w:r>
            <w:r>
              <w:rPr>
                <w:rFonts w:cs="Arial"/>
                <w:szCs w:val="20"/>
              </w:rPr>
              <w:t xml:space="preserve"> </w:t>
            </w:r>
            <w:proofErr w:type="spellStart"/>
            <w:r w:rsidRPr="00A6299A">
              <w:rPr>
                <w:rFonts w:cs="Arial"/>
                <w:szCs w:val="20"/>
              </w:rPr>
              <w:t>Gatorlyte</w:t>
            </w:r>
            <w:proofErr w:type="spellEnd"/>
            <w:r w:rsidRPr="00A6299A">
              <w:rPr>
                <w:rFonts w:cs="Arial"/>
                <w:szCs w:val="20"/>
              </w:rPr>
              <w:t xml:space="preserve"> tiene especial</w:t>
            </w:r>
            <w:r>
              <w:rPr>
                <w:rFonts w:cs="Arial"/>
                <w:szCs w:val="20"/>
              </w:rPr>
              <w:t xml:space="preserve"> </w:t>
            </w:r>
            <w:r w:rsidRPr="00A6299A">
              <w:rPr>
                <w:rFonts w:cs="Arial"/>
                <w:szCs w:val="20"/>
              </w:rPr>
              <w:t>relevancia en eventos</w:t>
            </w:r>
            <w:r>
              <w:rPr>
                <w:rFonts w:cs="Arial"/>
                <w:szCs w:val="20"/>
              </w:rPr>
              <w:t xml:space="preserve"> </w:t>
            </w:r>
            <w:r w:rsidRPr="00A6299A">
              <w:rPr>
                <w:rFonts w:cs="Arial"/>
                <w:szCs w:val="20"/>
              </w:rPr>
              <w:t>masivos donde es necesaria</w:t>
            </w:r>
            <w:r>
              <w:rPr>
                <w:rFonts w:cs="Arial"/>
                <w:szCs w:val="20"/>
              </w:rPr>
              <w:t xml:space="preserve"> </w:t>
            </w:r>
            <w:r w:rsidRPr="00A6299A">
              <w:rPr>
                <w:rFonts w:cs="Arial"/>
                <w:szCs w:val="20"/>
              </w:rPr>
              <w:t>una rápida recuperación</w:t>
            </w:r>
          </w:p>
          <w:p w14:paraId="5C78A070" w14:textId="4A0F8F8E" w:rsidR="007605E6" w:rsidRPr="00D4474E" w:rsidRDefault="00A6299A" w:rsidP="00A6299A">
            <w:pPr>
              <w:spacing w:after="0"/>
              <w:rPr>
                <w:rFonts w:cs="Arial"/>
                <w:szCs w:val="20"/>
              </w:rPr>
            </w:pPr>
            <w:r w:rsidRPr="00A6299A">
              <w:rPr>
                <w:rFonts w:cs="Arial"/>
                <w:szCs w:val="20"/>
              </w:rPr>
              <w:t>posterior a eventos de alta</w:t>
            </w:r>
            <w:r>
              <w:rPr>
                <w:rFonts w:cs="Arial"/>
                <w:szCs w:val="20"/>
              </w:rPr>
              <w:t xml:space="preserve"> </w:t>
            </w:r>
            <w:r w:rsidRPr="00A6299A">
              <w:rPr>
                <w:rFonts w:cs="Arial"/>
                <w:szCs w:val="20"/>
              </w:rPr>
              <w:t>energía, una estrategia</w:t>
            </w:r>
            <w:r>
              <w:rPr>
                <w:rFonts w:cs="Arial"/>
                <w:szCs w:val="20"/>
              </w:rPr>
              <w:t xml:space="preserve"> </w:t>
            </w:r>
            <w:r w:rsidRPr="00A6299A">
              <w:rPr>
                <w:rFonts w:cs="Arial"/>
                <w:szCs w:val="20"/>
              </w:rPr>
              <w:t>más que ha permitido el</w:t>
            </w:r>
            <w:r>
              <w:rPr>
                <w:rFonts w:cs="Arial"/>
                <w:szCs w:val="20"/>
              </w:rPr>
              <w:t xml:space="preserve"> </w:t>
            </w:r>
            <w:r w:rsidRPr="00A6299A">
              <w:rPr>
                <w:rFonts w:cs="Arial"/>
                <w:szCs w:val="20"/>
              </w:rPr>
              <w:t>contacto directo con el</w:t>
            </w:r>
            <w:r>
              <w:rPr>
                <w:rFonts w:cs="Arial"/>
                <w:szCs w:val="20"/>
              </w:rPr>
              <w:t xml:space="preserve"> </w:t>
            </w:r>
            <w:r w:rsidRPr="00A6299A">
              <w:rPr>
                <w:rFonts w:cs="Arial"/>
                <w:szCs w:val="20"/>
              </w:rPr>
              <w:t>consumidor.</w:t>
            </w:r>
          </w:p>
        </w:tc>
      </w:tr>
      <w:tr w:rsidR="00F53478" w:rsidRPr="00382A62" w14:paraId="64B6649F"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tcPr>
          <w:p w14:paraId="0240EE50" w14:textId="4540B75E" w:rsidR="00F53478" w:rsidRPr="00382A62" w:rsidRDefault="00F53478" w:rsidP="007D00B2">
            <w:pPr>
              <w:spacing w:after="0"/>
              <w:jc w:val="left"/>
              <w:rPr>
                <w:rFonts w:cs="Arial"/>
                <w:b/>
                <w:bCs/>
                <w:color w:val="000000"/>
                <w:szCs w:val="20"/>
              </w:rPr>
            </w:pPr>
            <w:r>
              <w:rPr>
                <w:rFonts w:cs="Arial"/>
                <w:b/>
                <w:bCs/>
                <w:color w:val="000000"/>
                <w:szCs w:val="20"/>
              </w:rPr>
              <w:t>Agua</w:t>
            </w:r>
          </w:p>
        </w:tc>
        <w:tc>
          <w:tcPr>
            <w:tcW w:w="7713" w:type="dxa"/>
            <w:tcMar>
              <w:top w:w="0" w:type="dxa"/>
              <w:left w:w="108" w:type="dxa"/>
              <w:bottom w:w="0" w:type="dxa"/>
              <w:right w:w="108" w:type="dxa"/>
            </w:tcMar>
            <w:vAlign w:val="center"/>
          </w:tcPr>
          <w:p w14:paraId="43DF6B60" w14:textId="33E09374" w:rsidR="00B30BF1" w:rsidRPr="00B30BF1" w:rsidRDefault="00B30BF1" w:rsidP="00B30BF1">
            <w:pPr>
              <w:spacing w:after="0"/>
              <w:rPr>
                <w:rFonts w:cs="Arial"/>
                <w:szCs w:val="20"/>
              </w:rPr>
            </w:pPr>
            <w:r w:rsidRPr="00B30BF1">
              <w:rPr>
                <w:rFonts w:cs="Arial"/>
                <w:szCs w:val="20"/>
              </w:rPr>
              <w:t>Agua Cristal ofrece la</w:t>
            </w:r>
            <w:r>
              <w:rPr>
                <w:rFonts w:cs="Arial"/>
                <w:szCs w:val="20"/>
              </w:rPr>
              <w:t xml:space="preserve"> </w:t>
            </w:r>
            <w:r w:rsidRPr="00B30BF1">
              <w:rPr>
                <w:rFonts w:cs="Arial"/>
                <w:szCs w:val="20"/>
              </w:rPr>
              <w:t>mayor naturalidad y</w:t>
            </w:r>
            <w:r>
              <w:rPr>
                <w:rFonts w:cs="Arial"/>
                <w:szCs w:val="20"/>
              </w:rPr>
              <w:t xml:space="preserve"> </w:t>
            </w:r>
            <w:r w:rsidRPr="00B30BF1">
              <w:rPr>
                <w:rFonts w:cs="Arial"/>
                <w:szCs w:val="20"/>
              </w:rPr>
              <w:t>calidad a las personas</w:t>
            </w:r>
            <w:r>
              <w:rPr>
                <w:rFonts w:cs="Arial"/>
                <w:szCs w:val="20"/>
              </w:rPr>
              <w:t xml:space="preserve"> </w:t>
            </w:r>
            <w:r w:rsidRPr="00B30BF1">
              <w:rPr>
                <w:rFonts w:cs="Arial"/>
                <w:szCs w:val="20"/>
              </w:rPr>
              <w:t>consumidoras para</w:t>
            </w:r>
          </w:p>
          <w:p w14:paraId="51A4C702" w14:textId="65A5EBBD" w:rsidR="00B30BF1" w:rsidRPr="00B30BF1" w:rsidRDefault="00B30BF1" w:rsidP="00B30BF1">
            <w:pPr>
              <w:spacing w:after="0"/>
              <w:rPr>
                <w:rFonts w:cs="Arial"/>
                <w:szCs w:val="20"/>
              </w:rPr>
            </w:pPr>
            <w:r w:rsidRPr="00B30BF1">
              <w:rPr>
                <w:rFonts w:cs="Arial"/>
                <w:szCs w:val="20"/>
              </w:rPr>
              <w:t>acompañar su día de</w:t>
            </w:r>
            <w:r>
              <w:rPr>
                <w:rFonts w:cs="Arial"/>
                <w:szCs w:val="20"/>
              </w:rPr>
              <w:t xml:space="preserve"> </w:t>
            </w:r>
            <w:r w:rsidRPr="00B30BF1">
              <w:rPr>
                <w:rFonts w:cs="Arial"/>
                <w:szCs w:val="20"/>
              </w:rPr>
              <w:t>manera ligera.</w:t>
            </w:r>
            <w:r>
              <w:rPr>
                <w:rFonts w:cs="Arial"/>
                <w:szCs w:val="20"/>
              </w:rPr>
              <w:t xml:space="preserve"> </w:t>
            </w:r>
            <w:r w:rsidRPr="00B30BF1">
              <w:rPr>
                <w:rFonts w:cs="Arial"/>
                <w:szCs w:val="20"/>
              </w:rPr>
              <w:t>Extraída de la naturaleza y</w:t>
            </w:r>
            <w:r>
              <w:rPr>
                <w:rFonts w:cs="Arial"/>
                <w:szCs w:val="20"/>
              </w:rPr>
              <w:t xml:space="preserve"> </w:t>
            </w:r>
            <w:r w:rsidRPr="00B30BF1">
              <w:rPr>
                <w:rFonts w:cs="Arial"/>
                <w:szCs w:val="20"/>
              </w:rPr>
              <w:t>envasada bajo los mejores</w:t>
            </w:r>
            <w:r>
              <w:rPr>
                <w:rFonts w:cs="Arial"/>
                <w:szCs w:val="20"/>
              </w:rPr>
              <w:t xml:space="preserve"> </w:t>
            </w:r>
            <w:r w:rsidRPr="00B30BF1">
              <w:rPr>
                <w:rFonts w:cs="Arial"/>
                <w:szCs w:val="20"/>
              </w:rPr>
              <w:t>estándares de calidad,</w:t>
            </w:r>
            <w:r>
              <w:rPr>
                <w:rFonts w:cs="Arial"/>
                <w:szCs w:val="20"/>
              </w:rPr>
              <w:t xml:space="preserve"> </w:t>
            </w:r>
            <w:r w:rsidRPr="00B30BF1">
              <w:rPr>
                <w:rFonts w:cs="Arial"/>
                <w:szCs w:val="20"/>
              </w:rPr>
              <w:t>Cristal es pureza y calidad</w:t>
            </w:r>
            <w:r>
              <w:rPr>
                <w:rFonts w:cs="Arial"/>
                <w:szCs w:val="20"/>
              </w:rPr>
              <w:t xml:space="preserve"> </w:t>
            </w:r>
            <w:r w:rsidRPr="00B30BF1">
              <w:rPr>
                <w:rFonts w:cs="Arial"/>
                <w:szCs w:val="20"/>
              </w:rPr>
              <w:t>garantizada, ideal para</w:t>
            </w:r>
          </w:p>
          <w:p w14:paraId="10032BDD" w14:textId="7DE411CA" w:rsidR="00F53478" w:rsidRPr="00A6299A" w:rsidRDefault="00B30BF1" w:rsidP="00B30BF1">
            <w:pPr>
              <w:spacing w:after="0"/>
              <w:rPr>
                <w:rFonts w:cs="Arial"/>
                <w:szCs w:val="20"/>
              </w:rPr>
            </w:pPr>
            <w:r w:rsidRPr="00B30BF1">
              <w:rPr>
                <w:rFonts w:cs="Arial"/>
                <w:szCs w:val="20"/>
              </w:rPr>
              <w:t>acompañar meriendas,</w:t>
            </w:r>
            <w:r>
              <w:rPr>
                <w:rFonts w:cs="Arial"/>
                <w:szCs w:val="20"/>
              </w:rPr>
              <w:t xml:space="preserve"> </w:t>
            </w:r>
            <w:r w:rsidRPr="00B30BF1">
              <w:rPr>
                <w:rFonts w:cs="Arial"/>
                <w:szCs w:val="20"/>
              </w:rPr>
              <w:t>días de universidad o</w:t>
            </w:r>
            <w:r>
              <w:rPr>
                <w:rFonts w:cs="Arial"/>
                <w:szCs w:val="20"/>
              </w:rPr>
              <w:t xml:space="preserve"> </w:t>
            </w:r>
            <w:r w:rsidRPr="00B30BF1">
              <w:rPr>
                <w:rFonts w:cs="Arial"/>
                <w:szCs w:val="20"/>
              </w:rPr>
              <w:t>simplemente estar en la</w:t>
            </w:r>
            <w:r>
              <w:rPr>
                <w:rFonts w:cs="Arial"/>
                <w:szCs w:val="20"/>
              </w:rPr>
              <w:t xml:space="preserve"> </w:t>
            </w:r>
            <w:r w:rsidRPr="00B30BF1">
              <w:rPr>
                <w:rFonts w:cs="Arial"/>
                <w:szCs w:val="20"/>
              </w:rPr>
              <w:t>oficina.</w:t>
            </w:r>
          </w:p>
        </w:tc>
      </w:tr>
    </w:tbl>
    <w:p w14:paraId="76CB6033" w14:textId="77777777" w:rsidR="007605E6" w:rsidRPr="00382A62" w:rsidRDefault="007605E6" w:rsidP="007605E6">
      <w:pPr>
        <w:rPr>
          <w:rFonts w:cs="Arial"/>
          <w:szCs w:val="20"/>
        </w:rPr>
      </w:pPr>
    </w:p>
    <w:p w14:paraId="733683FA" w14:textId="77777777" w:rsidR="007605E6" w:rsidRPr="00382A62" w:rsidRDefault="007605E6" w:rsidP="006D74AA">
      <w:pPr>
        <w:pStyle w:val="Ttulo3"/>
        <w:numPr>
          <w:ilvl w:val="1"/>
          <w:numId w:val="26"/>
        </w:numPr>
        <w:rPr>
          <w:rFonts w:cs="Arial"/>
          <w:sz w:val="20"/>
          <w:szCs w:val="20"/>
        </w:rPr>
      </w:pPr>
      <w:bookmarkStart w:id="177" w:name="_Toc131092893"/>
      <w:bookmarkStart w:id="178" w:name="_Toc131501094"/>
      <w:bookmarkStart w:id="179" w:name="_Toc198221393"/>
      <w:r w:rsidRPr="00382A62">
        <w:rPr>
          <w:rFonts w:cs="Arial"/>
          <w:sz w:val="20"/>
          <w:szCs w:val="20"/>
        </w:rPr>
        <w:t>FIFCO USA</w:t>
      </w:r>
      <w:bookmarkEnd w:id="177"/>
      <w:bookmarkEnd w:id="178"/>
      <w:bookmarkEnd w:id="179"/>
    </w:p>
    <w:p w14:paraId="6B688FBC" w14:textId="66BD5228" w:rsidR="007605E6" w:rsidRPr="00382A62" w:rsidRDefault="00832589" w:rsidP="007605E6">
      <w:pPr>
        <w:pStyle w:val="Descripcin"/>
        <w:rPr>
          <w:rFonts w:cs="Arial"/>
          <w:szCs w:val="20"/>
        </w:rPr>
      </w:pPr>
      <w:bookmarkStart w:id="180" w:name="_Toc198221475"/>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40</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bebidas FIFCO USA</w:t>
      </w:r>
      <w:bookmarkEnd w:id="180"/>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1CF22BD8" w14:textId="77777777" w:rsidTr="006B45A3">
        <w:trPr>
          <w:trHeight w:val="300"/>
        </w:trPr>
        <w:tc>
          <w:tcPr>
            <w:tcW w:w="2207" w:type="dxa"/>
            <w:shd w:val="clear" w:color="auto" w:fill="F2F2F2" w:themeFill="background1" w:themeFillShade="F2"/>
          </w:tcPr>
          <w:p w14:paraId="255F12FD" w14:textId="77777777" w:rsidR="007605E6" w:rsidRPr="00382A62" w:rsidRDefault="007605E6" w:rsidP="007D00B2">
            <w:pPr>
              <w:jc w:val="center"/>
              <w:rPr>
                <w:rFonts w:eastAsia="Arial" w:cs="Arial"/>
                <w:b/>
                <w:szCs w:val="20"/>
              </w:rPr>
            </w:pPr>
          </w:p>
          <w:p w14:paraId="4B6838C5" w14:textId="77777777" w:rsidR="007605E6" w:rsidRPr="00382A62" w:rsidRDefault="007605E6" w:rsidP="007D00B2">
            <w:pPr>
              <w:jc w:val="center"/>
              <w:rPr>
                <w:rFonts w:eastAsia="Arial" w:cs="Arial"/>
                <w:b/>
                <w:szCs w:val="20"/>
              </w:rPr>
            </w:pPr>
          </w:p>
          <w:p w14:paraId="7856B4A1" w14:textId="77777777" w:rsidR="007605E6" w:rsidRPr="00382A62" w:rsidRDefault="007605E6" w:rsidP="007D00B2">
            <w:pPr>
              <w:jc w:val="center"/>
              <w:rPr>
                <w:rFonts w:eastAsia="Arial" w:cs="Arial"/>
                <w:b/>
                <w:szCs w:val="20"/>
              </w:rPr>
            </w:pPr>
          </w:p>
          <w:p w14:paraId="315C873D" w14:textId="77777777" w:rsidR="007605E6" w:rsidRPr="00382A62" w:rsidRDefault="007605E6" w:rsidP="007D00B2">
            <w:pPr>
              <w:jc w:val="center"/>
              <w:rPr>
                <w:rFonts w:eastAsia="Arial" w:cs="Arial"/>
                <w:szCs w:val="20"/>
              </w:rPr>
            </w:pPr>
            <w:proofErr w:type="spellStart"/>
            <w:r w:rsidRPr="00382A62">
              <w:rPr>
                <w:rFonts w:eastAsia="Arial" w:cs="Arial"/>
                <w:b/>
                <w:szCs w:val="20"/>
              </w:rPr>
              <w:t>Seagram’s</w:t>
            </w:r>
            <w:proofErr w:type="spellEnd"/>
            <w:r w:rsidRPr="00382A62">
              <w:rPr>
                <w:rFonts w:eastAsia="Arial" w:cs="Arial"/>
                <w:b/>
                <w:szCs w:val="20"/>
              </w:rPr>
              <w:t xml:space="preserve"> Escapes</w:t>
            </w:r>
          </w:p>
        </w:tc>
        <w:tc>
          <w:tcPr>
            <w:tcW w:w="7863" w:type="dxa"/>
          </w:tcPr>
          <w:p w14:paraId="7FDB58FF" w14:textId="0CFB039C" w:rsidR="008D51E7" w:rsidRPr="00382A62" w:rsidRDefault="00FD7431" w:rsidP="004D0F1E">
            <w:pPr>
              <w:rPr>
                <w:rFonts w:eastAsia="Arial" w:cs="Arial"/>
                <w:szCs w:val="20"/>
              </w:rPr>
            </w:pPr>
            <w:r w:rsidRPr="00FD7431">
              <w:rPr>
                <w:rFonts w:eastAsia="Arial" w:cs="Arial"/>
                <w:szCs w:val="20"/>
              </w:rPr>
              <w:t xml:space="preserve">2024 fue un año de transición para </w:t>
            </w:r>
            <w:proofErr w:type="spellStart"/>
            <w:r w:rsidRPr="006B45A3">
              <w:rPr>
                <w:rFonts w:eastAsia="Arial" w:cs="Arial"/>
                <w:b/>
                <w:bCs/>
                <w:szCs w:val="20"/>
              </w:rPr>
              <w:t>Seagram's</w:t>
            </w:r>
            <w:proofErr w:type="spellEnd"/>
            <w:r w:rsidRPr="006B45A3">
              <w:rPr>
                <w:rFonts w:eastAsia="Arial" w:cs="Arial"/>
                <w:b/>
                <w:bCs/>
                <w:szCs w:val="20"/>
              </w:rPr>
              <w:t xml:space="preserve"> Escapes</w:t>
            </w:r>
            <w:r w:rsidRPr="00FD7431">
              <w:rPr>
                <w:rFonts w:eastAsia="Arial" w:cs="Arial"/>
                <w:szCs w:val="20"/>
              </w:rPr>
              <w:t>, la compañía se centró en atraer</w:t>
            </w:r>
            <w:r>
              <w:rPr>
                <w:rFonts w:eastAsia="Arial" w:cs="Arial"/>
                <w:szCs w:val="20"/>
              </w:rPr>
              <w:t xml:space="preserve"> </w:t>
            </w:r>
            <w:r w:rsidRPr="00FD7431">
              <w:rPr>
                <w:rFonts w:eastAsia="Arial" w:cs="Arial"/>
                <w:szCs w:val="20"/>
              </w:rPr>
              <w:t>y “</w:t>
            </w:r>
            <w:r w:rsidR="00257215" w:rsidRPr="00FD7431">
              <w:rPr>
                <w:rFonts w:eastAsia="Arial" w:cs="Arial"/>
                <w:szCs w:val="20"/>
              </w:rPr>
              <w:t>reenganchar</w:t>
            </w:r>
            <w:r w:rsidRPr="00FD7431">
              <w:rPr>
                <w:rFonts w:eastAsia="Arial" w:cs="Arial"/>
                <w:szCs w:val="20"/>
              </w:rPr>
              <w:t>” a las personas consumidoras de bebidas alcohólicas saborizadas.</w:t>
            </w:r>
            <w:r w:rsidR="00257215">
              <w:rPr>
                <w:rFonts w:eastAsia="Arial" w:cs="Arial"/>
                <w:szCs w:val="20"/>
              </w:rPr>
              <w:t xml:space="preserve"> </w:t>
            </w:r>
            <w:r w:rsidR="00257215" w:rsidRPr="00257215">
              <w:rPr>
                <w:rFonts w:eastAsia="Arial" w:cs="Arial"/>
                <w:szCs w:val="20"/>
              </w:rPr>
              <w:t xml:space="preserve">La marca introdujo </w:t>
            </w:r>
            <w:proofErr w:type="spellStart"/>
            <w:r w:rsidR="00257215" w:rsidRPr="00257215">
              <w:rPr>
                <w:rFonts w:eastAsia="Arial" w:cs="Arial"/>
                <w:szCs w:val="20"/>
              </w:rPr>
              <w:t>Jamaican</w:t>
            </w:r>
            <w:proofErr w:type="spellEnd"/>
            <w:r w:rsidR="00257215" w:rsidRPr="00257215">
              <w:rPr>
                <w:rFonts w:eastAsia="Arial" w:cs="Arial"/>
                <w:szCs w:val="20"/>
              </w:rPr>
              <w:t xml:space="preserve"> Me </w:t>
            </w:r>
            <w:proofErr w:type="spellStart"/>
            <w:r w:rsidR="00257215" w:rsidRPr="00257215">
              <w:rPr>
                <w:rFonts w:eastAsia="Arial" w:cs="Arial"/>
                <w:szCs w:val="20"/>
              </w:rPr>
              <w:t>Happiness</w:t>
            </w:r>
            <w:proofErr w:type="spellEnd"/>
            <w:r w:rsidR="00257215">
              <w:rPr>
                <w:rFonts w:eastAsia="Arial" w:cs="Arial"/>
                <w:szCs w:val="20"/>
              </w:rPr>
              <w:t xml:space="preserve"> </w:t>
            </w:r>
            <w:proofErr w:type="spellStart"/>
            <w:r w:rsidR="00257215" w:rsidRPr="00257215">
              <w:rPr>
                <w:rFonts w:eastAsia="Arial" w:cs="Arial"/>
                <w:szCs w:val="20"/>
              </w:rPr>
              <w:t>Collection</w:t>
            </w:r>
            <w:proofErr w:type="spellEnd"/>
            <w:r w:rsidR="00257215" w:rsidRPr="00257215">
              <w:rPr>
                <w:rFonts w:eastAsia="Arial" w:cs="Arial"/>
                <w:szCs w:val="20"/>
              </w:rPr>
              <w:t>, diseñada para impulsar</w:t>
            </w:r>
            <w:r w:rsidR="00257215">
              <w:rPr>
                <w:rFonts w:eastAsia="Arial" w:cs="Arial"/>
                <w:szCs w:val="20"/>
              </w:rPr>
              <w:t xml:space="preserve"> </w:t>
            </w:r>
            <w:r w:rsidR="00257215" w:rsidRPr="00257215">
              <w:rPr>
                <w:rFonts w:eastAsia="Arial" w:cs="Arial"/>
                <w:szCs w:val="20"/>
              </w:rPr>
              <w:t>las compras repetidas de las personas</w:t>
            </w:r>
            <w:r w:rsidR="00F53456">
              <w:rPr>
                <w:rFonts w:eastAsia="Arial" w:cs="Arial"/>
                <w:szCs w:val="20"/>
              </w:rPr>
              <w:t xml:space="preserve"> </w:t>
            </w:r>
            <w:r w:rsidR="00257215" w:rsidRPr="00257215">
              <w:rPr>
                <w:rFonts w:eastAsia="Arial" w:cs="Arial"/>
                <w:szCs w:val="20"/>
              </w:rPr>
              <w:t>consumidoras fieles y las compras</w:t>
            </w:r>
            <w:r w:rsidR="00257215">
              <w:rPr>
                <w:rFonts w:eastAsia="Arial" w:cs="Arial"/>
                <w:szCs w:val="20"/>
              </w:rPr>
              <w:t xml:space="preserve"> </w:t>
            </w:r>
            <w:r w:rsidR="00257215" w:rsidRPr="00257215">
              <w:rPr>
                <w:rFonts w:eastAsia="Arial" w:cs="Arial"/>
                <w:szCs w:val="20"/>
              </w:rPr>
              <w:t>incrementales de quienes apenas están</w:t>
            </w:r>
            <w:r w:rsidR="00257215">
              <w:rPr>
                <w:rFonts w:eastAsia="Arial" w:cs="Arial"/>
                <w:szCs w:val="20"/>
              </w:rPr>
              <w:t xml:space="preserve"> </w:t>
            </w:r>
            <w:r w:rsidR="00257215" w:rsidRPr="00257215">
              <w:rPr>
                <w:rFonts w:eastAsia="Arial" w:cs="Arial"/>
                <w:szCs w:val="20"/>
              </w:rPr>
              <w:t>conociendo la marca. Este producto se</w:t>
            </w:r>
            <w:r w:rsidR="00257215">
              <w:rPr>
                <w:rFonts w:eastAsia="Arial" w:cs="Arial"/>
                <w:szCs w:val="20"/>
              </w:rPr>
              <w:t xml:space="preserve"> </w:t>
            </w:r>
            <w:r w:rsidR="00257215" w:rsidRPr="00257215">
              <w:rPr>
                <w:rFonts w:eastAsia="Arial" w:cs="Arial"/>
                <w:szCs w:val="20"/>
              </w:rPr>
              <w:t>convirtió en la novedad del</w:t>
            </w:r>
            <w:r w:rsidR="00257215">
              <w:rPr>
                <w:rFonts w:eastAsia="Arial" w:cs="Arial"/>
                <w:szCs w:val="20"/>
              </w:rPr>
              <w:t xml:space="preserve"> </w:t>
            </w:r>
            <w:r w:rsidR="00257215" w:rsidRPr="00257215">
              <w:rPr>
                <w:rFonts w:eastAsia="Arial" w:cs="Arial"/>
                <w:szCs w:val="20"/>
              </w:rPr>
              <w:t>segmento, con mucho margen para</w:t>
            </w:r>
            <w:r w:rsidR="00257215">
              <w:rPr>
                <w:rFonts w:eastAsia="Arial" w:cs="Arial"/>
                <w:szCs w:val="20"/>
              </w:rPr>
              <w:t xml:space="preserve"> </w:t>
            </w:r>
            <w:r w:rsidR="00257215" w:rsidRPr="00257215">
              <w:rPr>
                <w:rFonts w:eastAsia="Arial" w:cs="Arial"/>
                <w:szCs w:val="20"/>
              </w:rPr>
              <w:t>crecer en 2025.</w:t>
            </w:r>
            <w:r w:rsidR="00B759F5">
              <w:t xml:space="preserve"> </w:t>
            </w:r>
            <w:r w:rsidR="000C6362">
              <w:t>S</w:t>
            </w:r>
            <w:r w:rsidR="00B759F5" w:rsidRPr="00B759F5">
              <w:rPr>
                <w:rFonts w:eastAsia="Arial" w:cs="Arial"/>
                <w:szCs w:val="20"/>
              </w:rPr>
              <w:t>e implementó una</w:t>
            </w:r>
            <w:r w:rsidR="00B759F5">
              <w:rPr>
                <w:rFonts w:eastAsia="Arial" w:cs="Arial"/>
                <w:szCs w:val="20"/>
              </w:rPr>
              <w:t xml:space="preserve"> </w:t>
            </w:r>
            <w:r w:rsidR="00B759F5" w:rsidRPr="00B759F5">
              <w:rPr>
                <w:rFonts w:eastAsia="Arial" w:cs="Arial"/>
                <w:szCs w:val="20"/>
              </w:rPr>
              <w:t>nueva estrategia de</w:t>
            </w:r>
            <w:r w:rsidR="00B759F5">
              <w:rPr>
                <w:rFonts w:eastAsia="Arial" w:cs="Arial"/>
                <w:szCs w:val="20"/>
              </w:rPr>
              <w:t xml:space="preserve"> </w:t>
            </w:r>
            <w:r w:rsidR="00B759F5" w:rsidRPr="00B759F5">
              <w:rPr>
                <w:rFonts w:eastAsia="Arial" w:cs="Arial"/>
                <w:szCs w:val="20"/>
              </w:rPr>
              <w:t>comunicación más</w:t>
            </w:r>
            <w:r w:rsidR="00B759F5">
              <w:rPr>
                <w:rFonts w:eastAsia="Arial" w:cs="Arial"/>
                <w:szCs w:val="20"/>
              </w:rPr>
              <w:t xml:space="preserve"> </w:t>
            </w:r>
            <w:r w:rsidR="00B759F5" w:rsidRPr="00B759F5">
              <w:rPr>
                <w:rFonts w:eastAsia="Arial" w:cs="Arial"/>
                <w:szCs w:val="20"/>
              </w:rPr>
              <w:t>eficiente:</w:t>
            </w:r>
            <w:r w:rsidR="00B759F5">
              <w:rPr>
                <w:rFonts w:eastAsia="Arial" w:cs="Arial"/>
                <w:szCs w:val="20"/>
              </w:rPr>
              <w:t xml:space="preserve"> </w:t>
            </w:r>
            <w:r w:rsidR="009A3496">
              <w:rPr>
                <w:rFonts w:eastAsia="Arial" w:cs="Arial"/>
                <w:szCs w:val="20"/>
              </w:rPr>
              <w:t>m</w:t>
            </w:r>
            <w:r w:rsidR="00B759F5" w:rsidRPr="00B759F5">
              <w:rPr>
                <w:rFonts w:eastAsia="Arial" w:cs="Arial"/>
                <w:szCs w:val="20"/>
              </w:rPr>
              <w:t>ostrando a los y</w:t>
            </w:r>
            <w:r w:rsidR="00B759F5">
              <w:rPr>
                <w:rFonts w:eastAsia="Arial" w:cs="Arial"/>
                <w:szCs w:val="20"/>
              </w:rPr>
              <w:t xml:space="preserve"> </w:t>
            </w:r>
            <w:r w:rsidR="00B759F5" w:rsidRPr="00B759F5">
              <w:rPr>
                <w:rFonts w:eastAsia="Arial" w:cs="Arial"/>
                <w:szCs w:val="20"/>
              </w:rPr>
              <w:t>las consumidoras</w:t>
            </w:r>
            <w:r w:rsidR="00B759F5">
              <w:rPr>
                <w:rFonts w:eastAsia="Arial" w:cs="Arial"/>
                <w:szCs w:val="20"/>
              </w:rPr>
              <w:t xml:space="preserve"> </w:t>
            </w:r>
            <w:r w:rsidR="00B759F5" w:rsidRPr="00B759F5">
              <w:rPr>
                <w:rFonts w:eastAsia="Arial" w:cs="Arial"/>
                <w:szCs w:val="20"/>
              </w:rPr>
              <w:t>interactuando con el</w:t>
            </w:r>
            <w:r w:rsidR="00B759F5">
              <w:rPr>
                <w:rFonts w:eastAsia="Arial" w:cs="Arial"/>
                <w:szCs w:val="20"/>
              </w:rPr>
              <w:t xml:space="preserve"> </w:t>
            </w:r>
            <w:r w:rsidR="00B759F5" w:rsidRPr="00B759F5">
              <w:rPr>
                <w:rFonts w:eastAsia="Arial" w:cs="Arial"/>
                <w:szCs w:val="20"/>
              </w:rPr>
              <w:t>producto en ocasiones</w:t>
            </w:r>
            <w:r w:rsidR="00B759F5">
              <w:rPr>
                <w:rFonts w:eastAsia="Arial" w:cs="Arial"/>
                <w:szCs w:val="20"/>
              </w:rPr>
              <w:t xml:space="preserve"> </w:t>
            </w:r>
            <w:r w:rsidR="00B759F5" w:rsidRPr="00B759F5">
              <w:rPr>
                <w:rFonts w:eastAsia="Arial" w:cs="Arial"/>
                <w:szCs w:val="20"/>
              </w:rPr>
              <w:t>concretas</w:t>
            </w:r>
            <w:r w:rsidR="00B01A94">
              <w:rPr>
                <w:rFonts w:eastAsia="Arial" w:cs="Arial"/>
                <w:szCs w:val="20"/>
              </w:rPr>
              <w:t>, u</w:t>
            </w:r>
            <w:r w:rsidR="00B759F5" w:rsidRPr="00B759F5">
              <w:rPr>
                <w:rFonts w:eastAsia="Arial" w:cs="Arial"/>
                <w:szCs w:val="20"/>
              </w:rPr>
              <w:t>tilizando una</w:t>
            </w:r>
            <w:r w:rsidR="00B759F5">
              <w:rPr>
                <w:rFonts w:eastAsia="Arial" w:cs="Arial"/>
                <w:szCs w:val="20"/>
              </w:rPr>
              <w:t xml:space="preserve"> </w:t>
            </w:r>
            <w:r w:rsidR="00B759F5" w:rsidRPr="00B759F5">
              <w:rPr>
                <w:rFonts w:eastAsia="Arial" w:cs="Arial"/>
                <w:szCs w:val="20"/>
              </w:rPr>
              <w:t>programación de medios</w:t>
            </w:r>
            <w:r w:rsidR="00B759F5">
              <w:rPr>
                <w:rFonts w:eastAsia="Arial" w:cs="Arial"/>
                <w:szCs w:val="20"/>
              </w:rPr>
              <w:t xml:space="preserve"> </w:t>
            </w:r>
            <w:r w:rsidR="00B759F5" w:rsidRPr="00B759F5">
              <w:rPr>
                <w:rFonts w:eastAsia="Arial" w:cs="Arial"/>
                <w:szCs w:val="20"/>
              </w:rPr>
              <w:t>más eficiente y cercana al</w:t>
            </w:r>
            <w:r w:rsidR="00B759F5">
              <w:rPr>
                <w:rFonts w:eastAsia="Arial" w:cs="Arial"/>
                <w:szCs w:val="20"/>
              </w:rPr>
              <w:t xml:space="preserve"> </w:t>
            </w:r>
            <w:r w:rsidR="00B759F5" w:rsidRPr="00B759F5">
              <w:rPr>
                <w:rFonts w:eastAsia="Arial" w:cs="Arial"/>
                <w:szCs w:val="20"/>
              </w:rPr>
              <w:t>punto de compra</w:t>
            </w:r>
            <w:r w:rsidR="009A3496">
              <w:rPr>
                <w:rFonts w:eastAsia="Arial" w:cs="Arial"/>
                <w:szCs w:val="20"/>
              </w:rPr>
              <w:t>, o</w:t>
            </w:r>
            <w:r w:rsidR="00B759F5" w:rsidRPr="00B759F5">
              <w:rPr>
                <w:rFonts w:eastAsia="Arial" w:cs="Arial"/>
                <w:szCs w:val="20"/>
              </w:rPr>
              <w:t>freciendo una visión</w:t>
            </w:r>
            <w:r w:rsidR="00B759F5">
              <w:rPr>
                <w:rFonts w:eastAsia="Arial" w:cs="Arial"/>
                <w:szCs w:val="20"/>
              </w:rPr>
              <w:t xml:space="preserve"> </w:t>
            </w:r>
            <w:r w:rsidR="00B759F5" w:rsidRPr="00B759F5">
              <w:rPr>
                <w:rFonts w:eastAsia="Arial" w:cs="Arial"/>
                <w:szCs w:val="20"/>
              </w:rPr>
              <w:t>contemporánea de los</w:t>
            </w:r>
            <w:r w:rsidR="00B759F5">
              <w:rPr>
                <w:rFonts w:eastAsia="Arial" w:cs="Arial"/>
                <w:szCs w:val="20"/>
              </w:rPr>
              <w:t xml:space="preserve"> </w:t>
            </w:r>
            <w:r w:rsidR="00B759F5" w:rsidRPr="00B759F5">
              <w:rPr>
                <w:rFonts w:eastAsia="Arial" w:cs="Arial"/>
                <w:szCs w:val="20"/>
              </w:rPr>
              <w:t>contenidos</w:t>
            </w:r>
            <w:r w:rsidR="009A3496">
              <w:rPr>
                <w:rFonts w:eastAsia="Arial" w:cs="Arial"/>
                <w:szCs w:val="20"/>
              </w:rPr>
              <w:t xml:space="preserve"> y c</w:t>
            </w:r>
            <w:r w:rsidR="00B759F5" w:rsidRPr="00B759F5">
              <w:rPr>
                <w:rFonts w:eastAsia="Arial" w:cs="Arial"/>
                <w:szCs w:val="20"/>
              </w:rPr>
              <w:t>reando asociaciones</w:t>
            </w:r>
            <w:r w:rsidR="00B759F5">
              <w:rPr>
                <w:rFonts w:eastAsia="Arial" w:cs="Arial"/>
                <w:szCs w:val="20"/>
              </w:rPr>
              <w:t xml:space="preserve"> </w:t>
            </w:r>
            <w:r w:rsidR="00B759F5" w:rsidRPr="00B759F5">
              <w:rPr>
                <w:rFonts w:eastAsia="Arial" w:cs="Arial"/>
                <w:szCs w:val="20"/>
              </w:rPr>
              <w:t>estratégicas con personas</w:t>
            </w:r>
            <w:r w:rsidR="00B759F5">
              <w:rPr>
                <w:rFonts w:eastAsia="Arial" w:cs="Arial"/>
                <w:szCs w:val="20"/>
              </w:rPr>
              <w:t xml:space="preserve"> </w:t>
            </w:r>
            <w:r w:rsidR="00B759F5" w:rsidRPr="00B759F5">
              <w:rPr>
                <w:rFonts w:eastAsia="Arial" w:cs="Arial"/>
                <w:szCs w:val="20"/>
              </w:rPr>
              <w:t>influyentes, como Kate Steinberg</w:t>
            </w:r>
            <w:r w:rsidR="00B759F5">
              <w:rPr>
                <w:rFonts w:eastAsia="Arial" w:cs="Arial"/>
                <w:szCs w:val="20"/>
              </w:rPr>
              <w:t xml:space="preserve"> </w:t>
            </w:r>
            <w:r w:rsidR="00B759F5" w:rsidRPr="00B759F5">
              <w:rPr>
                <w:rFonts w:eastAsia="Arial" w:cs="Arial"/>
                <w:szCs w:val="20"/>
              </w:rPr>
              <w:t xml:space="preserve">y </w:t>
            </w:r>
            <w:proofErr w:type="spellStart"/>
            <w:r w:rsidR="00B759F5" w:rsidRPr="00B759F5">
              <w:rPr>
                <w:rFonts w:eastAsia="Arial" w:cs="Arial"/>
                <w:szCs w:val="20"/>
              </w:rPr>
              <w:t>Loryn</w:t>
            </w:r>
            <w:proofErr w:type="spellEnd"/>
            <w:r w:rsidR="00B759F5" w:rsidRPr="00B759F5">
              <w:rPr>
                <w:rFonts w:eastAsia="Arial" w:cs="Arial"/>
                <w:szCs w:val="20"/>
              </w:rPr>
              <w:t xml:space="preserve"> </w:t>
            </w:r>
            <w:proofErr w:type="spellStart"/>
            <w:r w:rsidR="00B759F5" w:rsidRPr="00B759F5">
              <w:rPr>
                <w:rFonts w:eastAsia="Arial" w:cs="Arial"/>
                <w:szCs w:val="20"/>
              </w:rPr>
              <w:t>Powel</w:t>
            </w:r>
            <w:proofErr w:type="spellEnd"/>
            <w:r w:rsidR="00B759F5" w:rsidRPr="00B759F5">
              <w:rPr>
                <w:rFonts w:eastAsia="Arial" w:cs="Arial"/>
                <w:szCs w:val="20"/>
              </w:rPr>
              <w:t>.</w:t>
            </w:r>
          </w:p>
        </w:tc>
      </w:tr>
    </w:tbl>
    <w:p w14:paraId="121740E1" w14:textId="77777777" w:rsidR="000C6362" w:rsidRDefault="000C6362"/>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27BF9929" w14:textId="77777777" w:rsidTr="006B45A3">
        <w:trPr>
          <w:trHeight w:val="300"/>
        </w:trPr>
        <w:tc>
          <w:tcPr>
            <w:tcW w:w="2207" w:type="dxa"/>
            <w:shd w:val="clear" w:color="auto" w:fill="F2F2F2" w:themeFill="background1" w:themeFillShade="F2"/>
          </w:tcPr>
          <w:p w14:paraId="1188C507" w14:textId="77777777" w:rsidR="007605E6" w:rsidRPr="00382A62" w:rsidRDefault="007605E6" w:rsidP="007D00B2">
            <w:pPr>
              <w:jc w:val="left"/>
              <w:rPr>
                <w:rFonts w:eastAsia="Arial" w:cs="Arial"/>
                <w:b/>
                <w:szCs w:val="20"/>
              </w:rPr>
            </w:pPr>
          </w:p>
          <w:p w14:paraId="46FB62ED" w14:textId="77777777" w:rsidR="007605E6" w:rsidRPr="00382A62" w:rsidRDefault="007605E6" w:rsidP="007D00B2">
            <w:pPr>
              <w:jc w:val="left"/>
              <w:rPr>
                <w:rFonts w:eastAsia="Arial" w:cs="Arial"/>
                <w:b/>
                <w:szCs w:val="20"/>
              </w:rPr>
            </w:pPr>
          </w:p>
          <w:p w14:paraId="350EFF95" w14:textId="2FA3D416" w:rsidR="007605E6" w:rsidRPr="00382A62" w:rsidRDefault="00321E05" w:rsidP="007D00B2">
            <w:pPr>
              <w:rPr>
                <w:rFonts w:eastAsia="Arial" w:cs="Arial"/>
                <w:szCs w:val="20"/>
              </w:rPr>
            </w:pPr>
            <w:proofErr w:type="spellStart"/>
            <w:r w:rsidRPr="00382A62">
              <w:rPr>
                <w:rFonts w:eastAsia="Arial" w:cs="Arial"/>
                <w:b/>
                <w:szCs w:val="20"/>
              </w:rPr>
              <w:t>Lipton</w:t>
            </w:r>
            <w:proofErr w:type="spellEnd"/>
            <w:r w:rsidRPr="00382A62">
              <w:rPr>
                <w:rFonts w:eastAsia="Arial" w:cs="Arial"/>
                <w:b/>
                <w:szCs w:val="20"/>
              </w:rPr>
              <w:t xml:space="preserve"> </w:t>
            </w:r>
            <w:proofErr w:type="spellStart"/>
            <w:r w:rsidRPr="00382A62">
              <w:rPr>
                <w:rFonts w:eastAsia="Arial" w:cs="Arial"/>
                <w:b/>
                <w:szCs w:val="20"/>
              </w:rPr>
              <w:t>Hard</w:t>
            </w:r>
            <w:proofErr w:type="spellEnd"/>
            <w:r w:rsidRPr="00382A62">
              <w:rPr>
                <w:rFonts w:eastAsia="Arial" w:cs="Arial"/>
                <w:b/>
                <w:szCs w:val="20"/>
              </w:rPr>
              <w:t xml:space="preserve"> </w:t>
            </w:r>
            <w:proofErr w:type="spellStart"/>
            <w:r w:rsidRPr="00382A62">
              <w:rPr>
                <w:rFonts w:eastAsia="Arial" w:cs="Arial"/>
                <w:b/>
                <w:szCs w:val="20"/>
              </w:rPr>
              <w:t>Iced</w:t>
            </w:r>
            <w:proofErr w:type="spellEnd"/>
            <w:r w:rsidRPr="00382A62">
              <w:rPr>
                <w:rFonts w:eastAsia="Arial" w:cs="Arial"/>
                <w:b/>
                <w:szCs w:val="20"/>
              </w:rPr>
              <w:t xml:space="preserve"> Tea</w:t>
            </w:r>
          </w:p>
        </w:tc>
        <w:tc>
          <w:tcPr>
            <w:tcW w:w="7863" w:type="dxa"/>
          </w:tcPr>
          <w:p w14:paraId="7BACA6DE" w14:textId="4AC19D59" w:rsidR="007605E6" w:rsidRDefault="0023596B" w:rsidP="0023596B">
            <w:pPr>
              <w:rPr>
                <w:rFonts w:eastAsia="Arial" w:cs="Arial"/>
                <w:szCs w:val="20"/>
              </w:rPr>
            </w:pPr>
            <w:r w:rsidRPr="0023596B">
              <w:rPr>
                <w:rFonts w:eastAsia="Arial" w:cs="Arial"/>
                <w:szCs w:val="20"/>
              </w:rPr>
              <w:t xml:space="preserve">La disponibilidad de </w:t>
            </w:r>
            <w:proofErr w:type="spellStart"/>
            <w:r w:rsidRPr="006B45A3">
              <w:rPr>
                <w:rFonts w:eastAsia="Arial" w:cs="Arial"/>
                <w:b/>
                <w:bCs/>
                <w:szCs w:val="20"/>
              </w:rPr>
              <w:t>Lipton</w:t>
            </w:r>
            <w:proofErr w:type="spellEnd"/>
            <w:r w:rsidRPr="006B45A3">
              <w:rPr>
                <w:rFonts w:eastAsia="Arial" w:cs="Arial"/>
                <w:b/>
                <w:bCs/>
                <w:szCs w:val="20"/>
              </w:rPr>
              <w:t xml:space="preserve"> </w:t>
            </w:r>
            <w:proofErr w:type="spellStart"/>
            <w:r w:rsidRPr="006B45A3">
              <w:rPr>
                <w:rFonts w:eastAsia="Arial" w:cs="Arial"/>
                <w:b/>
                <w:bCs/>
                <w:szCs w:val="20"/>
              </w:rPr>
              <w:t>Hard</w:t>
            </w:r>
            <w:proofErr w:type="spellEnd"/>
            <w:r w:rsidRPr="006B45A3">
              <w:rPr>
                <w:rFonts w:eastAsia="Arial" w:cs="Arial"/>
                <w:b/>
                <w:bCs/>
                <w:szCs w:val="20"/>
              </w:rPr>
              <w:t xml:space="preserve"> </w:t>
            </w:r>
            <w:proofErr w:type="spellStart"/>
            <w:r w:rsidRPr="006B45A3">
              <w:rPr>
                <w:rFonts w:eastAsia="Arial" w:cs="Arial"/>
                <w:b/>
                <w:bCs/>
                <w:szCs w:val="20"/>
              </w:rPr>
              <w:t>Iced</w:t>
            </w:r>
            <w:proofErr w:type="spellEnd"/>
            <w:r w:rsidRPr="006B45A3">
              <w:rPr>
                <w:rFonts w:eastAsia="Arial" w:cs="Arial"/>
                <w:b/>
                <w:bCs/>
                <w:szCs w:val="20"/>
              </w:rPr>
              <w:t xml:space="preserve"> Tea</w:t>
            </w:r>
            <w:r>
              <w:rPr>
                <w:rFonts w:eastAsia="Arial" w:cs="Arial"/>
                <w:szCs w:val="20"/>
              </w:rPr>
              <w:t xml:space="preserve"> </w:t>
            </w:r>
            <w:r w:rsidRPr="0023596B">
              <w:rPr>
                <w:rFonts w:eastAsia="Arial" w:cs="Arial"/>
                <w:szCs w:val="20"/>
              </w:rPr>
              <w:t>se expandió: ahora está disponible en casi 40</w:t>
            </w:r>
            <w:r>
              <w:rPr>
                <w:rFonts w:eastAsia="Arial" w:cs="Arial"/>
                <w:szCs w:val="20"/>
              </w:rPr>
              <w:t xml:space="preserve"> </w:t>
            </w:r>
            <w:r w:rsidRPr="0023596B">
              <w:rPr>
                <w:rFonts w:eastAsia="Arial" w:cs="Arial"/>
                <w:szCs w:val="20"/>
              </w:rPr>
              <w:t>estados</w:t>
            </w:r>
            <w:r w:rsidR="00145459">
              <w:rPr>
                <w:rFonts w:eastAsia="Arial" w:cs="Arial"/>
                <w:szCs w:val="20"/>
              </w:rPr>
              <w:t xml:space="preserve">, </w:t>
            </w:r>
            <w:r w:rsidRPr="0023596B">
              <w:rPr>
                <w:rFonts w:eastAsia="Arial" w:cs="Arial"/>
                <w:szCs w:val="20"/>
              </w:rPr>
              <w:t>y para 2025 llegará a toda la unión</w:t>
            </w:r>
            <w:r>
              <w:rPr>
                <w:rFonts w:eastAsia="Arial" w:cs="Arial"/>
                <w:szCs w:val="20"/>
              </w:rPr>
              <w:t xml:space="preserve"> </w:t>
            </w:r>
            <w:r w:rsidRPr="0023596B">
              <w:rPr>
                <w:rFonts w:eastAsia="Arial" w:cs="Arial"/>
                <w:szCs w:val="20"/>
              </w:rPr>
              <w:t>americana</w:t>
            </w:r>
            <w:r w:rsidR="00145459">
              <w:rPr>
                <w:rFonts w:eastAsia="Arial" w:cs="Arial"/>
                <w:szCs w:val="20"/>
              </w:rPr>
              <w:t>.</w:t>
            </w:r>
          </w:p>
          <w:p w14:paraId="69FB2CBC" w14:textId="77777777" w:rsidR="00E34A51" w:rsidRDefault="00436580" w:rsidP="00436580">
            <w:pPr>
              <w:rPr>
                <w:rFonts w:eastAsia="Arial" w:cs="Arial"/>
                <w:szCs w:val="20"/>
              </w:rPr>
            </w:pPr>
            <w:r w:rsidRPr="00436580">
              <w:rPr>
                <w:rFonts w:eastAsia="Arial" w:cs="Arial"/>
                <w:szCs w:val="20"/>
              </w:rPr>
              <w:t>En enero se presentará el sabor Citrus Green Tea o té</w:t>
            </w:r>
            <w:r>
              <w:rPr>
                <w:rFonts w:eastAsia="Arial" w:cs="Arial"/>
                <w:szCs w:val="20"/>
              </w:rPr>
              <w:t xml:space="preserve"> </w:t>
            </w:r>
            <w:r w:rsidRPr="00436580">
              <w:rPr>
                <w:rFonts w:eastAsia="Arial" w:cs="Arial"/>
                <w:szCs w:val="20"/>
              </w:rPr>
              <w:t>verde cítrico, en paquetes de 12 unidades. Este sabor</w:t>
            </w:r>
            <w:r>
              <w:rPr>
                <w:rFonts w:eastAsia="Arial" w:cs="Arial"/>
                <w:szCs w:val="20"/>
              </w:rPr>
              <w:t xml:space="preserve"> </w:t>
            </w:r>
            <w:r w:rsidRPr="00436580">
              <w:rPr>
                <w:rFonts w:eastAsia="Arial" w:cs="Arial"/>
                <w:szCs w:val="20"/>
              </w:rPr>
              <w:t xml:space="preserve">es el más popular de </w:t>
            </w:r>
            <w:proofErr w:type="spellStart"/>
            <w:r w:rsidRPr="00436580">
              <w:rPr>
                <w:rFonts w:eastAsia="Arial" w:cs="Arial"/>
                <w:szCs w:val="20"/>
              </w:rPr>
              <w:t>Lipton</w:t>
            </w:r>
            <w:proofErr w:type="spellEnd"/>
            <w:r w:rsidRPr="00436580">
              <w:rPr>
                <w:rFonts w:eastAsia="Arial" w:cs="Arial"/>
                <w:szCs w:val="20"/>
              </w:rPr>
              <w:t xml:space="preserve"> sin alcohol en el mundo.</w:t>
            </w:r>
            <w:r>
              <w:rPr>
                <w:rFonts w:eastAsia="Arial" w:cs="Arial"/>
                <w:szCs w:val="20"/>
              </w:rPr>
              <w:t xml:space="preserve"> </w:t>
            </w:r>
            <w:r w:rsidRPr="00436580">
              <w:rPr>
                <w:rFonts w:eastAsia="Arial" w:cs="Arial"/>
                <w:szCs w:val="20"/>
              </w:rPr>
              <w:t>Además, se realizaron colaboraciones con centros</w:t>
            </w:r>
            <w:r>
              <w:rPr>
                <w:rFonts w:eastAsia="Arial" w:cs="Arial"/>
                <w:szCs w:val="20"/>
              </w:rPr>
              <w:t xml:space="preserve"> </w:t>
            </w:r>
            <w:r w:rsidRPr="00436580">
              <w:rPr>
                <w:rFonts w:eastAsia="Arial" w:cs="Arial"/>
                <w:szCs w:val="20"/>
              </w:rPr>
              <w:t xml:space="preserve">deportivos, como Comerica Park, </w:t>
            </w:r>
            <w:proofErr w:type="spellStart"/>
            <w:r w:rsidRPr="00436580">
              <w:rPr>
                <w:rFonts w:eastAsia="Arial" w:cs="Arial"/>
                <w:szCs w:val="20"/>
              </w:rPr>
              <w:t>Highmark</w:t>
            </w:r>
            <w:proofErr w:type="spellEnd"/>
            <w:r w:rsidRPr="00436580">
              <w:rPr>
                <w:rFonts w:eastAsia="Arial" w:cs="Arial"/>
                <w:szCs w:val="20"/>
              </w:rPr>
              <w:t xml:space="preserve"> </w:t>
            </w:r>
            <w:proofErr w:type="spellStart"/>
            <w:r w:rsidRPr="00436580">
              <w:rPr>
                <w:rFonts w:eastAsia="Arial" w:cs="Arial"/>
                <w:szCs w:val="20"/>
              </w:rPr>
              <w:t>Stadium</w:t>
            </w:r>
            <w:proofErr w:type="spellEnd"/>
            <w:r w:rsidRPr="00436580">
              <w:rPr>
                <w:rFonts w:eastAsia="Arial" w:cs="Arial"/>
                <w:szCs w:val="20"/>
              </w:rPr>
              <w:t xml:space="preserve"> y</w:t>
            </w:r>
            <w:r>
              <w:rPr>
                <w:rFonts w:eastAsia="Arial" w:cs="Arial"/>
                <w:szCs w:val="20"/>
              </w:rPr>
              <w:t xml:space="preserve"> </w:t>
            </w:r>
            <w:r w:rsidRPr="00436580">
              <w:rPr>
                <w:rFonts w:eastAsia="Arial" w:cs="Arial"/>
                <w:szCs w:val="20"/>
              </w:rPr>
              <w:t>el Salón de la Fama del Rock and Roll.</w:t>
            </w:r>
            <w:r>
              <w:rPr>
                <w:rFonts w:eastAsia="Arial" w:cs="Arial"/>
                <w:szCs w:val="20"/>
              </w:rPr>
              <w:t xml:space="preserve"> </w:t>
            </w:r>
          </w:p>
          <w:p w14:paraId="1B6FB6AC" w14:textId="7EC35BCA" w:rsidR="00436580" w:rsidRPr="00382A62" w:rsidRDefault="00436580" w:rsidP="00436580">
            <w:pPr>
              <w:rPr>
                <w:rFonts w:eastAsia="Arial" w:cs="Arial"/>
                <w:szCs w:val="20"/>
              </w:rPr>
            </w:pPr>
            <w:r w:rsidRPr="00436580">
              <w:rPr>
                <w:rFonts w:eastAsia="Arial" w:cs="Arial"/>
                <w:szCs w:val="20"/>
              </w:rPr>
              <w:t xml:space="preserve">Se inició una relación con USA </w:t>
            </w:r>
            <w:proofErr w:type="spellStart"/>
            <w:r w:rsidRPr="00436580">
              <w:rPr>
                <w:rFonts w:eastAsia="Arial" w:cs="Arial"/>
                <w:szCs w:val="20"/>
              </w:rPr>
              <w:t>Pickleball</w:t>
            </w:r>
            <w:proofErr w:type="spellEnd"/>
            <w:r w:rsidRPr="00436580">
              <w:rPr>
                <w:rFonts w:eastAsia="Arial" w:cs="Arial"/>
                <w:szCs w:val="20"/>
              </w:rPr>
              <w:t xml:space="preserve"> y se</w:t>
            </w:r>
            <w:r>
              <w:rPr>
                <w:rFonts w:eastAsia="Arial" w:cs="Arial"/>
                <w:szCs w:val="20"/>
              </w:rPr>
              <w:t xml:space="preserve"> </w:t>
            </w:r>
            <w:r w:rsidRPr="00436580">
              <w:rPr>
                <w:rFonts w:eastAsia="Arial" w:cs="Arial"/>
                <w:szCs w:val="20"/>
              </w:rPr>
              <w:t>trabajará para llegar a ser la bebida preferida de los</w:t>
            </w:r>
            <w:r>
              <w:rPr>
                <w:rFonts w:eastAsia="Arial" w:cs="Arial"/>
                <w:szCs w:val="20"/>
              </w:rPr>
              <w:t xml:space="preserve"> </w:t>
            </w:r>
            <w:r w:rsidRPr="00436580">
              <w:rPr>
                <w:rFonts w:eastAsia="Arial" w:cs="Arial"/>
                <w:szCs w:val="20"/>
              </w:rPr>
              <w:t>jugadores de este deporte.</w:t>
            </w:r>
          </w:p>
        </w:tc>
      </w:tr>
      <w:tr w:rsidR="00D6508A" w:rsidRPr="00382A62" w14:paraId="360870B1" w14:textId="77777777" w:rsidTr="006B45A3">
        <w:trPr>
          <w:trHeight w:val="300"/>
        </w:trPr>
        <w:tc>
          <w:tcPr>
            <w:tcW w:w="2207" w:type="dxa"/>
            <w:shd w:val="clear" w:color="auto" w:fill="F2F2F2" w:themeFill="background1" w:themeFillShade="F2"/>
          </w:tcPr>
          <w:p w14:paraId="007E7C74" w14:textId="19AC101D" w:rsidR="00D6508A" w:rsidRPr="00382A62" w:rsidRDefault="00D6508A" w:rsidP="007D00B2">
            <w:pPr>
              <w:jc w:val="left"/>
              <w:rPr>
                <w:rFonts w:eastAsia="Arial" w:cs="Arial"/>
                <w:b/>
                <w:szCs w:val="20"/>
              </w:rPr>
            </w:pPr>
            <w:proofErr w:type="spellStart"/>
            <w:r w:rsidRPr="00382A62">
              <w:rPr>
                <w:rFonts w:eastAsia="Arial" w:cs="Arial"/>
                <w:b/>
                <w:szCs w:val="20"/>
              </w:rPr>
              <w:t>Labatt</w:t>
            </w:r>
            <w:proofErr w:type="spellEnd"/>
            <w:r w:rsidRPr="00382A62">
              <w:rPr>
                <w:rFonts w:eastAsia="Arial" w:cs="Arial"/>
                <w:b/>
                <w:szCs w:val="20"/>
              </w:rPr>
              <w:t xml:space="preserve"> Blue</w:t>
            </w:r>
          </w:p>
        </w:tc>
        <w:tc>
          <w:tcPr>
            <w:tcW w:w="7863" w:type="dxa"/>
          </w:tcPr>
          <w:p w14:paraId="047B5792" w14:textId="0DD5C2CB" w:rsidR="00D53F05" w:rsidRPr="00382A62" w:rsidRDefault="00D53F05" w:rsidP="00D53F05">
            <w:pPr>
              <w:rPr>
                <w:rFonts w:eastAsia="Arial" w:cs="Arial"/>
                <w:szCs w:val="20"/>
              </w:rPr>
            </w:pPr>
            <w:r w:rsidRPr="00D53F05">
              <w:rPr>
                <w:rFonts w:eastAsia="Arial" w:cs="Arial"/>
                <w:szCs w:val="20"/>
              </w:rPr>
              <w:t>A principios de 2024</w:t>
            </w:r>
            <w:r w:rsidR="00E34A51">
              <w:rPr>
                <w:rFonts w:eastAsia="Arial" w:cs="Arial"/>
                <w:szCs w:val="20"/>
              </w:rPr>
              <w:t xml:space="preserve"> </w:t>
            </w:r>
            <w:proofErr w:type="spellStart"/>
            <w:r w:rsidRPr="006B45A3">
              <w:rPr>
                <w:rFonts w:eastAsia="Arial" w:cs="Arial"/>
                <w:b/>
                <w:bCs/>
                <w:szCs w:val="20"/>
              </w:rPr>
              <w:t>Labatt</w:t>
            </w:r>
            <w:proofErr w:type="spellEnd"/>
            <w:r w:rsidRPr="00D53F05">
              <w:rPr>
                <w:rFonts w:eastAsia="Arial" w:cs="Arial"/>
                <w:szCs w:val="20"/>
              </w:rPr>
              <w:t xml:space="preserve"> creó una nueva</w:t>
            </w:r>
            <w:r>
              <w:rPr>
                <w:rFonts w:eastAsia="Arial" w:cs="Arial"/>
                <w:szCs w:val="20"/>
              </w:rPr>
              <w:t xml:space="preserve"> </w:t>
            </w:r>
            <w:r w:rsidRPr="00D53F05">
              <w:rPr>
                <w:rFonts w:eastAsia="Arial" w:cs="Arial"/>
                <w:szCs w:val="20"/>
              </w:rPr>
              <w:t>cerveza inspirada en el</w:t>
            </w:r>
            <w:r>
              <w:rPr>
                <w:rFonts w:eastAsia="Arial" w:cs="Arial"/>
                <w:szCs w:val="20"/>
              </w:rPr>
              <w:t xml:space="preserve"> </w:t>
            </w:r>
            <w:r w:rsidRPr="00D53F05">
              <w:rPr>
                <w:rFonts w:eastAsia="Arial" w:cs="Arial"/>
                <w:szCs w:val="20"/>
              </w:rPr>
              <w:t>golf: ¡</w:t>
            </w:r>
            <w:proofErr w:type="spellStart"/>
            <w:r w:rsidRPr="00D53F05">
              <w:rPr>
                <w:rFonts w:eastAsia="Arial" w:cs="Arial"/>
                <w:szCs w:val="20"/>
              </w:rPr>
              <w:t>Labatt</w:t>
            </w:r>
            <w:proofErr w:type="spellEnd"/>
            <w:r w:rsidRPr="00D53F05">
              <w:rPr>
                <w:rFonts w:eastAsia="Arial" w:cs="Arial"/>
                <w:szCs w:val="20"/>
              </w:rPr>
              <w:t xml:space="preserve"> Blue Light</w:t>
            </w:r>
            <w:r>
              <w:rPr>
                <w:rFonts w:eastAsia="Arial" w:cs="Arial"/>
                <w:szCs w:val="20"/>
              </w:rPr>
              <w:t xml:space="preserve"> </w:t>
            </w:r>
            <w:r w:rsidRPr="00D53F05">
              <w:rPr>
                <w:rFonts w:eastAsia="Arial" w:cs="Arial"/>
                <w:szCs w:val="20"/>
              </w:rPr>
              <w:t>Raspberry Lemon! Una</w:t>
            </w:r>
            <w:r>
              <w:rPr>
                <w:rFonts w:eastAsia="Arial" w:cs="Arial"/>
                <w:szCs w:val="20"/>
              </w:rPr>
              <w:t xml:space="preserve"> </w:t>
            </w:r>
            <w:r w:rsidRPr="00D53F05">
              <w:rPr>
                <w:rFonts w:eastAsia="Arial" w:cs="Arial"/>
                <w:szCs w:val="20"/>
              </w:rPr>
              <w:t>cerveza ligera y afrutada</w:t>
            </w:r>
            <w:r>
              <w:rPr>
                <w:rFonts w:eastAsia="Arial" w:cs="Arial"/>
                <w:szCs w:val="20"/>
              </w:rPr>
              <w:t xml:space="preserve"> </w:t>
            </w:r>
            <w:r w:rsidRPr="00D53F05">
              <w:rPr>
                <w:rFonts w:eastAsia="Arial" w:cs="Arial"/>
                <w:szCs w:val="20"/>
              </w:rPr>
              <w:t>que incluye en su envase</w:t>
            </w:r>
            <w:r>
              <w:rPr>
                <w:rFonts w:eastAsia="Arial" w:cs="Arial"/>
                <w:szCs w:val="20"/>
              </w:rPr>
              <w:t xml:space="preserve"> </w:t>
            </w:r>
            <w:r w:rsidRPr="00D53F05">
              <w:rPr>
                <w:rFonts w:eastAsia="Arial" w:cs="Arial"/>
                <w:szCs w:val="20"/>
              </w:rPr>
              <w:t>contenido relacionado</w:t>
            </w:r>
            <w:r w:rsidR="00E34A51">
              <w:rPr>
                <w:rFonts w:eastAsia="Arial" w:cs="Arial"/>
                <w:szCs w:val="20"/>
              </w:rPr>
              <w:t xml:space="preserve"> </w:t>
            </w:r>
            <w:r w:rsidRPr="00D53F05">
              <w:rPr>
                <w:rFonts w:eastAsia="Arial" w:cs="Arial"/>
                <w:szCs w:val="20"/>
              </w:rPr>
              <w:t>con el golf. Esta cerveza</w:t>
            </w:r>
            <w:r>
              <w:rPr>
                <w:rFonts w:eastAsia="Arial" w:cs="Arial"/>
                <w:szCs w:val="20"/>
              </w:rPr>
              <w:t xml:space="preserve"> </w:t>
            </w:r>
            <w:r w:rsidRPr="00D53F05">
              <w:rPr>
                <w:rFonts w:eastAsia="Arial" w:cs="Arial"/>
                <w:szCs w:val="20"/>
              </w:rPr>
              <w:t>se convirtió rápidamente</w:t>
            </w:r>
            <w:r>
              <w:rPr>
                <w:rFonts w:eastAsia="Arial" w:cs="Arial"/>
                <w:szCs w:val="20"/>
              </w:rPr>
              <w:t xml:space="preserve"> </w:t>
            </w:r>
            <w:r w:rsidRPr="00D53F05">
              <w:rPr>
                <w:rFonts w:eastAsia="Arial" w:cs="Arial"/>
                <w:szCs w:val="20"/>
              </w:rPr>
              <w:t>en una de las favoritas</w:t>
            </w:r>
            <w:r>
              <w:rPr>
                <w:rFonts w:eastAsia="Arial" w:cs="Arial"/>
                <w:szCs w:val="20"/>
              </w:rPr>
              <w:t xml:space="preserve"> </w:t>
            </w:r>
            <w:r w:rsidRPr="00D53F05">
              <w:rPr>
                <w:rFonts w:eastAsia="Arial" w:cs="Arial"/>
                <w:szCs w:val="20"/>
              </w:rPr>
              <w:t>de los aficionados y</w:t>
            </w:r>
            <w:r>
              <w:rPr>
                <w:rFonts w:eastAsia="Arial" w:cs="Arial"/>
                <w:szCs w:val="20"/>
              </w:rPr>
              <w:t xml:space="preserve"> </w:t>
            </w:r>
            <w:r w:rsidRPr="00D53F05">
              <w:rPr>
                <w:rFonts w:eastAsia="Arial" w:cs="Arial"/>
                <w:szCs w:val="20"/>
              </w:rPr>
              <w:t>volverá en 2025.</w:t>
            </w:r>
          </w:p>
          <w:p w14:paraId="0F792837" w14:textId="25BA85BD" w:rsidR="00D6508A" w:rsidRPr="00382A62" w:rsidRDefault="00A339CD" w:rsidP="00CB329C">
            <w:pPr>
              <w:rPr>
                <w:rFonts w:eastAsia="Arial" w:cs="Arial"/>
                <w:szCs w:val="20"/>
              </w:rPr>
            </w:pPr>
            <w:proofErr w:type="spellStart"/>
            <w:r w:rsidRPr="00A339CD">
              <w:rPr>
                <w:rFonts w:eastAsia="Arial" w:cs="Arial"/>
                <w:szCs w:val="20"/>
              </w:rPr>
              <w:t>Labatt</w:t>
            </w:r>
            <w:proofErr w:type="spellEnd"/>
            <w:r w:rsidRPr="00A339CD">
              <w:rPr>
                <w:rFonts w:eastAsia="Arial" w:cs="Arial"/>
                <w:szCs w:val="20"/>
              </w:rPr>
              <w:t xml:space="preserve"> conectó con sus seguidores</w:t>
            </w:r>
            <w:r>
              <w:rPr>
                <w:rFonts w:eastAsia="Arial" w:cs="Arial"/>
                <w:szCs w:val="20"/>
              </w:rPr>
              <w:t xml:space="preserve"> </w:t>
            </w:r>
            <w:r w:rsidRPr="00A339CD">
              <w:rPr>
                <w:rFonts w:eastAsia="Arial" w:cs="Arial"/>
                <w:szCs w:val="20"/>
              </w:rPr>
              <w:t>mediante el fútbol y el golf, incluyendo</w:t>
            </w:r>
            <w:r w:rsidR="00CB329C">
              <w:rPr>
                <w:rFonts w:eastAsia="Arial" w:cs="Arial"/>
                <w:szCs w:val="20"/>
              </w:rPr>
              <w:t xml:space="preserve"> </w:t>
            </w:r>
            <w:r w:rsidRPr="00A339CD">
              <w:rPr>
                <w:rFonts w:eastAsia="Arial" w:cs="Arial"/>
                <w:szCs w:val="20"/>
              </w:rPr>
              <w:t>asociaciones con equipos como los</w:t>
            </w:r>
            <w:r>
              <w:rPr>
                <w:rFonts w:eastAsia="Arial" w:cs="Arial"/>
                <w:szCs w:val="20"/>
              </w:rPr>
              <w:t xml:space="preserve">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y los Detroit </w:t>
            </w:r>
            <w:proofErr w:type="spellStart"/>
            <w:r w:rsidRPr="00A339CD">
              <w:rPr>
                <w:rFonts w:eastAsia="Arial" w:cs="Arial"/>
                <w:szCs w:val="20"/>
              </w:rPr>
              <w:t>Lions</w:t>
            </w:r>
            <w:proofErr w:type="spellEnd"/>
            <w:r w:rsidRPr="00A339CD">
              <w:rPr>
                <w:rFonts w:eastAsia="Arial" w:cs="Arial"/>
                <w:szCs w:val="20"/>
              </w:rPr>
              <w:t>, así como asociaciones</w:t>
            </w:r>
            <w:r>
              <w:rPr>
                <w:rFonts w:eastAsia="Arial" w:cs="Arial"/>
                <w:szCs w:val="20"/>
              </w:rPr>
              <w:t xml:space="preserve"> </w:t>
            </w:r>
            <w:r w:rsidRPr="00A339CD">
              <w:rPr>
                <w:rFonts w:eastAsia="Arial" w:cs="Arial"/>
                <w:szCs w:val="20"/>
              </w:rPr>
              <w:t xml:space="preserve">deportivas universitarias con Syracuse </w:t>
            </w:r>
            <w:proofErr w:type="spellStart"/>
            <w:r w:rsidRPr="00A339CD">
              <w:rPr>
                <w:rFonts w:eastAsia="Arial" w:cs="Arial"/>
                <w:szCs w:val="20"/>
              </w:rPr>
              <w:t>University</w:t>
            </w:r>
            <w:proofErr w:type="spellEnd"/>
            <w:r>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 xml:space="preserve"> y Michigan </w:t>
            </w:r>
            <w:proofErr w:type="spellStart"/>
            <w:r w:rsidRPr="00A339CD">
              <w:rPr>
                <w:rFonts w:eastAsia="Arial" w:cs="Arial"/>
                <w:szCs w:val="20"/>
              </w:rPr>
              <w:t>State</w:t>
            </w:r>
            <w:proofErr w:type="spellEnd"/>
            <w:r w:rsidRPr="00A339CD">
              <w:rPr>
                <w:rFonts w:eastAsia="Arial" w:cs="Arial"/>
                <w:szCs w:val="20"/>
              </w:rPr>
              <w:t xml:space="preserve"> </w:t>
            </w:r>
            <w:proofErr w:type="spellStart"/>
            <w:r w:rsidRPr="00A339CD">
              <w:rPr>
                <w:rFonts w:eastAsia="Arial" w:cs="Arial"/>
                <w:szCs w:val="20"/>
              </w:rPr>
              <w:t>University</w:t>
            </w:r>
            <w:proofErr w:type="spellEnd"/>
            <w:r w:rsidRPr="00A339CD">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w:t>
            </w:r>
            <w:r>
              <w:rPr>
                <w:rFonts w:eastAsia="Arial" w:cs="Arial"/>
                <w:szCs w:val="20"/>
              </w:rPr>
              <w:t xml:space="preserve"> </w:t>
            </w:r>
            <w:r w:rsidRPr="00A339CD">
              <w:rPr>
                <w:rFonts w:eastAsia="Arial" w:cs="Arial"/>
                <w:szCs w:val="20"/>
              </w:rPr>
              <w:t xml:space="preserve">La alianza de </w:t>
            </w:r>
            <w:proofErr w:type="spellStart"/>
            <w:r w:rsidRPr="00A339CD">
              <w:rPr>
                <w:rFonts w:eastAsia="Arial" w:cs="Arial"/>
                <w:szCs w:val="20"/>
              </w:rPr>
              <w:t>Labatt</w:t>
            </w:r>
            <w:proofErr w:type="spellEnd"/>
            <w:r w:rsidRPr="00A339CD">
              <w:rPr>
                <w:rFonts w:eastAsia="Arial" w:cs="Arial"/>
                <w:szCs w:val="20"/>
              </w:rPr>
              <w:t xml:space="preserve"> con los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tiene un valor</w:t>
            </w:r>
            <w:r>
              <w:rPr>
                <w:rFonts w:eastAsia="Arial" w:cs="Arial"/>
                <w:szCs w:val="20"/>
              </w:rPr>
              <w:t xml:space="preserve"> </w:t>
            </w:r>
            <w:r w:rsidRPr="00A339CD">
              <w:rPr>
                <w:rFonts w:eastAsia="Arial" w:cs="Arial"/>
                <w:szCs w:val="20"/>
              </w:rPr>
              <w:t>inmenso. El equipo sigue cosechando buenos resultados,</w:t>
            </w:r>
            <w:r>
              <w:rPr>
                <w:rFonts w:eastAsia="Arial" w:cs="Arial"/>
                <w:szCs w:val="20"/>
              </w:rPr>
              <w:t xml:space="preserve"> </w:t>
            </w:r>
            <w:r w:rsidRPr="00A339CD">
              <w:rPr>
                <w:rFonts w:eastAsia="Arial" w:cs="Arial"/>
                <w:szCs w:val="20"/>
              </w:rPr>
              <w:t>lo que amplifica aún más la presencia de la marca.</w:t>
            </w:r>
            <w:r>
              <w:rPr>
                <w:rFonts w:eastAsia="Arial" w:cs="Arial"/>
                <w:szCs w:val="20"/>
              </w:rPr>
              <w:t xml:space="preserve"> </w:t>
            </w:r>
            <w:r w:rsidRPr="00A339CD">
              <w:rPr>
                <w:rFonts w:eastAsia="Arial" w:cs="Arial"/>
                <w:szCs w:val="20"/>
              </w:rPr>
              <w:t>La marca ha</w:t>
            </w:r>
            <w:r>
              <w:rPr>
                <w:rFonts w:eastAsia="Arial" w:cs="Arial"/>
                <w:szCs w:val="20"/>
              </w:rPr>
              <w:t xml:space="preserve"> </w:t>
            </w:r>
            <w:r w:rsidRPr="00A339CD">
              <w:rPr>
                <w:rFonts w:eastAsia="Arial" w:cs="Arial"/>
                <w:szCs w:val="20"/>
              </w:rPr>
              <w:t>reintroducido</w:t>
            </w:r>
            <w:r>
              <w:rPr>
                <w:rFonts w:eastAsia="Arial" w:cs="Arial"/>
                <w:szCs w:val="20"/>
              </w:rPr>
              <w:t xml:space="preserve"> </w:t>
            </w:r>
            <w:r w:rsidRPr="00A339CD">
              <w:rPr>
                <w:rFonts w:eastAsia="Arial" w:cs="Arial"/>
                <w:szCs w:val="20"/>
              </w:rPr>
              <w:t xml:space="preserve">las latas </w:t>
            </w:r>
            <w:proofErr w:type="spellStart"/>
            <w:r w:rsidRPr="00A339CD">
              <w:rPr>
                <w:rFonts w:eastAsia="Arial" w:cs="Arial"/>
                <w:szCs w:val="20"/>
              </w:rPr>
              <w:t>Labatt</w:t>
            </w:r>
            <w:proofErr w:type="spellEnd"/>
            <w:r>
              <w:rPr>
                <w:rFonts w:eastAsia="Arial" w:cs="Arial"/>
                <w:szCs w:val="20"/>
              </w:rPr>
              <w:t xml:space="preserve"> </w:t>
            </w:r>
            <w:r w:rsidRPr="00A339CD">
              <w:rPr>
                <w:rFonts w:eastAsia="Arial" w:cs="Arial"/>
                <w:szCs w:val="20"/>
              </w:rPr>
              <w:t xml:space="preserve">Blue y </w:t>
            </w:r>
            <w:proofErr w:type="spellStart"/>
            <w:r w:rsidRPr="00A339CD">
              <w:rPr>
                <w:rFonts w:eastAsia="Arial" w:cs="Arial"/>
                <w:szCs w:val="20"/>
              </w:rPr>
              <w:t>Labatt</w:t>
            </w:r>
            <w:proofErr w:type="spellEnd"/>
            <w:r w:rsidRPr="00A339CD">
              <w:rPr>
                <w:rFonts w:eastAsia="Arial" w:cs="Arial"/>
                <w:szCs w:val="20"/>
              </w:rPr>
              <w:t xml:space="preserve"> Blue Light con</w:t>
            </w:r>
            <w:r>
              <w:rPr>
                <w:rFonts w:eastAsia="Arial" w:cs="Arial"/>
                <w:szCs w:val="20"/>
              </w:rPr>
              <w:t xml:space="preserve"> </w:t>
            </w:r>
            <w:r w:rsidRPr="00A339CD">
              <w:rPr>
                <w:rFonts w:eastAsia="Arial" w:cs="Arial"/>
                <w:szCs w:val="20"/>
              </w:rPr>
              <w:t xml:space="preserve">el tema </w:t>
            </w:r>
            <w:proofErr w:type="spellStart"/>
            <w:r w:rsidRPr="00A339CD">
              <w:rPr>
                <w:rFonts w:eastAsia="Arial" w:cs="Arial"/>
                <w:szCs w:val="20"/>
              </w:rPr>
              <w:t>Buffalo</w:t>
            </w:r>
            <w:proofErr w:type="spellEnd"/>
            <w:r>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w:t>
            </w:r>
            <w:proofErr w:type="spellStart"/>
            <w:r w:rsidRPr="00A339CD">
              <w:rPr>
                <w:rFonts w:eastAsia="Arial" w:cs="Arial"/>
                <w:szCs w:val="20"/>
              </w:rPr>
              <w:t>Zubaz</w:t>
            </w:r>
            <w:proofErr w:type="spellEnd"/>
            <w:r w:rsidRPr="00A339CD">
              <w:rPr>
                <w:rFonts w:eastAsia="Arial" w:cs="Arial"/>
                <w:szCs w:val="20"/>
              </w:rPr>
              <w:t>,</w:t>
            </w:r>
            <w:r>
              <w:rPr>
                <w:rFonts w:eastAsia="Arial" w:cs="Arial"/>
                <w:szCs w:val="20"/>
              </w:rPr>
              <w:t xml:space="preserve"> </w:t>
            </w:r>
            <w:r w:rsidRPr="00A339CD">
              <w:rPr>
                <w:rFonts w:eastAsia="Arial" w:cs="Arial"/>
                <w:szCs w:val="20"/>
              </w:rPr>
              <w:t>que han vuelto</w:t>
            </w:r>
            <w:r>
              <w:rPr>
                <w:rFonts w:eastAsia="Arial" w:cs="Arial"/>
                <w:szCs w:val="20"/>
              </w:rPr>
              <w:t xml:space="preserve"> </w:t>
            </w:r>
            <w:r w:rsidRPr="00A339CD">
              <w:rPr>
                <w:rFonts w:eastAsia="Arial" w:cs="Arial"/>
                <w:szCs w:val="20"/>
              </w:rPr>
              <w:t>a ser un gran</w:t>
            </w:r>
            <w:r>
              <w:rPr>
                <w:rFonts w:eastAsia="Arial" w:cs="Arial"/>
                <w:szCs w:val="20"/>
              </w:rPr>
              <w:t xml:space="preserve"> </w:t>
            </w:r>
            <w:r w:rsidRPr="00A339CD">
              <w:rPr>
                <w:rFonts w:eastAsia="Arial" w:cs="Arial"/>
                <w:szCs w:val="20"/>
              </w:rPr>
              <w:t>éxito entre los</w:t>
            </w:r>
            <w:r>
              <w:rPr>
                <w:rFonts w:eastAsia="Arial" w:cs="Arial"/>
                <w:szCs w:val="20"/>
              </w:rPr>
              <w:t xml:space="preserve"> </w:t>
            </w:r>
            <w:r w:rsidRPr="00A339CD">
              <w:rPr>
                <w:rFonts w:eastAsia="Arial" w:cs="Arial"/>
                <w:szCs w:val="20"/>
              </w:rPr>
              <w:t>aficionados.</w:t>
            </w:r>
          </w:p>
        </w:tc>
      </w:tr>
      <w:tr w:rsidR="007605E6" w:rsidRPr="00382A62" w14:paraId="1132E425" w14:textId="77777777" w:rsidTr="006B45A3">
        <w:trPr>
          <w:trHeight w:val="300"/>
        </w:trPr>
        <w:tc>
          <w:tcPr>
            <w:tcW w:w="2207" w:type="dxa"/>
            <w:shd w:val="clear" w:color="auto" w:fill="F2F2F2" w:themeFill="background1" w:themeFillShade="F2"/>
          </w:tcPr>
          <w:p w14:paraId="7C6387F7" w14:textId="77777777" w:rsidR="007605E6" w:rsidRPr="00382A62" w:rsidRDefault="007605E6" w:rsidP="007D00B2">
            <w:pPr>
              <w:jc w:val="left"/>
              <w:rPr>
                <w:rFonts w:eastAsia="Arial" w:cs="Arial"/>
                <w:b/>
                <w:szCs w:val="20"/>
              </w:rPr>
            </w:pPr>
          </w:p>
          <w:p w14:paraId="11641947" w14:textId="77777777" w:rsidR="007605E6" w:rsidRPr="00382A62" w:rsidRDefault="007605E6" w:rsidP="007D00B2">
            <w:pPr>
              <w:jc w:val="left"/>
              <w:rPr>
                <w:rFonts w:eastAsia="Arial" w:cs="Arial"/>
                <w:b/>
                <w:szCs w:val="20"/>
              </w:rPr>
            </w:pPr>
          </w:p>
          <w:p w14:paraId="482A66B9" w14:textId="77777777" w:rsidR="007605E6" w:rsidRPr="00382A62" w:rsidRDefault="007605E6" w:rsidP="007D00B2">
            <w:pPr>
              <w:jc w:val="left"/>
              <w:rPr>
                <w:rFonts w:eastAsia="Arial" w:cs="Arial"/>
                <w:b/>
                <w:szCs w:val="20"/>
              </w:rPr>
            </w:pPr>
            <w:r w:rsidRPr="00382A62">
              <w:rPr>
                <w:rFonts w:eastAsia="Arial" w:cs="Arial"/>
                <w:b/>
                <w:szCs w:val="20"/>
              </w:rPr>
              <w:t>Genesee</w:t>
            </w:r>
          </w:p>
        </w:tc>
        <w:tc>
          <w:tcPr>
            <w:tcW w:w="7863" w:type="dxa"/>
          </w:tcPr>
          <w:p w14:paraId="46AA864F" w14:textId="77777777" w:rsidR="007605E6" w:rsidRDefault="00AE7DBC" w:rsidP="00AE7DBC">
            <w:pPr>
              <w:rPr>
                <w:rFonts w:eastAsia="Arial" w:cs="Arial"/>
                <w:szCs w:val="20"/>
              </w:rPr>
            </w:pPr>
            <w:r w:rsidRPr="006B45A3">
              <w:rPr>
                <w:rFonts w:eastAsia="Arial" w:cs="Arial"/>
                <w:b/>
                <w:bCs/>
                <w:szCs w:val="20"/>
              </w:rPr>
              <w:t>Genesee</w:t>
            </w:r>
            <w:r w:rsidRPr="00AE7DBC">
              <w:rPr>
                <w:rFonts w:eastAsia="Arial" w:cs="Arial"/>
                <w:szCs w:val="20"/>
              </w:rPr>
              <w:t xml:space="preserve"> aprovechó sus históricas líneas</w:t>
            </w:r>
            <w:r>
              <w:rPr>
                <w:rFonts w:eastAsia="Arial" w:cs="Arial"/>
                <w:szCs w:val="20"/>
              </w:rPr>
              <w:t xml:space="preserve"> </w:t>
            </w:r>
            <w:r w:rsidRPr="00AE7DBC">
              <w:rPr>
                <w:rFonts w:eastAsia="Arial" w:cs="Arial"/>
                <w:szCs w:val="20"/>
              </w:rPr>
              <w:t>de especialidades a lo largo de 2024,</w:t>
            </w:r>
            <w:r>
              <w:rPr>
                <w:rFonts w:eastAsia="Arial" w:cs="Arial"/>
                <w:szCs w:val="20"/>
              </w:rPr>
              <w:t xml:space="preserve"> </w:t>
            </w:r>
            <w:r w:rsidRPr="00AE7DBC">
              <w:rPr>
                <w:rFonts w:eastAsia="Arial" w:cs="Arial"/>
                <w:szCs w:val="20"/>
              </w:rPr>
              <w:t>incluidas Spring Bock, Oktoberfest, Citrus</w:t>
            </w:r>
            <w:r>
              <w:rPr>
                <w:rFonts w:eastAsia="Arial" w:cs="Arial"/>
                <w:szCs w:val="20"/>
              </w:rPr>
              <w:t xml:space="preserve"> </w:t>
            </w:r>
            <w:proofErr w:type="spellStart"/>
            <w:r w:rsidRPr="00AE7DBC">
              <w:rPr>
                <w:rFonts w:eastAsia="Arial" w:cs="Arial"/>
                <w:szCs w:val="20"/>
              </w:rPr>
              <w:t>Pils</w:t>
            </w:r>
            <w:proofErr w:type="spellEnd"/>
            <w:r w:rsidRPr="00AE7DBC">
              <w:rPr>
                <w:rFonts w:eastAsia="Arial" w:cs="Arial"/>
                <w:szCs w:val="20"/>
              </w:rPr>
              <w:t xml:space="preserve"> y la icónica 12 </w:t>
            </w:r>
            <w:proofErr w:type="spellStart"/>
            <w:r w:rsidRPr="00AE7DBC">
              <w:rPr>
                <w:rFonts w:eastAsia="Arial" w:cs="Arial"/>
                <w:szCs w:val="20"/>
              </w:rPr>
              <w:t>Horse</w:t>
            </w:r>
            <w:proofErr w:type="spellEnd"/>
            <w:r w:rsidRPr="00AE7DBC">
              <w:rPr>
                <w:rFonts w:eastAsia="Arial" w:cs="Arial"/>
                <w:szCs w:val="20"/>
              </w:rPr>
              <w:t xml:space="preserve"> Ale, que es la</w:t>
            </w:r>
            <w:r>
              <w:rPr>
                <w:rFonts w:eastAsia="Arial" w:cs="Arial"/>
                <w:szCs w:val="20"/>
              </w:rPr>
              <w:t xml:space="preserve"> </w:t>
            </w:r>
            <w:r w:rsidRPr="00AE7DBC">
              <w:rPr>
                <w:rFonts w:eastAsia="Arial" w:cs="Arial"/>
                <w:szCs w:val="20"/>
              </w:rPr>
              <w:t>cerveza tradicional más solicitada de</w:t>
            </w:r>
            <w:r>
              <w:rPr>
                <w:rFonts w:eastAsia="Arial" w:cs="Arial"/>
                <w:szCs w:val="20"/>
              </w:rPr>
              <w:t xml:space="preserve"> </w:t>
            </w:r>
            <w:r w:rsidRPr="00AE7DBC">
              <w:rPr>
                <w:rFonts w:eastAsia="Arial" w:cs="Arial"/>
                <w:szCs w:val="20"/>
              </w:rPr>
              <w:t>Genesee.</w:t>
            </w:r>
            <w:r>
              <w:rPr>
                <w:rFonts w:eastAsia="Arial" w:cs="Arial"/>
                <w:szCs w:val="20"/>
              </w:rPr>
              <w:t xml:space="preserve"> </w:t>
            </w:r>
            <w:r w:rsidRPr="00AE7DBC">
              <w:rPr>
                <w:rFonts w:eastAsia="Arial" w:cs="Arial"/>
                <w:szCs w:val="20"/>
              </w:rPr>
              <w:t>También se lanzó la nueva favorita de los</w:t>
            </w:r>
            <w:r>
              <w:rPr>
                <w:rFonts w:eastAsia="Arial" w:cs="Arial"/>
                <w:szCs w:val="20"/>
              </w:rPr>
              <w:t xml:space="preserve"> </w:t>
            </w:r>
            <w:r w:rsidRPr="00AE7DBC">
              <w:rPr>
                <w:rFonts w:eastAsia="Arial" w:cs="Arial"/>
                <w:szCs w:val="20"/>
              </w:rPr>
              <w:t xml:space="preserve">fans: ¡Mango </w:t>
            </w:r>
            <w:proofErr w:type="spellStart"/>
            <w:r w:rsidRPr="00AE7DBC">
              <w:rPr>
                <w:rFonts w:eastAsia="Arial" w:cs="Arial"/>
                <w:szCs w:val="20"/>
              </w:rPr>
              <w:t>Peach</w:t>
            </w:r>
            <w:proofErr w:type="spellEnd"/>
            <w:r w:rsidRPr="00AE7DBC">
              <w:rPr>
                <w:rFonts w:eastAsia="Arial" w:cs="Arial"/>
                <w:szCs w:val="20"/>
              </w:rPr>
              <w:t xml:space="preserve"> </w:t>
            </w:r>
            <w:proofErr w:type="spellStart"/>
            <w:r w:rsidRPr="00AE7DBC">
              <w:rPr>
                <w:rFonts w:eastAsia="Arial" w:cs="Arial"/>
                <w:szCs w:val="20"/>
              </w:rPr>
              <w:t>Kolsch</w:t>
            </w:r>
            <w:proofErr w:type="spellEnd"/>
            <w:r w:rsidRPr="00AE7DBC">
              <w:rPr>
                <w:rFonts w:eastAsia="Arial" w:cs="Arial"/>
                <w:szCs w:val="20"/>
              </w:rPr>
              <w:t>! Esta cerveza se</w:t>
            </w:r>
            <w:r>
              <w:rPr>
                <w:rFonts w:eastAsia="Arial" w:cs="Arial"/>
                <w:szCs w:val="20"/>
              </w:rPr>
              <w:t xml:space="preserve"> </w:t>
            </w:r>
            <w:r w:rsidRPr="00AE7DBC">
              <w:rPr>
                <w:rFonts w:eastAsia="Arial" w:cs="Arial"/>
                <w:szCs w:val="20"/>
              </w:rPr>
              <w:t xml:space="preserve">inspira en la popular Ruby Red </w:t>
            </w:r>
            <w:proofErr w:type="spellStart"/>
            <w:r w:rsidRPr="00AE7DBC">
              <w:rPr>
                <w:rFonts w:eastAsia="Arial" w:cs="Arial"/>
                <w:szCs w:val="20"/>
              </w:rPr>
              <w:t>Kolsch</w:t>
            </w:r>
            <w:proofErr w:type="spellEnd"/>
            <w:r w:rsidRPr="00AE7DBC">
              <w:rPr>
                <w:rFonts w:eastAsia="Arial" w:cs="Arial"/>
                <w:szCs w:val="20"/>
              </w:rPr>
              <w:t>.</w:t>
            </w:r>
          </w:p>
          <w:p w14:paraId="1DB3AE50" w14:textId="2D2C73D9" w:rsidR="008C74BE" w:rsidRPr="00382A62" w:rsidRDefault="008C74BE" w:rsidP="008C74BE">
            <w:pPr>
              <w:rPr>
                <w:rFonts w:eastAsia="Arial" w:cs="Arial"/>
                <w:szCs w:val="20"/>
              </w:rPr>
            </w:pPr>
            <w:r w:rsidRPr="008C74BE">
              <w:rPr>
                <w:rFonts w:eastAsia="Arial" w:cs="Arial"/>
                <w:szCs w:val="20"/>
              </w:rPr>
              <w:t xml:space="preserve">La Genesee </w:t>
            </w:r>
            <w:proofErr w:type="spellStart"/>
            <w:r w:rsidRPr="008C74BE">
              <w:rPr>
                <w:rFonts w:eastAsia="Arial" w:cs="Arial"/>
                <w:szCs w:val="20"/>
              </w:rPr>
              <w:t>Brew</w:t>
            </w:r>
            <w:proofErr w:type="spellEnd"/>
            <w:r w:rsidRPr="008C74BE">
              <w:rPr>
                <w:rFonts w:eastAsia="Arial" w:cs="Arial"/>
                <w:szCs w:val="20"/>
              </w:rPr>
              <w:t xml:space="preserve"> House tuvo otro</w:t>
            </w:r>
            <w:r>
              <w:rPr>
                <w:rFonts w:eastAsia="Arial" w:cs="Arial"/>
                <w:szCs w:val="20"/>
              </w:rPr>
              <w:t xml:space="preserve"> </w:t>
            </w:r>
            <w:r w:rsidRPr="008C74BE">
              <w:rPr>
                <w:rFonts w:eastAsia="Arial" w:cs="Arial"/>
                <w:szCs w:val="20"/>
              </w:rPr>
              <w:t>año fuerte, reportando un aumento</w:t>
            </w:r>
            <w:r>
              <w:rPr>
                <w:rFonts w:eastAsia="Arial" w:cs="Arial"/>
                <w:szCs w:val="20"/>
              </w:rPr>
              <w:t xml:space="preserve"> </w:t>
            </w:r>
            <w:r w:rsidRPr="008C74BE">
              <w:rPr>
                <w:rFonts w:eastAsia="Arial" w:cs="Arial"/>
                <w:szCs w:val="20"/>
              </w:rPr>
              <w:t>general de los ingresos netos del 16%</w:t>
            </w:r>
            <w:r>
              <w:rPr>
                <w:rFonts w:eastAsia="Arial" w:cs="Arial"/>
                <w:szCs w:val="20"/>
              </w:rPr>
              <w:t xml:space="preserve"> </w:t>
            </w:r>
            <w:r w:rsidRPr="008C74BE">
              <w:rPr>
                <w:rFonts w:eastAsia="Arial" w:cs="Arial"/>
                <w:szCs w:val="20"/>
              </w:rPr>
              <w:t>en comparación con 2023. Esto se debió</w:t>
            </w:r>
            <w:r>
              <w:rPr>
                <w:rFonts w:eastAsia="Arial" w:cs="Arial"/>
                <w:szCs w:val="20"/>
              </w:rPr>
              <w:t xml:space="preserve"> </w:t>
            </w:r>
            <w:r w:rsidRPr="008C74BE">
              <w:rPr>
                <w:rFonts w:eastAsia="Arial" w:cs="Arial"/>
                <w:szCs w:val="20"/>
              </w:rPr>
              <w:t>a los buenos resultados de la tienda</w:t>
            </w:r>
            <w:r>
              <w:rPr>
                <w:rFonts w:eastAsia="Arial" w:cs="Arial"/>
                <w:szCs w:val="20"/>
              </w:rPr>
              <w:t xml:space="preserve"> </w:t>
            </w:r>
            <w:r w:rsidRPr="008C74BE">
              <w:rPr>
                <w:rFonts w:eastAsia="Arial" w:cs="Arial"/>
                <w:szCs w:val="20"/>
              </w:rPr>
              <w:t>minorista, que registró un aumento de las</w:t>
            </w:r>
            <w:r>
              <w:rPr>
                <w:rFonts w:eastAsia="Arial" w:cs="Arial"/>
                <w:szCs w:val="20"/>
              </w:rPr>
              <w:t xml:space="preserve"> </w:t>
            </w:r>
            <w:r w:rsidRPr="008C74BE">
              <w:rPr>
                <w:rFonts w:eastAsia="Arial" w:cs="Arial"/>
                <w:szCs w:val="20"/>
              </w:rPr>
              <w:t>ventas del 29%. Además, la fiesta anual de</w:t>
            </w:r>
            <w:r>
              <w:rPr>
                <w:rFonts w:eastAsia="Arial" w:cs="Arial"/>
                <w:szCs w:val="20"/>
              </w:rPr>
              <w:t xml:space="preserve"> </w:t>
            </w:r>
            <w:r w:rsidRPr="008C74BE">
              <w:rPr>
                <w:rFonts w:eastAsia="Arial" w:cs="Arial"/>
                <w:szCs w:val="20"/>
              </w:rPr>
              <w:t>iluminación del árbol de barriles atrajo a</w:t>
            </w:r>
            <w:r>
              <w:rPr>
                <w:rFonts w:eastAsia="Arial" w:cs="Arial"/>
                <w:szCs w:val="20"/>
              </w:rPr>
              <w:t xml:space="preserve"> </w:t>
            </w:r>
            <w:r w:rsidRPr="008C74BE">
              <w:rPr>
                <w:rFonts w:eastAsia="Arial" w:cs="Arial"/>
                <w:szCs w:val="20"/>
              </w:rPr>
              <w:t>5.000 aficionados y generó un récord de</w:t>
            </w:r>
            <w:r>
              <w:rPr>
                <w:rFonts w:eastAsia="Arial" w:cs="Arial"/>
                <w:szCs w:val="20"/>
              </w:rPr>
              <w:t xml:space="preserve"> </w:t>
            </w:r>
            <w:r w:rsidRPr="008C74BE">
              <w:rPr>
                <w:rFonts w:eastAsia="Arial" w:cs="Arial"/>
                <w:szCs w:val="20"/>
              </w:rPr>
              <w:t>78.000 dólares en ventas totales.</w:t>
            </w:r>
          </w:p>
        </w:tc>
      </w:tr>
    </w:tbl>
    <w:p w14:paraId="686711F1" w14:textId="77777777" w:rsidR="007605E6" w:rsidRPr="00382A62" w:rsidRDefault="007605E6" w:rsidP="007605E6">
      <w:pPr>
        <w:rPr>
          <w:rFonts w:eastAsia="Arial" w:cs="Arial"/>
          <w:szCs w:val="20"/>
        </w:rPr>
      </w:pPr>
    </w:p>
    <w:p w14:paraId="027B85D0" w14:textId="0DAF8E96" w:rsidR="007605E6" w:rsidRDefault="00A4273E" w:rsidP="006D74AA">
      <w:pPr>
        <w:pStyle w:val="Ttulo3"/>
        <w:numPr>
          <w:ilvl w:val="1"/>
          <w:numId w:val="26"/>
        </w:numPr>
        <w:rPr>
          <w:rFonts w:cs="Arial"/>
          <w:sz w:val="20"/>
          <w:szCs w:val="20"/>
        </w:rPr>
      </w:pPr>
      <w:bookmarkStart w:id="181" w:name="_Toc198221394"/>
      <w:r>
        <w:rPr>
          <w:rFonts w:cs="Arial"/>
          <w:sz w:val="20"/>
          <w:szCs w:val="20"/>
        </w:rPr>
        <w:t>FIFCO MEXICO</w:t>
      </w:r>
      <w:bookmarkEnd w:id="181"/>
    </w:p>
    <w:p w14:paraId="4479E395" w14:textId="1B69C035" w:rsidR="00A4273E" w:rsidRDefault="00017AA8" w:rsidP="00FF7F45">
      <w:proofErr w:type="spellStart"/>
      <w:r w:rsidRPr="00017AA8">
        <w:t>Seagram’s</w:t>
      </w:r>
      <w:proofErr w:type="spellEnd"/>
      <w:r w:rsidRPr="00017AA8">
        <w:t xml:space="preserve"> Escapes </w:t>
      </w:r>
      <w:proofErr w:type="spellStart"/>
      <w:r w:rsidRPr="00017AA8">
        <w:t>Hard</w:t>
      </w:r>
      <w:proofErr w:type="spellEnd"/>
      <w:r w:rsidRPr="00017AA8">
        <w:t xml:space="preserve"> Seltzer lidera la categoría en México</w:t>
      </w:r>
      <w:r w:rsidR="0000230E">
        <w:t xml:space="preserve">. Hubo un incremento de 4,667 puntos </w:t>
      </w:r>
      <w:r w:rsidR="00123F6B">
        <w:t xml:space="preserve">de venta </w:t>
      </w:r>
      <w:r w:rsidR="0000230E">
        <w:t xml:space="preserve">en el 2024 vs 2023, llegando a más de 25,000 tiendas a nivel nacional. </w:t>
      </w:r>
      <w:proofErr w:type="spellStart"/>
      <w:r w:rsidR="0000230E">
        <w:t>Seagram's</w:t>
      </w:r>
      <w:proofErr w:type="spellEnd"/>
      <w:r w:rsidR="0000230E">
        <w:t xml:space="preserve"> </w:t>
      </w:r>
      <w:proofErr w:type="spellStart"/>
      <w:r w:rsidR="0000230E">
        <w:t>Hard</w:t>
      </w:r>
      <w:proofErr w:type="spellEnd"/>
      <w:r w:rsidR="0000230E">
        <w:t xml:space="preserve"> Seltzer desplazó a los otros competidores de la categoría y se convirtió en el más vendido del canal moderno de México. Frutos Rojos y la nueva fórmula de Durazno lideran las ventas de la marca.</w:t>
      </w:r>
      <w:r w:rsidR="00FF7F45" w:rsidRPr="00FF7F45">
        <w:t xml:space="preserve"> </w:t>
      </w:r>
      <w:proofErr w:type="spellStart"/>
      <w:r w:rsidR="00FF7F45" w:rsidRPr="00FF7F45">
        <w:t>Adán&amp;Eva</w:t>
      </w:r>
      <w:proofErr w:type="spellEnd"/>
      <w:r w:rsidR="00FF7F45" w:rsidRPr="00FF7F45">
        <w:t xml:space="preserve"> </w:t>
      </w:r>
      <w:proofErr w:type="spellStart"/>
      <w:r w:rsidR="00FF7F45" w:rsidRPr="00FF7F45">
        <w:t>Signature</w:t>
      </w:r>
      <w:proofErr w:type="spellEnd"/>
      <w:r w:rsidR="00FF7F45" w:rsidRPr="00FF7F45">
        <w:t xml:space="preserve"> </w:t>
      </w:r>
      <w:proofErr w:type="spellStart"/>
      <w:r w:rsidR="00FF7F45" w:rsidRPr="00FF7F45">
        <w:t>Cocktails</w:t>
      </w:r>
      <w:proofErr w:type="spellEnd"/>
      <w:r w:rsidR="00FF7F45" w:rsidRPr="00FF7F45">
        <w:t xml:space="preserve">: </w:t>
      </w:r>
      <w:proofErr w:type="spellStart"/>
      <w:r w:rsidR="00FF7F45" w:rsidRPr="00FF7F45">
        <w:t>Moscow</w:t>
      </w:r>
      <w:proofErr w:type="spellEnd"/>
      <w:r w:rsidR="00FF7F45" w:rsidRPr="00FF7F45">
        <w:t xml:space="preserve"> Mule, Orange </w:t>
      </w:r>
      <w:proofErr w:type="spellStart"/>
      <w:r w:rsidR="00FF7F45" w:rsidRPr="00FF7F45">
        <w:t>Spritz</w:t>
      </w:r>
      <w:proofErr w:type="spellEnd"/>
      <w:r w:rsidR="00FF7F45" w:rsidRPr="00FF7F45">
        <w:t xml:space="preserve"> y </w:t>
      </w:r>
      <w:proofErr w:type="spellStart"/>
      <w:r w:rsidR="00FF7F45" w:rsidRPr="00FF7F45">
        <w:t>Gin&amp;Tonic</w:t>
      </w:r>
      <w:proofErr w:type="spellEnd"/>
      <w:r w:rsidR="00FF7F45" w:rsidRPr="00FF7F45">
        <w:t xml:space="preserve"> </w:t>
      </w:r>
      <w:r w:rsidR="00FF7F45">
        <w:t>de Pepino también son parte del mercado mexicano.</w:t>
      </w:r>
      <w:r w:rsidR="00FF7F45" w:rsidRPr="00FF7F45">
        <w:t xml:space="preserve"> </w:t>
      </w:r>
      <w:r w:rsidR="00FF7F45">
        <w:t xml:space="preserve">Smirnoff Electric </w:t>
      </w:r>
      <w:proofErr w:type="spellStart"/>
      <w:r w:rsidR="00FF7F45">
        <w:t>Guava</w:t>
      </w:r>
      <w:proofErr w:type="spellEnd"/>
      <w:r w:rsidR="00FF7F45">
        <w:t xml:space="preserve"> llegó a México en septiembre, a electrizar los sentidos de la Generación Z que siempre está buscando sabores diferentes. Electric </w:t>
      </w:r>
      <w:proofErr w:type="spellStart"/>
      <w:r w:rsidR="00FF7F45">
        <w:lastRenderedPageBreak/>
        <w:t>Guava</w:t>
      </w:r>
      <w:proofErr w:type="spellEnd"/>
      <w:r w:rsidR="00FF7F45">
        <w:t xml:space="preserve"> es un sabor inesperado, donde se mezclan la guayaba y un toque de jengibre, con 5% de alcohol. Es ideal para la vida nocturna y la fiesta intensa.</w:t>
      </w:r>
    </w:p>
    <w:p w14:paraId="611744DE" w14:textId="590DA095" w:rsidR="00C33003" w:rsidRDefault="00C33003" w:rsidP="006D74AA">
      <w:pPr>
        <w:pStyle w:val="Ttulo3"/>
        <w:numPr>
          <w:ilvl w:val="1"/>
          <w:numId w:val="26"/>
        </w:numPr>
        <w:rPr>
          <w:rFonts w:cs="Arial"/>
          <w:sz w:val="20"/>
          <w:szCs w:val="20"/>
        </w:rPr>
      </w:pPr>
      <w:bookmarkStart w:id="182" w:name="_Toc198221395"/>
      <w:bookmarkStart w:id="183" w:name="_Toc131092895"/>
      <w:bookmarkStart w:id="184" w:name="_Toc131501096"/>
      <w:r>
        <w:rPr>
          <w:rFonts w:cs="Arial"/>
          <w:sz w:val="20"/>
          <w:szCs w:val="20"/>
        </w:rPr>
        <w:t>FIFCO</w:t>
      </w:r>
      <w:r w:rsidR="000A6DC9">
        <w:rPr>
          <w:rFonts w:cs="Arial"/>
          <w:sz w:val="20"/>
          <w:szCs w:val="20"/>
        </w:rPr>
        <w:t xml:space="preserve"> República Dominicana</w:t>
      </w:r>
      <w:bookmarkEnd w:id="182"/>
    </w:p>
    <w:p w14:paraId="0BF283D4" w14:textId="7FA97182" w:rsidR="000A6DC9" w:rsidRPr="000A6DC9" w:rsidRDefault="00516B11" w:rsidP="00516B11">
      <w:r>
        <w:t xml:space="preserve">En enero de 2024, tanto </w:t>
      </w:r>
      <w:proofErr w:type="spellStart"/>
      <w:r>
        <w:t>Bamboo</w:t>
      </w:r>
      <w:proofErr w:type="spellEnd"/>
      <w:r>
        <w:t xml:space="preserve"> como </w:t>
      </w:r>
      <w:proofErr w:type="spellStart"/>
      <w:r>
        <w:t>Adán&amp;Eva</w:t>
      </w:r>
      <w:proofErr w:type="spellEnd"/>
      <w:r>
        <w:t xml:space="preserve"> llegaron a República Dominicana. Por un lado, </w:t>
      </w:r>
      <w:proofErr w:type="spellStart"/>
      <w:r>
        <w:t>Bamboo</w:t>
      </w:r>
      <w:proofErr w:type="spellEnd"/>
      <w:r>
        <w:t xml:space="preserve"> con una oferta de sabores que incluye Daiquirí de fresa, Piña Colada y Mojito y por otro, </w:t>
      </w:r>
      <w:proofErr w:type="spellStart"/>
      <w:r>
        <w:t>Adán&amp;Eva</w:t>
      </w:r>
      <w:proofErr w:type="spellEnd"/>
      <w:r>
        <w:t xml:space="preserve"> con los sabores de Frutos Rojos y Mandarina. Estos lanzamientos son una importante oportunidad de negocio y se enmarcan en la estrategia de expansión en las regiones a desarrollar en los próximos años.</w:t>
      </w:r>
    </w:p>
    <w:p w14:paraId="7E39FF03" w14:textId="770049AC" w:rsidR="007605E6" w:rsidRPr="00382A62" w:rsidRDefault="007605E6" w:rsidP="006D74AA">
      <w:pPr>
        <w:pStyle w:val="Ttulo3"/>
        <w:numPr>
          <w:ilvl w:val="1"/>
          <w:numId w:val="26"/>
        </w:numPr>
        <w:rPr>
          <w:rFonts w:cs="Arial"/>
          <w:sz w:val="20"/>
          <w:szCs w:val="20"/>
        </w:rPr>
      </w:pPr>
      <w:bookmarkStart w:id="185" w:name="_Toc198221396"/>
      <w:r w:rsidRPr="00382A62">
        <w:rPr>
          <w:rFonts w:cs="Arial"/>
          <w:sz w:val="20"/>
          <w:szCs w:val="20"/>
        </w:rPr>
        <w:t xml:space="preserve">Florida </w:t>
      </w:r>
      <w:proofErr w:type="spellStart"/>
      <w:r w:rsidRPr="00382A62">
        <w:rPr>
          <w:rFonts w:cs="Arial"/>
          <w:sz w:val="20"/>
          <w:szCs w:val="20"/>
        </w:rPr>
        <w:t>Retail</w:t>
      </w:r>
      <w:bookmarkEnd w:id="183"/>
      <w:bookmarkEnd w:id="184"/>
      <w:bookmarkEnd w:id="185"/>
      <w:proofErr w:type="spellEnd"/>
    </w:p>
    <w:p w14:paraId="4B660442" w14:textId="77777777" w:rsidR="0048068A" w:rsidRPr="00382A62" w:rsidRDefault="007605E6" w:rsidP="00780A5D">
      <w:pPr>
        <w:rPr>
          <w:rFonts w:cs="Arial"/>
          <w:szCs w:val="20"/>
        </w:rPr>
      </w:pPr>
      <w:r w:rsidRPr="00382A62">
        <w:rPr>
          <w:rFonts w:cs="Arial"/>
          <w:szCs w:val="20"/>
        </w:rPr>
        <w:t xml:space="preserve">FIFCO </w:t>
      </w:r>
      <w:proofErr w:type="spellStart"/>
      <w:r w:rsidRPr="00382A62">
        <w:rPr>
          <w:rFonts w:cs="Arial"/>
          <w:szCs w:val="20"/>
        </w:rPr>
        <w:t>Retail</w:t>
      </w:r>
      <w:proofErr w:type="spellEnd"/>
      <w:r w:rsidRPr="00382A62">
        <w:rPr>
          <w:rFonts w:cs="Arial"/>
          <w:szCs w:val="20"/>
        </w:rPr>
        <w:t xml:space="preserve">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r w:rsidR="00780A5D" w:rsidRPr="00382A62">
        <w:rPr>
          <w:rFonts w:cs="Arial"/>
          <w:szCs w:val="20"/>
        </w:rPr>
        <w:t xml:space="preserve"> </w:t>
      </w:r>
    </w:p>
    <w:p w14:paraId="23B45F79" w14:textId="24FDA4E9" w:rsidR="00E718F1" w:rsidRDefault="00780A5D" w:rsidP="00471BA2">
      <w:pPr>
        <w:rPr>
          <w:rFonts w:cs="Arial"/>
          <w:szCs w:val="20"/>
        </w:rPr>
      </w:pPr>
      <w:r w:rsidRPr="00382A62">
        <w:rPr>
          <w:rFonts w:cs="Arial"/>
          <w:szCs w:val="20"/>
        </w:rPr>
        <w:t>Alineado con los compromisos ESG, se eliminó el plástico de un solo uso en pajillas, removedores de bebidas y en todas las bolsas de empaque.</w:t>
      </w:r>
      <w:r w:rsidR="00471BA2" w:rsidRPr="00382A62">
        <w:rPr>
          <w:rFonts w:cs="Arial"/>
          <w:szCs w:val="20"/>
        </w:rPr>
        <w:t xml:space="preserve"> La bolsa tipo </w:t>
      </w:r>
      <w:proofErr w:type="spellStart"/>
      <w:r w:rsidR="00471BA2" w:rsidRPr="00382A62">
        <w:rPr>
          <w:rFonts w:cs="Arial"/>
          <w:szCs w:val="20"/>
        </w:rPr>
        <w:t>carry</w:t>
      </w:r>
      <w:proofErr w:type="spellEnd"/>
      <w:r w:rsidR="00471BA2" w:rsidRPr="00382A62">
        <w:rPr>
          <w:rFonts w:cs="Arial"/>
          <w:szCs w:val="20"/>
        </w:rPr>
        <w:t xml:space="preserve"> se convierte en una de las más amigables con el medio ambiente, al eliminar el plástico de un solo uso para ofrecer una nueva bolsa elaborada a base de fécula de maíz, degradable en un periodo de 6 a 8 meses.</w:t>
      </w:r>
    </w:p>
    <w:p w14:paraId="166C9721" w14:textId="46F7BA8E" w:rsidR="007605E6" w:rsidRPr="00382A62" w:rsidRDefault="00832589" w:rsidP="007605E6">
      <w:pPr>
        <w:pStyle w:val="Descripcin"/>
        <w:rPr>
          <w:rFonts w:cs="Arial"/>
          <w:bCs/>
          <w:szCs w:val="20"/>
        </w:rPr>
      </w:pPr>
      <w:bookmarkStart w:id="186" w:name="_Toc198221476"/>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41</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Florida </w:t>
      </w:r>
      <w:proofErr w:type="spellStart"/>
      <w:r w:rsidR="007605E6" w:rsidRPr="00382A62">
        <w:rPr>
          <w:rFonts w:cs="Arial"/>
          <w:szCs w:val="20"/>
        </w:rPr>
        <w:t>Retail</w:t>
      </w:r>
      <w:bookmarkEnd w:id="186"/>
      <w:proofErr w:type="spellEnd"/>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382A62" w14:paraId="48D859A7" w14:textId="77777777" w:rsidTr="007D00B2">
        <w:trPr>
          <w:cantSplit/>
          <w:jc w:val="center"/>
        </w:trPr>
        <w:tc>
          <w:tcPr>
            <w:tcW w:w="1844" w:type="dxa"/>
            <w:shd w:val="clear" w:color="auto" w:fill="F2F2F2" w:themeFill="background1" w:themeFillShade="F2"/>
          </w:tcPr>
          <w:p w14:paraId="5EEE997D" w14:textId="77777777" w:rsidR="007605E6" w:rsidRPr="00382A62" w:rsidRDefault="007605E6" w:rsidP="007D00B2">
            <w:pPr>
              <w:spacing w:before="1320"/>
              <w:jc w:val="center"/>
              <w:rPr>
                <w:rFonts w:cs="Arial"/>
                <w:b/>
                <w:bCs/>
                <w:szCs w:val="20"/>
              </w:rPr>
            </w:pPr>
            <w:proofErr w:type="spellStart"/>
            <w:r w:rsidRPr="00382A62">
              <w:rPr>
                <w:rFonts w:cs="Arial"/>
                <w:b/>
                <w:szCs w:val="20"/>
              </w:rPr>
              <w:t>Musmanni</w:t>
            </w:r>
            <w:proofErr w:type="spellEnd"/>
          </w:p>
        </w:tc>
        <w:tc>
          <w:tcPr>
            <w:tcW w:w="8175" w:type="dxa"/>
          </w:tcPr>
          <w:p w14:paraId="1BB89672" w14:textId="0DDC4E35" w:rsidR="00525E6F" w:rsidRPr="00525E6F" w:rsidRDefault="00525E6F" w:rsidP="00525E6F">
            <w:pPr>
              <w:rPr>
                <w:rFonts w:eastAsia="Arial" w:cs="Arial"/>
                <w:szCs w:val="20"/>
              </w:rPr>
            </w:pPr>
            <w:r w:rsidRPr="00525E6F">
              <w:rPr>
                <w:rFonts w:eastAsia="Arial" w:cs="Arial"/>
                <w:szCs w:val="20"/>
              </w:rPr>
              <w:t xml:space="preserve">Durante 2024, </w:t>
            </w:r>
            <w:proofErr w:type="spellStart"/>
            <w:r w:rsidRPr="006B45A3">
              <w:rPr>
                <w:rFonts w:eastAsia="Arial" w:cs="Arial"/>
                <w:b/>
                <w:bCs/>
                <w:szCs w:val="20"/>
              </w:rPr>
              <w:t>Musmanni</w:t>
            </w:r>
            <w:proofErr w:type="spellEnd"/>
            <w:r w:rsidRPr="00525E6F">
              <w:rPr>
                <w:rFonts w:eastAsia="Arial" w:cs="Arial"/>
                <w:szCs w:val="20"/>
              </w:rPr>
              <w:t xml:space="preserve"> renovó</w:t>
            </w:r>
            <w:r>
              <w:rPr>
                <w:rFonts w:eastAsia="Arial" w:cs="Arial"/>
                <w:szCs w:val="20"/>
              </w:rPr>
              <w:t xml:space="preserve"> </w:t>
            </w:r>
            <w:r w:rsidRPr="00525E6F">
              <w:rPr>
                <w:rFonts w:eastAsia="Arial" w:cs="Arial"/>
                <w:szCs w:val="20"/>
              </w:rPr>
              <w:t>sus tiendas y mejoró su propuesta</w:t>
            </w:r>
            <w:r>
              <w:rPr>
                <w:rFonts w:eastAsia="Arial" w:cs="Arial"/>
                <w:szCs w:val="20"/>
              </w:rPr>
              <w:t xml:space="preserve"> </w:t>
            </w:r>
            <w:r w:rsidRPr="00525E6F">
              <w:rPr>
                <w:rFonts w:eastAsia="Arial" w:cs="Arial"/>
                <w:szCs w:val="20"/>
              </w:rPr>
              <w:t>de valor. Se transformaron</w:t>
            </w:r>
            <w:r>
              <w:rPr>
                <w:rFonts w:eastAsia="Arial" w:cs="Arial"/>
                <w:szCs w:val="20"/>
              </w:rPr>
              <w:t xml:space="preserve"> </w:t>
            </w:r>
            <w:r w:rsidRPr="00525E6F">
              <w:rPr>
                <w:rFonts w:eastAsia="Arial" w:cs="Arial"/>
                <w:szCs w:val="20"/>
              </w:rPr>
              <w:t>más de 120 tiendas, mejorando</w:t>
            </w:r>
            <w:r>
              <w:rPr>
                <w:rFonts w:eastAsia="Arial" w:cs="Arial"/>
                <w:szCs w:val="20"/>
              </w:rPr>
              <w:t xml:space="preserve"> </w:t>
            </w:r>
            <w:r w:rsidRPr="00525E6F">
              <w:rPr>
                <w:rFonts w:eastAsia="Arial" w:cs="Arial"/>
                <w:szCs w:val="20"/>
              </w:rPr>
              <w:t>infraestructura, surtido y servicio.</w:t>
            </w:r>
            <w:r>
              <w:rPr>
                <w:rFonts w:eastAsia="Arial" w:cs="Arial"/>
                <w:szCs w:val="20"/>
              </w:rPr>
              <w:t xml:space="preserve"> </w:t>
            </w:r>
            <w:r w:rsidRPr="00525E6F">
              <w:rPr>
                <w:rFonts w:eastAsia="Arial" w:cs="Arial"/>
                <w:szCs w:val="20"/>
              </w:rPr>
              <w:t>Además, se reestructuraron procesos</w:t>
            </w:r>
            <w:r>
              <w:rPr>
                <w:rFonts w:eastAsia="Arial" w:cs="Arial"/>
                <w:szCs w:val="20"/>
              </w:rPr>
              <w:t xml:space="preserve"> </w:t>
            </w:r>
            <w:r w:rsidRPr="00525E6F">
              <w:rPr>
                <w:rFonts w:eastAsia="Arial" w:cs="Arial"/>
                <w:szCs w:val="20"/>
              </w:rPr>
              <w:t>para profesionalizar a las personas</w:t>
            </w:r>
            <w:r>
              <w:rPr>
                <w:rFonts w:eastAsia="Arial" w:cs="Arial"/>
                <w:szCs w:val="20"/>
              </w:rPr>
              <w:t xml:space="preserve"> </w:t>
            </w:r>
            <w:r w:rsidRPr="00525E6F">
              <w:rPr>
                <w:rFonts w:eastAsia="Arial" w:cs="Arial"/>
                <w:szCs w:val="20"/>
              </w:rPr>
              <w:t>franquiciadas y al equipo administrativo</w:t>
            </w:r>
            <w:r>
              <w:rPr>
                <w:rFonts w:eastAsia="Arial" w:cs="Arial"/>
                <w:szCs w:val="20"/>
              </w:rPr>
              <w:t xml:space="preserve"> </w:t>
            </w:r>
            <w:r w:rsidRPr="00525E6F">
              <w:rPr>
                <w:rFonts w:eastAsia="Arial" w:cs="Arial"/>
                <w:szCs w:val="20"/>
              </w:rPr>
              <w:t>y operativo que les brinda servicio a todas</w:t>
            </w:r>
            <w:r>
              <w:rPr>
                <w:rFonts w:eastAsia="Arial" w:cs="Arial"/>
                <w:szCs w:val="20"/>
              </w:rPr>
              <w:t xml:space="preserve"> </w:t>
            </w:r>
            <w:r w:rsidRPr="00525E6F">
              <w:rPr>
                <w:rFonts w:eastAsia="Arial" w:cs="Arial"/>
                <w:szCs w:val="20"/>
              </w:rPr>
              <w:t>las tiendas.</w:t>
            </w:r>
            <w:r w:rsidR="002516A2">
              <w:rPr>
                <w:rFonts w:eastAsia="Arial" w:cs="Arial"/>
                <w:szCs w:val="20"/>
              </w:rPr>
              <w:t xml:space="preserve"> </w:t>
            </w:r>
            <w:proofErr w:type="spellStart"/>
            <w:r w:rsidRPr="00525E6F">
              <w:rPr>
                <w:rFonts w:eastAsia="Arial" w:cs="Arial"/>
                <w:szCs w:val="20"/>
              </w:rPr>
              <w:t>Musmanni</w:t>
            </w:r>
            <w:proofErr w:type="spellEnd"/>
            <w:r w:rsidRPr="00525E6F">
              <w:rPr>
                <w:rFonts w:eastAsia="Arial" w:cs="Arial"/>
                <w:szCs w:val="20"/>
              </w:rPr>
              <w:t xml:space="preserve"> ha crecido +11% en ventas</w:t>
            </w:r>
            <w:r w:rsidR="002516A2">
              <w:rPr>
                <w:rFonts w:eastAsia="Arial" w:cs="Arial"/>
                <w:szCs w:val="20"/>
              </w:rPr>
              <w:t xml:space="preserve"> </w:t>
            </w:r>
            <w:r w:rsidRPr="00525E6F">
              <w:rPr>
                <w:rFonts w:eastAsia="Arial" w:cs="Arial"/>
                <w:szCs w:val="20"/>
              </w:rPr>
              <w:t>gracias a la transformación de sus tiendas</w:t>
            </w:r>
            <w:r w:rsidR="002516A2">
              <w:rPr>
                <w:rFonts w:eastAsia="Arial" w:cs="Arial"/>
                <w:szCs w:val="20"/>
              </w:rPr>
              <w:t xml:space="preserve"> </w:t>
            </w:r>
            <w:r w:rsidRPr="00525E6F">
              <w:rPr>
                <w:rFonts w:eastAsia="Arial" w:cs="Arial"/>
                <w:szCs w:val="20"/>
              </w:rPr>
              <w:t>y la incorporación de nuevos productos</w:t>
            </w:r>
            <w:r w:rsidR="002516A2">
              <w:rPr>
                <w:rFonts w:eastAsia="Arial" w:cs="Arial"/>
                <w:szCs w:val="20"/>
              </w:rPr>
              <w:t xml:space="preserve"> </w:t>
            </w:r>
            <w:r w:rsidRPr="00525E6F">
              <w:rPr>
                <w:rFonts w:eastAsia="Arial" w:cs="Arial"/>
                <w:szCs w:val="20"/>
              </w:rPr>
              <w:t>de panificación y cafetería. Se mejoró</w:t>
            </w:r>
            <w:r w:rsidR="002516A2">
              <w:rPr>
                <w:rFonts w:eastAsia="Arial" w:cs="Arial"/>
                <w:szCs w:val="20"/>
              </w:rPr>
              <w:t xml:space="preserve"> </w:t>
            </w:r>
            <w:r w:rsidRPr="00525E6F">
              <w:rPr>
                <w:rFonts w:eastAsia="Arial" w:cs="Arial"/>
                <w:szCs w:val="20"/>
              </w:rPr>
              <w:t>la experiencia de compra y consumo</w:t>
            </w:r>
          </w:p>
          <w:p w14:paraId="7F966CC9" w14:textId="50F65F84" w:rsidR="007605E6" w:rsidRPr="00382A62" w:rsidRDefault="00525E6F" w:rsidP="002516A2">
            <w:pPr>
              <w:rPr>
                <w:rFonts w:eastAsia="Arial" w:cs="Arial"/>
                <w:szCs w:val="20"/>
              </w:rPr>
            </w:pPr>
            <w:r w:rsidRPr="00525E6F">
              <w:rPr>
                <w:rFonts w:eastAsia="Arial" w:cs="Arial"/>
                <w:szCs w:val="20"/>
              </w:rPr>
              <w:t>para las y los clientes. Además, el nuevo</w:t>
            </w:r>
            <w:r w:rsidR="002516A2">
              <w:rPr>
                <w:rFonts w:eastAsia="Arial" w:cs="Arial"/>
                <w:szCs w:val="20"/>
              </w:rPr>
              <w:t xml:space="preserve"> </w:t>
            </w:r>
            <w:r w:rsidRPr="00525E6F">
              <w:rPr>
                <w:rFonts w:eastAsia="Arial" w:cs="Arial"/>
                <w:szCs w:val="20"/>
              </w:rPr>
              <w:t xml:space="preserve">formato </w:t>
            </w:r>
            <w:proofErr w:type="spellStart"/>
            <w:r w:rsidRPr="00525E6F">
              <w:rPr>
                <w:rFonts w:eastAsia="Arial" w:cs="Arial"/>
                <w:szCs w:val="20"/>
              </w:rPr>
              <w:t>Musmanni</w:t>
            </w:r>
            <w:proofErr w:type="spellEnd"/>
            <w:r w:rsidRPr="00525E6F">
              <w:rPr>
                <w:rFonts w:eastAsia="Arial" w:cs="Arial"/>
                <w:szCs w:val="20"/>
              </w:rPr>
              <w:t xml:space="preserve"> Ventanita –una tienda</w:t>
            </w:r>
            <w:r w:rsidR="002516A2">
              <w:rPr>
                <w:rFonts w:eastAsia="Arial" w:cs="Arial"/>
                <w:szCs w:val="20"/>
              </w:rPr>
              <w:t xml:space="preserve"> </w:t>
            </w:r>
            <w:r w:rsidRPr="00525E6F">
              <w:rPr>
                <w:rFonts w:eastAsia="Arial" w:cs="Arial"/>
                <w:szCs w:val="20"/>
              </w:rPr>
              <w:t>moderna, ágil y adaptada al nuevo estilo</w:t>
            </w:r>
            <w:r w:rsidR="002516A2">
              <w:rPr>
                <w:rFonts w:eastAsia="Arial" w:cs="Arial"/>
                <w:szCs w:val="20"/>
              </w:rPr>
              <w:t xml:space="preserve"> </w:t>
            </w:r>
            <w:r w:rsidRPr="00525E6F">
              <w:rPr>
                <w:rFonts w:eastAsia="Arial" w:cs="Arial"/>
                <w:szCs w:val="20"/>
              </w:rPr>
              <w:t>de vida del consumidor- ha expandido su</w:t>
            </w:r>
            <w:r w:rsidR="002516A2">
              <w:rPr>
                <w:rFonts w:eastAsia="Arial" w:cs="Arial"/>
                <w:szCs w:val="20"/>
              </w:rPr>
              <w:t xml:space="preserve"> </w:t>
            </w:r>
            <w:r w:rsidRPr="00525E6F">
              <w:rPr>
                <w:rFonts w:eastAsia="Arial" w:cs="Arial"/>
                <w:szCs w:val="20"/>
              </w:rPr>
              <w:t>presencia a más de 20 tiendas en zonas</w:t>
            </w:r>
            <w:r w:rsidR="002516A2">
              <w:rPr>
                <w:rFonts w:eastAsia="Arial" w:cs="Arial"/>
                <w:szCs w:val="20"/>
              </w:rPr>
              <w:t xml:space="preserve"> </w:t>
            </w:r>
            <w:r w:rsidRPr="00525E6F">
              <w:rPr>
                <w:rFonts w:eastAsia="Arial" w:cs="Arial"/>
                <w:szCs w:val="20"/>
              </w:rPr>
              <w:t>estratégicas, alcanzando un total de más de</w:t>
            </w:r>
            <w:r w:rsidR="002516A2">
              <w:rPr>
                <w:rFonts w:eastAsia="Arial" w:cs="Arial"/>
                <w:szCs w:val="20"/>
              </w:rPr>
              <w:t xml:space="preserve"> </w:t>
            </w:r>
            <w:r w:rsidRPr="00525E6F">
              <w:rPr>
                <w:rFonts w:eastAsia="Arial" w:cs="Arial"/>
                <w:szCs w:val="20"/>
              </w:rPr>
              <w:t>240 locaciones en todo el país (tiendas del</w:t>
            </w:r>
            <w:r w:rsidR="002516A2">
              <w:rPr>
                <w:rFonts w:eastAsia="Arial" w:cs="Arial"/>
                <w:szCs w:val="20"/>
              </w:rPr>
              <w:t xml:space="preserve"> </w:t>
            </w:r>
            <w:r w:rsidRPr="00525E6F">
              <w:rPr>
                <w:rFonts w:eastAsia="Arial" w:cs="Arial"/>
                <w:szCs w:val="20"/>
              </w:rPr>
              <w:t xml:space="preserve">sistema </w:t>
            </w:r>
            <w:proofErr w:type="spellStart"/>
            <w:r w:rsidRPr="00525E6F">
              <w:rPr>
                <w:rFonts w:eastAsia="Arial" w:cs="Arial"/>
                <w:szCs w:val="20"/>
              </w:rPr>
              <w:t>Musmanni</w:t>
            </w:r>
            <w:proofErr w:type="spellEnd"/>
            <w:r w:rsidRPr="00525E6F">
              <w:rPr>
                <w:rFonts w:eastAsia="Arial" w:cs="Arial"/>
                <w:szCs w:val="20"/>
              </w:rPr>
              <w:t xml:space="preserve"> como un todo).</w:t>
            </w:r>
          </w:p>
        </w:tc>
      </w:tr>
      <w:tr w:rsidR="007605E6" w:rsidRPr="00382A62" w14:paraId="6DE98AEF" w14:textId="77777777" w:rsidTr="007D00B2">
        <w:trPr>
          <w:cantSplit/>
          <w:jc w:val="center"/>
        </w:trPr>
        <w:tc>
          <w:tcPr>
            <w:tcW w:w="1844" w:type="dxa"/>
            <w:shd w:val="clear" w:color="auto" w:fill="F2F2F2" w:themeFill="background1" w:themeFillShade="F2"/>
          </w:tcPr>
          <w:p w14:paraId="2EF4252D" w14:textId="77777777" w:rsidR="007605E6" w:rsidRPr="00382A62" w:rsidRDefault="007605E6" w:rsidP="007D00B2">
            <w:pPr>
              <w:spacing w:before="1320"/>
              <w:jc w:val="center"/>
              <w:rPr>
                <w:rFonts w:cs="Arial"/>
                <w:b/>
                <w:szCs w:val="20"/>
              </w:rPr>
            </w:pPr>
            <w:proofErr w:type="spellStart"/>
            <w:r w:rsidRPr="00382A62">
              <w:rPr>
                <w:rFonts w:cs="Arial"/>
                <w:b/>
                <w:szCs w:val="20"/>
              </w:rPr>
              <w:lastRenderedPageBreak/>
              <w:t>Musi</w:t>
            </w:r>
            <w:proofErr w:type="spellEnd"/>
          </w:p>
        </w:tc>
        <w:tc>
          <w:tcPr>
            <w:tcW w:w="8175" w:type="dxa"/>
          </w:tcPr>
          <w:p w14:paraId="236DB683" w14:textId="7FB8EFC3" w:rsidR="005835D8" w:rsidRPr="005835D8" w:rsidRDefault="005835D8" w:rsidP="005835D8">
            <w:pPr>
              <w:rPr>
                <w:rFonts w:eastAsia="Arial" w:cs="Arial"/>
                <w:szCs w:val="20"/>
              </w:rPr>
            </w:pPr>
            <w:r w:rsidRPr="005835D8">
              <w:rPr>
                <w:rFonts w:eastAsia="Arial" w:cs="Arial"/>
                <w:szCs w:val="20"/>
              </w:rPr>
              <w:t>La marca se ha expandido estratégicamente</w:t>
            </w:r>
            <w:r>
              <w:rPr>
                <w:rFonts w:eastAsia="Arial" w:cs="Arial"/>
                <w:szCs w:val="20"/>
              </w:rPr>
              <w:t xml:space="preserve"> </w:t>
            </w:r>
            <w:r w:rsidRPr="005835D8">
              <w:rPr>
                <w:rFonts w:eastAsia="Arial" w:cs="Arial"/>
                <w:szCs w:val="20"/>
              </w:rPr>
              <w:t>a la zona de San Carlos y</w:t>
            </w:r>
            <w:r>
              <w:rPr>
                <w:rFonts w:eastAsia="Arial" w:cs="Arial"/>
                <w:szCs w:val="20"/>
              </w:rPr>
              <w:t xml:space="preserve"> </w:t>
            </w:r>
            <w:r w:rsidRPr="005835D8">
              <w:rPr>
                <w:rFonts w:eastAsia="Arial" w:cs="Arial"/>
                <w:szCs w:val="20"/>
              </w:rPr>
              <w:t>Guanacaste, sumando 8 tiendas en</w:t>
            </w:r>
            <w:r>
              <w:rPr>
                <w:rFonts w:eastAsia="Arial" w:cs="Arial"/>
                <w:szCs w:val="20"/>
              </w:rPr>
              <w:t xml:space="preserve"> </w:t>
            </w:r>
            <w:r w:rsidRPr="005835D8">
              <w:rPr>
                <w:rFonts w:eastAsia="Arial" w:cs="Arial"/>
                <w:szCs w:val="20"/>
              </w:rPr>
              <w:t>estas áreas clave.</w:t>
            </w:r>
            <w:r>
              <w:rPr>
                <w:rFonts w:eastAsia="Arial" w:cs="Arial"/>
                <w:szCs w:val="20"/>
              </w:rPr>
              <w:t xml:space="preserve"> </w:t>
            </w:r>
            <w:r w:rsidRPr="005835D8">
              <w:rPr>
                <w:rFonts w:eastAsia="Arial" w:cs="Arial"/>
                <w:szCs w:val="20"/>
              </w:rPr>
              <w:t>El programa de lealtad sigue consolidándose</w:t>
            </w:r>
          </w:p>
          <w:p w14:paraId="6BBA8193" w14:textId="0B3AE75A" w:rsidR="005835D8" w:rsidRPr="005835D8" w:rsidRDefault="005835D8" w:rsidP="005835D8">
            <w:pPr>
              <w:rPr>
                <w:rFonts w:eastAsia="Arial" w:cs="Arial"/>
                <w:szCs w:val="20"/>
              </w:rPr>
            </w:pPr>
            <w:r w:rsidRPr="005835D8">
              <w:rPr>
                <w:rFonts w:eastAsia="Arial" w:cs="Arial"/>
                <w:szCs w:val="20"/>
              </w:rPr>
              <w:t>en el mercado, alcanzando más de 210</w:t>
            </w:r>
            <w:r>
              <w:rPr>
                <w:rFonts w:eastAsia="Arial" w:cs="Arial"/>
                <w:szCs w:val="20"/>
              </w:rPr>
              <w:t xml:space="preserve"> </w:t>
            </w:r>
            <w:r w:rsidRPr="005835D8">
              <w:rPr>
                <w:rFonts w:eastAsia="Arial" w:cs="Arial"/>
                <w:szCs w:val="20"/>
              </w:rPr>
              <w:t>mil miembros que registran poco más del</w:t>
            </w:r>
            <w:r>
              <w:rPr>
                <w:rFonts w:eastAsia="Arial" w:cs="Arial"/>
                <w:szCs w:val="20"/>
              </w:rPr>
              <w:t xml:space="preserve"> </w:t>
            </w:r>
            <w:r w:rsidRPr="005835D8">
              <w:rPr>
                <w:rFonts w:eastAsia="Arial" w:cs="Arial"/>
                <w:szCs w:val="20"/>
              </w:rPr>
              <w:t xml:space="preserve">25% de las ventas de </w:t>
            </w:r>
            <w:proofErr w:type="spellStart"/>
            <w:r w:rsidRPr="005835D8">
              <w:rPr>
                <w:rFonts w:eastAsia="Arial" w:cs="Arial"/>
                <w:szCs w:val="20"/>
              </w:rPr>
              <w:t>Musi</w:t>
            </w:r>
            <w:proofErr w:type="spellEnd"/>
            <w:r w:rsidRPr="005835D8">
              <w:rPr>
                <w:rFonts w:eastAsia="Arial" w:cs="Arial"/>
                <w:szCs w:val="20"/>
              </w:rPr>
              <w:t>. Esto permite</w:t>
            </w:r>
            <w:r>
              <w:rPr>
                <w:rFonts w:eastAsia="Arial" w:cs="Arial"/>
                <w:szCs w:val="20"/>
              </w:rPr>
              <w:t xml:space="preserve"> </w:t>
            </w:r>
            <w:r w:rsidRPr="005835D8">
              <w:rPr>
                <w:rFonts w:eastAsia="Arial" w:cs="Arial"/>
                <w:szCs w:val="20"/>
              </w:rPr>
              <w:t>comprender mejor a las y los clientes a través</w:t>
            </w:r>
            <w:r>
              <w:rPr>
                <w:rFonts w:eastAsia="Arial" w:cs="Arial"/>
                <w:szCs w:val="20"/>
              </w:rPr>
              <w:t xml:space="preserve"> </w:t>
            </w:r>
            <w:r w:rsidRPr="005835D8">
              <w:rPr>
                <w:rFonts w:eastAsia="Arial" w:cs="Arial"/>
                <w:szCs w:val="20"/>
              </w:rPr>
              <w:t>de la analítica avanzada de datos. Como</w:t>
            </w:r>
            <w:r>
              <w:rPr>
                <w:rFonts w:eastAsia="Arial" w:cs="Arial"/>
                <w:szCs w:val="20"/>
              </w:rPr>
              <w:t xml:space="preserve"> </w:t>
            </w:r>
            <w:r w:rsidRPr="005835D8">
              <w:rPr>
                <w:rFonts w:eastAsia="Arial" w:cs="Arial"/>
                <w:szCs w:val="20"/>
              </w:rPr>
              <w:t>resultado, se ha logrado un incremento del</w:t>
            </w:r>
            <w:r>
              <w:rPr>
                <w:rFonts w:eastAsia="Arial" w:cs="Arial"/>
                <w:szCs w:val="20"/>
              </w:rPr>
              <w:t xml:space="preserve"> </w:t>
            </w:r>
            <w:r w:rsidRPr="005835D8">
              <w:rPr>
                <w:rFonts w:eastAsia="Arial" w:cs="Arial"/>
                <w:szCs w:val="20"/>
              </w:rPr>
              <w:t xml:space="preserve">38% en el </w:t>
            </w:r>
            <w:proofErr w:type="gramStart"/>
            <w:r w:rsidRPr="005835D8">
              <w:rPr>
                <w:rFonts w:eastAsia="Arial" w:cs="Arial"/>
                <w:szCs w:val="20"/>
              </w:rPr>
              <w:t>ticket</w:t>
            </w:r>
            <w:proofErr w:type="gramEnd"/>
            <w:r w:rsidRPr="005835D8">
              <w:rPr>
                <w:rFonts w:eastAsia="Arial" w:cs="Arial"/>
                <w:szCs w:val="20"/>
              </w:rPr>
              <w:t xml:space="preserve"> promedio entre los miembros</w:t>
            </w:r>
            <w:r>
              <w:rPr>
                <w:rFonts w:eastAsia="Arial" w:cs="Arial"/>
                <w:szCs w:val="20"/>
              </w:rPr>
              <w:t xml:space="preserve"> </w:t>
            </w:r>
            <w:r w:rsidRPr="005835D8">
              <w:rPr>
                <w:rFonts w:eastAsia="Arial" w:cs="Arial"/>
                <w:szCs w:val="20"/>
              </w:rPr>
              <w:t xml:space="preserve">de </w:t>
            </w:r>
            <w:proofErr w:type="spellStart"/>
            <w:r w:rsidRPr="005835D8">
              <w:rPr>
                <w:rFonts w:eastAsia="Arial" w:cs="Arial"/>
                <w:szCs w:val="20"/>
              </w:rPr>
              <w:t>Musi</w:t>
            </w:r>
            <w:proofErr w:type="spellEnd"/>
            <w:r w:rsidRPr="005835D8">
              <w:rPr>
                <w:rFonts w:eastAsia="Arial" w:cs="Arial"/>
                <w:szCs w:val="20"/>
              </w:rPr>
              <w:t xml:space="preserve"> APP.</w:t>
            </w:r>
            <w:r>
              <w:rPr>
                <w:rFonts w:eastAsia="Arial" w:cs="Arial"/>
                <w:szCs w:val="20"/>
              </w:rPr>
              <w:t xml:space="preserve"> </w:t>
            </w:r>
            <w:r w:rsidRPr="005835D8">
              <w:rPr>
                <w:rFonts w:eastAsia="Arial" w:cs="Arial"/>
                <w:szCs w:val="20"/>
              </w:rPr>
              <w:t>Una excelente noticia de este periodo</w:t>
            </w:r>
          </w:p>
          <w:p w14:paraId="76ACBD9B" w14:textId="49BF0F85" w:rsidR="005835D8" w:rsidRPr="005835D8" w:rsidRDefault="005835D8" w:rsidP="005835D8">
            <w:pPr>
              <w:rPr>
                <w:rFonts w:eastAsia="Arial" w:cs="Arial"/>
                <w:szCs w:val="20"/>
              </w:rPr>
            </w:pPr>
            <w:r w:rsidRPr="005835D8">
              <w:rPr>
                <w:rFonts w:eastAsia="Arial" w:cs="Arial"/>
                <w:szCs w:val="20"/>
              </w:rPr>
              <w:t>es que la utilidad operativa directa del</w:t>
            </w:r>
            <w:r>
              <w:rPr>
                <w:rFonts w:eastAsia="Arial" w:cs="Arial"/>
                <w:szCs w:val="20"/>
              </w:rPr>
              <w:t xml:space="preserve"> </w:t>
            </w:r>
            <w:r w:rsidRPr="005835D8">
              <w:rPr>
                <w:rFonts w:eastAsia="Arial" w:cs="Arial"/>
                <w:szCs w:val="20"/>
              </w:rPr>
              <w:t>formato ha superado en un 225% la del año</w:t>
            </w:r>
            <w:r>
              <w:rPr>
                <w:rFonts w:eastAsia="Arial" w:cs="Arial"/>
                <w:szCs w:val="20"/>
              </w:rPr>
              <w:t xml:space="preserve"> </w:t>
            </w:r>
            <w:r w:rsidRPr="005835D8">
              <w:rPr>
                <w:rFonts w:eastAsia="Arial" w:cs="Arial"/>
                <w:szCs w:val="20"/>
              </w:rPr>
              <w:t>2023.</w:t>
            </w:r>
          </w:p>
          <w:p w14:paraId="545631D0" w14:textId="55B89295" w:rsidR="005835D8" w:rsidRPr="005835D8" w:rsidRDefault="005835D8" w:rsidP="005835D8">
            <w:pPr>
              <w:rPr>
                <w:rFonts w:eastAsia="Arial" w:cs="Arial"/>
                <w:szCs w:val="20"/>
              </w:rPr>
            </w:pPr>
            <w:r w:rsidRPr="005835D8">
              <w:rPr>
                <w:rFonts w:eastAsia="Arial" w:cs="Arial"/>
                <w:szCs w:val="20"/>
              </w:rPr>
              <w:t>En los últimos 2 años el formato de</w:t>
            </w:r>
            <w:r>
              <w:rPr>
                <w:rFonts w:eastAsia="Arial" w:cs="Arial"/>
                <w:szCs w:val="20"/>
              </w:rPr>
              <w:t xml:space="preserve"> </w:t>
            </w:r>
            <w:r w:rsidRPr="005835D8">
              <w:rPr>
                <w:rFonts w:eastAsia="Arial" w:cs="Arial"/>
                <w:szCs w:val="20"/>
              </w:rPr>
              <w:t>proximidad expandió su huella con la</w:t>
            </w:r>
            <w:r>
              <w:rPr>
                <w:rFonts w:eastAsia="Arial" w:cs="Arial"/>
                <w:szCs w:val="20"/>
              </w:rPr>
              <w:t xml:space="preserve"> </w:t>
            </w:r>
            <w:r w:rsidRPr="005835D8">
              <w:rPr>
                <w:rFonts w:eastAsia="Arial" w:cs="Arial"/>
                <w:szCs w:val="20"/>
              </w:rPr>
              <w:t>apertura de 29 nuevas tiendas, 19 en el</w:t>
            </w:r>
            <w:r>
              <w:rPr>
                <w:rFonts w:eastAsia="Arial" w:cs="Arial"/>
                <w:szCs w:val="20"/>
              </w:rPr>
              <w:t xml:space="preserve"> </w:t>
            </w:r>
            <w:r w:rsidRPr="005835D8">
              <w:rPr>
                <w:rFonts w:eastAsia="Arial" w:cs="Arial"/>
                <w:szCs w:val="20"/>
              </w:rPr>
              <w:t>GAM y 10 en zonas rurales. Hoy hay 76</w:t>
            </w:r>
            <w:r>
              <w:rPr>
                <w:rFonts w:eastAsia="Arial" w:cs="Arial"/>
                <w:szCs w:val="20"/>
              </w:rPr>
              <w:t xml:space="preserve"> </w:t>
            </w:r>
            <w:r w:rsidRPr="005835D8">
              <w:rPr>
                <w:rFonts w:eastAsia="Arial" w:cs="Arial"/>
                <w:szCs w:val="20"/>
              </w:rPr>
              <w:t>puntos de venta en Costa Rica, siendo la marca con más</w:t>
            </w:r>
            <w:r>
              <w:rPr>
                <w:rFonts w:eastAsia="Arial" w:cs="Arial"/>
                <w:szCs w:val="20"/>
              </w:rPr>
              <w:t xml:space="preserve"> </w:t>
            </w:r>
            <w:r w:rsidRPr="005835D8">
              <w:rPr>
                <w:rFonts w:eastAsia="Arial" w:cs="Arial"/>
                <w:szCs w:val="20"/>
              </w:rPr>
              <w:t>tiendas en el segmento de conveniencia en el país.</w:t>
            </w:r>
          </w:p>
          <w:p w14:paraId="0D1B5DC8" w14:textId="5074F900" w:rsidR="007605E6" w:rsidRPr="00382A62" w:rsidRDefault="005835D8" w:rsidP="005835D8">
            <w:pPr>
              <w:rPr>
                <w:rFonts w:eastAsia="Arial" w:cs="Arial"/>
                <w:szCs w:val="20"/>
              </w:rPr>
            </w:pPr>
            <w:r w:rsidRPr="005835D8">
              <w:rPr>
                <w:rFonts w:eastAsia="Arial" w:cs="Arial"/>
                <w:szCs w:val="20"/>
              </w:rPr>
              <w:t>En las principales categorías, los crecimientos vs año</w:t>
            </w:r>
            <w:r>
              <w:rPr>
                <w:rFonts w:eastAsia="Arial" w:cs="Arial"/>
                <w:szCs w:val="20"/>
              </w:rPr>
              <w:t xml:space="preserve"> </w:t>
            </w:r>
            <w:r w:rsidRPr="005835D8">
              <w:rPr>
                <w:rFonts w:eastAsia="Arial" w:cs="Arial"/>
                <w:szCs w:val="20"/>
              </w:rPr>
              <w:t>anterior han sido muy positivos: Bebidas Alcohólicas</w:t>
            </w:r>
            <w:r>
              <w:rPr>
                <w:rFonts w:eastAsia="Arial" w:cs="Arial"/>
                <w:szCs w:val="20"/>
              </w:rPr>
              <w:t xml:space="preserve"> </w:t>
            </w:r>
            <w:r w:rsidRPr="005835D8">
              <w:rPr>
                <w:rFonts w:eastAsia="Arial" w:cs="Arial"/>
                <w:szCs w:val="20"/>
              </w:rPr>
              <w:t>+45%, Bebidas No Alcohólicas +39%, Panificación</w:t>
            </w:r>
            <w:r>
              <w:rPr>
                <w:rFonts w:eastAsia="Arial" w:cs="Arial"/>
                <w:szCs w:val="20"/>
              </w:rPr>
              <w:t xml:space="preserve"> </w:t>
            </w:r>
            <w:r w:rsidRPr="005835D8">
              <w:rPr>
                <w:rFonts w:eastAsia="Arial" w:cs="Arial"/>
                <w:szCs w:val="20"/>
              </w:rPr>
              <w:t xml:space="preserve">+23% y Cafetería +42%. </w:t>
            </w:r>
            <w:proofErr w:type="spellStart"/>
            <w:r w:rsidRPr="005835D8">
              <w:rPr>
                <w:rFonts w:eastAsia="Arial" w:cs="Arial"/>
                <w:szCs w:val="20"/>
              </w:rPr>
              <w:t>Musi</w:t>
            </w:r>
            <w:proofErr w:type="spellEnd"/>
            <w:r w:rsidRPr="005835D8">
              <w:rPr>
                <w:rFonts w:eastAsia="Arial" w:cs="Arial"/>
                <w:szCs w:val="20"/>
              </w:rPr>
              <w:t xml:space="preserve"> </w:t>
            </w:r>
            <w:r w:rsidR="003A5462" w:rsidRPr="005835D8">
              <w:rPr>
                <w:rFonts w:eastAsia="Arial" w:cs="Arial"/>
                <w:szCs w:val="20"/>
              </w:rPr>
              <w:t>continúa</w:t>
            </w:r>
            <w:r w:rsidRPr="005835D8">
              <w:rPr>
                <w:rFonts w:eastAsia="Arial" w:cs="Arial"/>
                <w:szCs w:val="20"/>
              </w:rPr>
              <w:t xml:space="preserve"> construyendo un</w:t>
            </w:r>
            <w:r>
              <w:rPr>
                <w:rFonts w:eastAsia="Arial" w:cs="Arial"/>
                <w:szCs w:val="20"/>
              </w:rPr>
              <w:t xml:space="preserve"> </w:t>
            </w:r>
            <w:r w:rsidRPr="005835D8">
              <w:rPr>
                <w:rFonts w:eastAsia="Arial" w:cs="Arial"/>
                <w:szCs w:val="20"/>
              </w:rPr>
              <w:t>camino de liderazgo y cumple la promesa de valor hacia</w:t>
            </w:r>
            <w:r>
              <w:rPr>
                <w:rFonts w:eastAsia="Arial" w:cs="Arial"/>
                <w:szCs w:val="20"/>
              </w:rPr>
              <w:t xml:space="preserve"> </w:t>
            </w:r>
            <w:r w:rsidRPr="005835D8">
              <w:rPr>
                <w:rFonts w:eastAsia="Arial" w:cs="Arial"/>
                <w:szCs w:val="20"/>
              </w:rPr>
              <w:t>el comprador, facilitando su vida y siendo sinónimo de</w:t>
            </w:r>
            <w:r>
              <w:rPr>
                <w:rFonts w:eastAsia="Arial" w:cs="Arial"/>
                <w:szCs w:val="20"/>
              </w:rPr>
              <w:t xml:space="preserve"> </w:t>
            </w:r>
            <w:r w:rsidRPr="005835D8">
              <w:rPr>
                <w:rFonts w:eastAsia="Arial" w:cs="Arial"/>
                <w:szCs w:val="20"/>
              </w:rPr>
              <w:t>conveniencia y buen servicio a un precio justo.</w:t>
            </w:r>
          </w:p>
        </w:tc>
      </w:tr>
    </w:tbl>
    <w:p w14:paraId="6862E0DD" w14:textId="77777777" w:rsidR="006B0E85" w:rsidRDefault="006B0E85" w:rsidP="007605E6">
      <w:pPr>
        <w:rPr>
          <w:rFonts w:cs="Arial"/>
          <w:b/>
          <w:bCs/>
          <w:szCs w:val="20"/>
        </w:rPr>
      </w:pPr>
    </w:p>
    <w:p w14:paraId="7887D18B" w14:textId="3375FA3F" w:rsidR="007605E6" w:rsidRPr="00382A62" w:rsidRDefault="007605E6" w:rsidP="006D74AA">
      <w:pPr>
        <w:pStyle w:val="Ttulo3"/>
        <w:numPr>
          <w:ilvl w:val="1"/>
          <w:numId w:val="26"/>
        </w:numPr>
        <w:rPr>
          <w:rFonts w:cs="Arial"/>
          <w:sz w:val="20"/>
          <w:szCs w:val="20"/>
        </w:rPr>
      </w:pPr>
      <w:bookmarkStart w:id="187" w:name="_Toc195048448"/>
      <w:bookmarkStart w:id="188" w:name="_Toc195048449"/>
      <w:bookmarkStart w:id="189" w:name="_Toc195048450"/>
      <w:bookmarkStart w:id="190" w:name="_Toc131092896"/>
      <w:bookmarkStart w:id="191" w:name="_Toc131501097"/>
      <w:bookmarkStart w:id="192" w:name="_Toc198221397"/>
      <w:bookmarkEnd w:id="187"/>
      <w:bookmarkEnd w:id="188"/>
      <w:bookmarkEnd w:id="189"/>
      <w:r w:rsidRPr="00382A62">
        <w:rPr>
          <w:rFonts w:cs="Arial"/>
          <w:sz w:val="20"/>
          <w:szCs w:val="20"/>
        </w:rPr>
        <w:t>Florida Hospitalidad</w:t>
      </w:r>
      <w:bookmarkEnd w:id="190"/>
      <w:bookmarkEnd w:id="191"/>
      <w:bookmarkEnd w:id="192"/>
    </w:p>
    <w:p w14:paraId="0D7EAE5F" w14:textId="4B92BB34" w:rsidR="007605E6" w:rsidRPr="00382A62" w:rsidRDefault="00832589" w:rsidP="007605E6">
      <w:pPr>
        <w:pStyle w:val="Descripcin"/>
        <w:rPr>
          <w:rFonts w:cs="Arial"/>
          <w:bCs/>
          <w:szCs w:val="20"/>
        </w:rPr>
      </w:pPr>
      <w:bookmarkStart w:id="193" w:name="_Toc19822147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2</w:t>
      </w:r>
      <w:r w:rsidRPr="00382A62">
        <w:rPr>
          <w:rFonts w:cs="Arial"/>
          <w:noProof/>
          <w:szCs w:val="20"/>
        </w:rPr>
        <w:fldChar w:fldCharType="end"/>
      </w:r>
      <w:r w:rsidRPr="00382A62">
        <w:rPr>
          <w:rFonts w:cs="Arial"/>
          <w:szCs w:val="20"/>
        </w:rPr>
        <w:t xml:space="preserve"> </w:t>
      </w:r>
      <w:r w:rsidR="007605E6" w:rsidRPr="00382A62">
        <w:rPr>
          <w:rFonts w:cs="Arial"/>
          <w:szCs w:val="20"/>
        </w:rPr>
        <w:t>- Principales hitos de Florida Hospitalidad</w:t>
      </w:r>
      <w:bookmarkEnd w:id="193"/>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382A62"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382A62" w:rsidRDefault="007605E6" w:rsidP="007D00B2">
            <w:pPr>
              <w:jc w:val="left"/>
              <w:rPr>
                <w:rFonts w:cs="Arial"/>
                <w:b/>
                <w:bCs/>
                <w:szCs w:val="20"/>
              </w:rPr>
            </w:pPr>
            <w:r w:rsidRPr="00382A62">
              <w:rPr>
                <w:rFonts w:cs="Arial"/>
                <w:b/>
                <w:bCs/>
                <w:szCs w:val="20"/>
              </w:rPr>
              <w:t>Hoteles</w:t>
            </w:r>
          </w:p>
        </w:tc>
        <w:tc>
          <w:tcPr>
            <w:tcW w:w="7920" w:type="dxa"/>
            <w:vAlign w:val="center"/>
          </w:tcPr>
          <w:p w14:paraId="27BC496B" w14:textId="4DC7FD13" w:rsidR="0080347A" w:rsidRPr="0080347A" w:rsidRDefault="0080347A" w:rsidP="0080347A">
            <w:pPr>
              <w:rPr>
                <w:rFonts w:eastAsia="Arial" w:cs="Arial"/>
                <w:szCs w:val="20"/>
                <w:lang w:val="en-US"/>
              </w:rPr>
            </w:pPr>
            <w:r w:rsidRPr="0080347A">
              <w:rPr>
                <w:rFonts w:eastAsia="Arial" w:cs="Arial"/>
                <w:szCs w:val="20"/>
                <w:lang w:val="en-US"/>
              </w:rPr>
              <w:t xml:space="preserve">El Hotel Westin Reserva Conchal an All-Inclusive Golf Resort &amp; Spa, y </w:t>
            </w:r>
            <w:proofErr w:type="spellStart"/>
            <w:r w:rsidRPr="0080347A">
              <w:rPr>
                <w:rFonts w:eastAsia="Arial" w:cs="Arial"/>
                <w:szCs w:val="20"/>
                <w:lang w:val="en-US"/>
              </w:rPr>
              <w:t>el</w:t>
            </w:r>
            <w:proofErr w:type="spellEnd"/>
            <w:r w:rsidRPr="0080347A">
              <w:rPr>
                <w:rFonts w:eastAsia="Arial" w:cs="Arial"/>
                <w:szCs w:val="20"/>
                <w:lang w:val="en-US"/>
              </w:rPr>
              <w:t xml:space="preserve"> Hotel W Costa</w:t>
            </w:r>
          </w:p>
          <w:p w14:paraId="46E171AC" w14:textId="4ED98760" w:rsidR="007605E6" w:rsidRPr="00382A62" w:rsidRDefault="0080347A" w:rsidP="00B25342">
            <w:pPr>
              <w:rPr>
                <w:rFonts w:cs="Arial"/>
                <w:szCs w:val="20"/>
              </w:rPr>
            </w:pPr>
            <w:r w:rsidRPr="0080347A">
              <w:rPr>
                <w:rFonts w:eastAsia="Arial" w:cs="Arial"/>
                <w:szCs w:val="20"/>
                <w:lang w:val="es-419"/>
              </w:rPr>
              <w:t>Rica - Reserva Conchal mantuvieron sus altos</w:t>
            </w:r>
            <w:r>
              <w:rPr>
                <w:rFonts w:eastAsia="Arial" w:cs="Arial"/>
                <w:szCs w:val="20"/>
                <w:lang w:val="es-419"/>
              </w:rPr>
              <w:t xml:space="preserve"> </w:t>
            </w:r>
            <w:r w:rsidRPr="0080347A">
              <w:rPr>
                <w:rFonts w:eastAsia="Arial" w:cs="Arial"/>
                <w:szCs w:val="20"/>
                <w:lang w:val="es-419"/>
              </w:rPr>
              <w:t>estándares de calidad y servicio al cliente. En 2024, Marriott premió al Hotel W como el</w:t>
            </w:r>
            <w:r>
              <w:rPr>
                <w:rFonts w:eastAsia="Arial" w:cs="Arial"/>
                <w:szCs w:val="20"/>
                <w:lang w:val="es-419"/>
              </w:rPr>
              <w:t xml:space="preserve"> </w:t>
            </w:r>
            <w:r w:rsidRPr="0080347A">
              <w:rPr>
                <w:rFonts w:eastAsia="Arial" w:cs="Arial"/>
                <w:szCs w:val="20"/>
                <w:lang w:val="es-419"/>
              </w:rPr>
              <w:t>Mejor Hotel del Año en la región de CALA (Caribe</w:t>
            </w:r>
            <w:r>
              <w:rPr>
                <w:rFonts w:eastAsia="Arial" w:cs="Arial"/>
                <w:szCs w:val="20"/>
                <w:lang w:val="es-419"/>
              </w:rPr>
              <w:t xml:space="preserve"> </w:t>
            </w:r>
            <w:r w:rsidRPr="0080347A">
              <w:rPr>
                <w:rFonts w:eastAsia="Arial" w:cs="Arial"/>
                <w:szCs w:val="20"/>
                <w:lang w:val="es-419"/>
              </w:rPr>
              <w:t>y América Latina). Además, el restaurante</w:t>
            </w:r>
            <w:r>
              <w:rPr>
                <w:rFonts w:eastAsia="Arial" w:cs="Arial"/>
                <w:szCs w:val="20"/>
                <w:lang w:val="es-419"/>
              </w:rPr>
              <w:t xml:space="preserve"> </w:t>
            </w:r>
            <w:r w:rsidRPr="0080347A">
              <w:rPr>
                <w:rFonts w:eastAsia="Arial" w:cs="Arial"/>
                <w:szCs w:val="20"/>
                <w:lang w:val="es-419"/>
              </w:rPr>
              <w:t>Latitud 10° Norte recibió el reconocimiento</w:t>
            </w:r>
            <w:r>
              <w:rPr>
                <w:rFonts w:eastAsia="Arial" w:cs="Arial"/>
                <w:szCs w:val="20"/>
                <w:lang w:val="es-419"/>
              </w:rPr>
              <w:t xml:space="preserve"> </w:t>
            </w:r>
            <w:r w:rsidRPr="0080347A">
              <w:rPr>
                <w:rFonts w:eastAsia="Arial" w:cs="Arial"/>
                <w:szCs w:val="20"/>
                <w:lang w:val="es-419"/>
              </w:rPr>
              <w:t>como uno de los dos mejores restaurantes de</w:t>
            </w:r>
            <w:r>
              <w:rPr>
                <w:rFonts w:eastAsia="Arial" w:cs="Arial"/>
                <w:szCs w:val="20"/>
                <w:lang w:val="es-419"/>
              </w:rPr>
              <w:t xml:space="preserve"> </w:t>
            </w:r>
            <w:r w:rsidRPr="0080347A">
              <w:rPr>
                <w:rFonts w:eastAsia="Arial" w:cs="Arial"/>
                <w:szCs w:val="20"/>
                <w:lang w:val="es-419"/>
              </w:rPr>
              <w:t xml:space="preserve">Costa Rica según los </w:t>
            </w:r>
            <w:proofErr w:type="spellStart"/>
            <w:r w:rsidRPr="0080347A">
              <w:rPr>
                <w:rFonts w:eastAsia="Arial" w:cs="Arial"/>
                <w:szCs w:val="20"/>
                <w:lang w:val="es-419"/>
              </w:rPr>
              <w:t>World</w:t>
            </w:r>
            <w:proofErr w:type="spellEnd"/>
            <w:r w:rsidRPr="0080347A">
              <w:rPr>
                <w:rFonts w:eastAsia="Arial" w:cs="Arial"/>
                <w:szCs w:val="20"/>
                <w:lang w:val="es-419"/>
              </w:rPr>
              <w:t xml:space="preserve"> </w:t>
            </w:r>
            <w:proofErr w:type="spellStart"/>
            <w:r w:rsidRPr="0080347A">
              <w:rPr>
                <w:rFonts w:eastAsia="Arial" w:cs="Arial"/>
                <w:szCs w:val="20"/>
                <w:lang w:val="es-419"/>
              </w:rPr>
              <w:t>Culinary</w:t>
            </w:r>
            <w:proofErr w:type="spellEnd"/>
            <w:r w:rsidRPr="0080347A">
              <w:rPr>
                <w:rFonts w:eastAsia="Arial" w:cs="Arial"/>
                <w:szCs w:val="20"/>
                <w:lang w:val="es-419"/>
              </w:rPr>
              <w:t xml:space="preserve"> </w:t>
            </w:r>
            <w:proofErr w:type="spellStart"/>
            <w:r w:rsidRPr="0080347A">
              <w:rPr>
                <w:rFonts w:eastAsia="Arial" w:cs="Arial"/>
                <w:szCs w:val="20"/>
                <w:lang w:val="es-419"/>
              </w:rPr>
              <w:t>Awards</w:t>
            </w:r>
            <w:proofErr w:type="spellEnd"/>
            <w:r w:rsidRPr="0080347A">
              <w:rPr>
                <w:rFonts w:eastAsia="Arial" w:cs="Arial"/>
                <w:szCs w:val="20"/>
                <w:lang w:val="es-419"/>
              </w:rPr>
              <w:t>. Se continuó con el proceso de remodelación del</w:t>
            </w:r>
            <w:r>
              <w:rPr>
                <w:rFonts w:eastAsia="Arial" w:cs="Arial"/>
                <w:szCs w:val="20"/>
                <w:lang w:val="es-419"/>
              </w:rPr>
              <w:t xml:space="preserve"> </w:t>
            </w:r>
            <w:r w:rsidRPr="0080347A">
              <w:rPr>
                <w:rFonts w:eastAsia="Arial" w:cs="Arial"/>
                <w:szCs w:val="20"/>
                <w:lang w:val="es-419"/>
              </w:rPr>
              <w:t>Hotel Westin, se renovaron las habitaciones,</w:t>
            </w:r>
            <w:r>
              <w:rPr>
                <w:rFonts w:eastAsia="Arial" w:cs="Arial"/>
                <w:szCs w:val="20"/>
                <w:lang w:val="es-419"/>
              </w:rPr>
              <w:t xml:space="preserve"> </w:t>
            </w:r>
            <w:r w:rsidRPr="0080347A">
              <w:rPr>
                <w:rFonts w:eastAsia="Arial" w:cs="Arial"/>
                <w:szCs w:val="20"/>
                <w:lang w:val="es-419"/>
              </w:rPr>
              <w:t>área lounge y área de piscina de Westin Club y la</w:t>
            </w:r>
            <w:r>
              <w:rPr>
                <w:rFonts w:eastAsia="Arial" w:cs="Arial"/>
                <w:szCs w:val="20"/>
                <w:lang w:val="es-419"/>
              </w:rPr>
              <w:t xml:space="preserve"> </w:t>
            </w:r>
            <w:r w:rsidRPr="0080347A">
              <w:rPr>
                <w:rFonts w:eastAsia="Arial" w:cs="Arial"/>
                <w:szCs w:val="20"/>
                <w:lang w:val="es-419"/>
              </w:rPr>
              <w:t>recepción principal del hotel junto con el bar y</w:t>
            </w:r>
            <w:r>
              <w:rPr>
                <w:rFonts w:eastAsia="Arial" w:cs="Arial"/>
                <w:szCs w:val="20"/>
                <w:lang w:val="es-419"/>
              </w:rPr>
              <w:t xml:space="preserve"> </w:t>
            </w:r>
            <w:r w:rsidRPr="0080347A">
              <w:rPr>
                <w:rFonts w:eastAsia="Arial" w:cs="Arial"/>
                <w:szCs w:val="20"/>
                <w:lang w:val="es-419"/>
              </w:rPr>
              <w:t>restaurante Cauri. En el Hotel W se realizó un cambio completo del</w:t>
            </w:r>
            <w:r>
              <w:rPr>
                <w:rFonts w:eastAsia="Arial" w:cs="Arial"/>
                <w:szCs w:val="20"/>
                <w:lang w:val="es-419"/>
              </w:rPr>
              <w:t xml:space="preserve"> </w:t>
            </w:r>
            <w:proofErr w:type="spellStart"/>
            <w:r w:rsidRPr="0080347A">
              <w:rPr>
                <w:rFonts w:eastAsia="Arial" w:cs="Arial"/>
                <w:szCs w:val="20"/>
                <w:lang w:val="es-419"/>
              </w:rPr>
              <w:t>Deck</w:t>
            </w:r>
            <w:proofErr w:type="spellEnd"/>
            <w:r w:rsidRPr="0080347A">
              <w:rPr>
                <w:rFonts w:eastAsia="Arial" w:cs="Arial"/>
                <w:szCs w:val="20"/>
                <w:lang w:val="es-419"/>
              </w:rPr>
              <w:t xml:space="preserve"> de la piscina de Zona Azul. El Hotel Westin logró un mayor porcentaje de</w:t>
            </w:r>
            <w:r>
              <w:rPr>
                <w:rFonts w:eastAsia="Arial" w:cs="Arial"/>
                <w:szCs w:val="20"/>
                <w:lang w:val="es-419"/>
              </w:rPr>
              <w:t xml:space="preserve"> </w:t>
            </w:r>
            <w:r w:rsidRPr="0080347A">
              <w:rPr>
                <w:rFonts w:eastAsia="Arial" w:cs="Arial"/>
                <w:szCs w:val="20"/>
                <w:lang w:val="es-419"/>
              </w:rPr>
              <w:t>ocupación y una mayor tarifa a lo obtenido en el</w:t>
            </w:r>
            <w:r>
              <w:rPr>
                <w:rFonts w:eastAsia="Arial" w:cs="Arial"/>
                <w:szCs w:val="20"/>
                <w:lang w:val="es-419"/>
              </w:rPr>
              <w:t xml:space="preserve"> </w:t>
            </w:r>
            <w:r w:rsidRPr="0080347A">
              <w:rPr>
                <w:rFonts w:eastAsia="Arial" w:cs="Arial"/>
                <w:szCs w:val="20"/>
                <w:lang w:val="es-419"/>
              </w:rPr>
              <w:t>2023, mientras que el Hotel W logró una mayor</w:t>
            </w:r>
            <w:r>
              <w:rPr>
                <w:rFonts w:eastAsia="Arial" w:cs="Arial"/>
                <w:szCs w:val="20"/>
                <w:lang w:val="es-419"/>
              </w:rPr>
              <w:t xml:space="preserve"> </w:t>
            </w:r>
            <w:r w:rsidRPr="0080347A">
              <w:rPr>
                <w:rFonts w:eastAsia="Arial" w:cs="Arial"/>
                <w:szCs w:val="20"/>
                <w:lang w:val="es-419"/>
              </w:rPr>
              <w:t>tarifa, generando un mayor resultado para el</w:t>
            </w:r>
            <w:r>
              <w:rPr>
                <w:rFonts w:eastAsia="Arial" w:cs="Arial"/>
                <w:szCs w:val="20"/>
                <w:lang w:val="es-419"/>
              </w:rPr>
              <w:t xml:space="preserve"> </w:t>
            </w:r>
            <w:r w:rsidRPr="0080347A">
              <w:rPr>
                <w:rFonts w:eastAsia="Arial" w:cs="Arial"/>
                <w:szCs w:val="20"/>
                <w:lang w:val="es-419"/>
              </w:rPr>
              <w:t>negocio a lo obtenido en el 2023, realizando</w:t>
            </w:r>
            <w:r>
              <w:rPr>
                <w:rFonts w:eastAsia="Arial" w:cs="Arial"/>
                <w:szCs w:val="20"/>
                <w:lang w:val="es-419"/>
              </w:rPr>
              <w:t xml:space="preserve"> </w:t>
            </w:r>
            <w:r w:rsidRPr="0080347A">
              <w:rPr>
                <w:rFonts w:eastAsia="Arial" w:cs="Arial"/>
                <w:szCs w:val="20"/>
                <w:lang w:val="es-419"/>
              </w:rPr>
              <w:t>esfuerzos importantes para mitigar el efecto por</w:t>
            </w:r>
            <w:r>
              <w:rPr>
                <w:rFonts w:eastAsia="Arial" w:cs="Arial"/>
                <w:szCs w:val="20"/>
                <w:lang w:val="es-419"/>
              </w:rPr>
              <w:t xml:space="preserve"> </w:t>
            </w:r>
            <w:r w:rsidRPr="0080347A">
              <w:rPr>
                <w:rFonts w:eastAsia="Arial" w:cs="Arial"/>
                <w:szCs w:val="20"/>
                <w:lang w:val="es-419"/>
              </w:rPr>
              <w:t>la variable del Tipo</w:t>
            </w:r>
          </w:p>
        </w:tc>
      </w:tr>
      <w:tr w:rsidR="00D12683" w:rsidRPr="00382A62" w14:paraId="5CFBB57F" w14:textId="77777777" w:rsidTr="007D00B2">
        <w:trPr>
          <w:cantSplit/>
          <w:jc w:val="center"/>
        </w:trPr>
        <w:tc>
          <w:tcPr>
            <w:tcW w:w="2126" w:type="dxa"/>
            <w:shd w:val="clear" w:color="auto" w:fill="F2F2F2" w:themeFill="background1" w:themeFillShade="F2"/>
            <w:vAlign w:val="center"/>
          </w:tcPr>
          <w:p w14:paraId="7CB6643B" w14:textId="085E15A7" w:rsidR="00D12683" w:rsidRPr="00382A62" w:rsidRDefault="00D12683" w:rsidP="007D00B2">
            <w:pPr>
              <w:jc w:val="left"/>
              <w:rPr>
                <w:rFonts w:cs="Arial"/>
                <w:b/>
                <w:bCs/>
                <w:szCs w:val="20"/>
              </w:rPr>
            </w:pPr>
            <w:r>
              <w:rPr>
                <w:rFonts w:cs="Arial"/>
                <w:b/>
                <w:bCs/>
                <w:szCs w:val="20"/>
              </w:rPr>
              <w:lastRenderedPageBreak/>
              <w:t>Real Estate</w:t>
            </w:r>
          </w:p>
        </w:tc>
        <w:tc>
          <w:tcPr>
            <w:tcW w:w="7920" w:type="dxa"/>
            <w:vAlign w:val="center"/>
          </w:tcPr>
          <w:p w14:paraId="25DB90A9" w14:textId="4942A08E" w:rsidR="00B0634F" w:rsidRPr="00B0634F" w:rsidRDefault="00B0634F" w:rsidP="00B0634F">
            <w:pPr>
              <w:rPr>
                <w:rFonts w:eastAsia="Arial" w:cs="Arial"/>
                <w:szCs w:val="20"/>
              </w:rPr>
            </w:pPr>
            <w:r w:rsidRPr="00B0634F">
              <w:rPr>
                <w:rFonts w:eastAsia="Arial" w:cs="Arial"/>
                <w:b/>
                <w:bCs/>
                <w:szCs w:val="20"/>
              </w:rPr>
              <w:t xml:space="preserve">W </w:t>
            </w:r>
            <w:proofErr w:type="spellStart"/>
            <w:r w:rsidRPr="00B0634F">
              <w:rPr>
                <w:rFonts w:eastAsia="Arial" w:cs="Arial"/>
                <w:b/>
                <w:bCs/>
                <w:szCs w:val="20"/>
              </w:rPr>
              <w:t>Residences</w:t>
            </w:r>
            <w:proofErr w:type="spellEnd"/>
            <w:r w:rsidRPr="00B0634F">
              <w:rPr>
                <w:rFonts w:eastAsia="Arial" w:cs="Arial"/>
                <w:b/>
                <w:bCs/>
                <w:szCs w:val="20"/>
              </w:rPr>
              <w:t xml:space="preserve"> Costa Rica </w:t>
            </w:r>
            <w:r w:rsidRPr="00B0634F">
              <w:rPr>
                <w:rFonts w:eastAsia="Arial" w:cs="Arial"/>
                <w:szCs w:val="20"/>
              </w:rPr>
              <w:t>logr</w:t>
            </w:r>
            <w:r w:rsidR="00590A00">
              <w:rPr>
                <w:rFonts w:eastAsia="Arial" w:cs="Arial"/>
                <w:szCs w:val="20"/>
              </w:rPr>
              <w:t>ó</w:t>
            </w:r>
            <w:r w:rsidRPr="00B0634F">
              <w:rPr>
                <w:rFonts w:eastAsia="Arial" w:cs="Arial"/>
                <w:szCs w:val="20"/>
              </w:rPr>
              <w:t xml:space="preserve"> un cierre</w:t>
            </w:r>
            <w:r>
              <w:rPr>
                <w:rFonts w:eastAsia="Arial" w:cs="Arial"/>
                <w:szCs w:val="20"/>
              </w:rPr>
              <w:t xml:space="preserve"> </w:t>
            </w:r>
            <w:r w:rsidRPr="00B0634F">
              <w:rPr>
                <w:rFonts w:eastAsia="Arial" w:cs="Arial"/>
                <w:szCs w:val="20"/>
              </w:rPr>
              <w:t>exitoso, marcando la venta oficial de todo</w:t>
            </w:r>
            <w:r w:rsidR="00590A00">
              <w:rPr>
                <w:rFonts w:eastAsia="Arial" w:cs="Arial"/>
                <w:szCs w:val="20"/>
              </w:rPr>
              <w:t xml:space="preserve"> </w:t>
            </w:r>
            <w:r w:rsidRPr="00B0634F">
              <w:rPr>
                <w:rFonts w:eastAsia="Arial" w:cs="Arial"/>
                <w:szCs w:val="20"/>
              </w:rPr>
              <w:t xml:space="preserve">el inventario del desarrollador. </w:t>
            </w:r>
            <w:r w:rsidR="00590A00" w:rsidRPr="00B0634F">
              <w:rPr>
                <w:rFonts w:eastAsia="Arial" w:cs="Arial"/>
                <w:szCs w:val="20"/>
              </w:rPr>
              <w:t>Además</w:t>
            </w:r>
            <w:r w:rsidRPr="00B0634F">
              <w:rPr>
                <w:rFonts w:eastAsia="Arial" w:cs="Arial"/>
                <w:szCs w:val="20"/>
              </w:rPr>
              <w:t>,</w:t>
            </w:r>
            <w:r>
              <w:rPr>
                <w:rFonts w:eastAsia="Arial" w:cs="Arial"/>
                <w:szCs w:val="20"/>
              </w:rPr>
              <w:t xml:space="preserve"> </w:t>
            </w:r>
            <w:r w:rsidRPr="00B0634F">
              <w:rPr>
                <w:rFonts w:eastAsia="Arial" w:cs="Arial"/>
                <w:szCs w:val="20"/>
              </w:rPr>
              <w:t>se formalizo un contrato de exclusividad</w:t>
            </w:r>
            <w:r>
              <w:rPr>
                <w:rFonts w:eastAsia="Arial" w:cs="Arial"/>
                <w:szCs w:val="20"/>
              </w:rPr>
              <w:t xml:space="preserve"> </w:t>
            </w:r>
            <w:r w:rsidRPr="00B0634F">
              <w:rPr>
                <w:rFonts w:eastAsia="Arial" w:cs="Arial"/>
                <w:szCs w:val="20"/>
              </w:rPr>
              <w:t xml:space="preserve">para la </w:t>
            </w:r>
            <w:r w:rsidR="00590A00" w:rsidRPr="00B0634F">
              <w:rPr>
                <w:rFonts w:eastAsia="Arial" w:cs="Arial"/>
                <w:szCs w:val="20"/>
              </w:rPr>
              <w:t>comercialización</w:t>
            </w:r>
            <w:r w:rsidRPr="00B0634F">
              <w:rPr>
                <w:rFonts w:eastAsia="Arial" w:cs="Arial"/>
                <w:szCs w:val="20"/>
              </w:rPr>
              <w:t xml:space="preserve"> de tres casas W.</w:t>
            </w:r>
            <w:r>
              <w:rPr>
                <w:rFonts w:eastAsia="Arial" w:cs="Arial"/>
                <w:szCs w:val="20"/>
              </w:rPr>
              <w:t xml:space="preserve"> </w:t>
            </w:r>
            <w:r w:rsidRPr="00B0634F">
              <w:rPr>
                <w:rFonts w:eastAsia="Arial" w:cs="Arial"/>
                <w:b/>
                <w:bCs/>
                <w:szCs w:val="20"/>
              </w:rPr>
              <w:t xml:space="preserve">Guayacán Real </w:t>
            </w:r>
            <w:r w:rsidRPr="00B0634F">
              <w:rPr>
                <w:rFonts w:eastAsia="Arial" w:cs="Arial"/>
                <w:szCs w:val="20"/>
              </w:rPr>
              <w:t>es un residencial con</w:t>
            </w:r>
            <w:r>
              <w:rPr>
                <w:rFonts w:eastAsia="Arial" w:cs="Arial"/>
                <w:szCs w:val="20"/>
              </w:rPr>
              <w:t xml:space="preserve"> </w:t>
            </w:r>
            <w:r w:rsidRPr="00B0634F">
              <w:rPr>
                <w:rFonts w:eastAsia="Arial" w:cs="Arial"/>
                <w:szCs w:val="20"/>
              </w:rPr>
              <w:t xml:space="preserve">espectaculares vistas al </w:t>
            </w:r>
            <w:r w:rsidR="00590A00" w:rsidRPr="00B0634F">
              <w:rPr>
                <w:rFonts w:eastAsia="Arial" w:cs="Arial"/>
                <w:szCs w:val="20"/>
              </w:rPr>
              <w:t>océano</w:t>
            </w:r>
            <w:r w:rsidRPr="00B0634F">
              <w:rPr>
                <w:rFonts w:eastAsia="Arial" w:cs="Arial"/>
                <w:szCs w:val="20"/>
              </w:rPr>
              <w:t>. Se</w:t>
            </w:r>
            <w:r>
              <w:rPr>
                <w:rFonts w:eastAsia="Arial" w:cs="Arial"/>
                <w:szCs w:val="20"/>
              </w:rPr>
              <w:t xml:space="preserve"> </w:t>
            </w:r>
            <w:r w:rsidRPr="00B0634F">
              <w:rPr>
                <w:rFonts w:eastAsia="Arial" w:cs="Arial"/>
                <w:szCs w:val="20"/>
              </w:rPr>
              <w:t>cerro exitosamente la venta de los lotes,</w:t>
            </w:r>
            <w:r w:rsidR="006500B9">
              <w:rPr>
                <w:rFonts w:eastAsia="Arial" w:cs="Arial"/>
                <w:szCs w:val="20"/>
              </w:rPr>
              <w:t xml:space="preserve"> </w:t>
            </w:r>
            <w:r w:rsidRPr="00B0634F">
              <w:rPr>
                <w:rFonts w:eastAsia="Arial" w:cs="Arial"/>
                <w:szCs w:val="20"/>
              </w:rPr>
              <w:t xml:space="preserve">completando </w:t>
            </w:r>
            <w:r w:rsidR="00B85D81" w:rsidRPr="00B0634F">
              <w:rPr>
                <w:rFonts w:eastAsia="Arial" w:cs="Arial"/>
                <w:szCs w:val="20"/>
              </w:rPr>
              <w:t>también</w:t>
            </w:r>
            <w:r w:rsidRPr="00B0634F">
              <w:rPr>
                <w:rFonts w:eastAsia="Arial" w:cs="Arial"/>
                <w:szCs w:val="20"/>
              </w:rPr>
              <w:t xml:space="preserve"> la venta oficial del</w:t>
            </w:r>
            <w:r w:rsidR="006500B9">
              <w:rPr>
                <w:rFonts w:eastAsia="Arial" w:cs="Arial"/>
                <w:szCs w:val="20"/>
              </w:rPr>
              <w:t xml:space="preserve"> </w:t>
            </w:r>
            <w:r w:rsidRPr="00B0634F">
              <w:rPr>
                <w:rFonts w:eastAsia="Arial" w:cs="Arial"/>
                <w:szCs w:val="20"/>
              </w:rPr>
              <w:t>inventario del desarrollador.</w:t>
            </w:r>
            <w:r w:rsidR="006500B9">
              <w:rPr>
                <w:rFonts w:eastAsia="Arial" w:cs="Arial"/>
                <w:szCs w:val="20"/>
              </w:rPr>
              <w:t xml:space="preserve"> </w:t>
            </w:r>
            <w:r w:rsidRPr="00B0634F">
              <w:rPr>
                <w:rFonts w:eastAsia="Arial" w:cs="Arial"/>
                <w:b/>
                <w:bCs/>
                <w:szCs w:val="20"/>
              </w:rPr>
              <w:t xml:space="preserve">Laurel </w:t>
            </w:r>
            <w:r w:rsidRPr="00B0634F">
              <w:rPr>
                <w:rFonts w:eastAsia="Arial" w:cs="Arial"/>
                <w:szCs w:val="20"/>
              </w:rPr>
              <w:t>es un nuevo residencial</w:t>
            </w:r>
            <w:r w:rsidR="006500B9">
              <w:rPr>
                <w:rFonts w:eastAsia="Arial" w:cs="Arial"/>
                <w:szCs w:val="20"/>
              </w:rPr>
              <w:t xml:space="preserve"> </w:t>
            </w:r>
            <w:r w:rsidRPr="00B0634F">
              <w:rPr>
                <w:rFonts w:eastAsia="Arial" w:cs="Arial"/>
                <w:szCs w:val="20"/>
              </w:rPr>
              <w:t>desarrollado por Reserva Conchal que</w:t>
            </w:r>
            <w:r w:rsidR="006500B9">
              <w:rPr>
                <w:rFonts w:eastAsia="Arial" w:cs="Arial"/>
                <w:szCs w:val="20"/>
              </w:rPr>
              <w:t xml:space="preserve"> </w:t>
            </w:r>
            <w:r w:rsidRPr="00B0634F">
              <w:rPr>
                <w:rFonts w:eastAsia="Arial" w:cs="Arial"/>
                <w:szCs w:val="20"/>
              </w:rPr>
              <w:t xml:space="preserve">cuenta con </w:t>
            </w:r>
            <w:r w:rsidRPr="00B0634F">
              <w:rPr>
                <w:rFonts w:eastAsia="Arial" w:cs="Arial"/>
                <w:b/>
                <w:bCs/>
                <w:szCs w:val="20"/>
              </w:rPr>
              <w:t xml:space="preserve">27 </w:t>
            </w:r>
            <w:r w:rsidRPr="00B0634F">
              <w:rPr>
                <w:rFonts w:eastAsia="Arial" w:cs="Arial"/>
                <w:szCs w:val="20"/>
              </w:rPr>
              <w:t xml:space="preserve">lotes </w:t>
            </w:r>
            <w:r w:rsidR="006500B9" w:rsidRPr="00B0634F">
              <w:rPr>
                <w:rFonts w:eastAsia="Arial" w:cs="Arial"/>
                <w:szCs w:val="20"/>
              </w:rPr>
              <w:t>con vistas al</w:t>
            </w:r>
            <w:r w:rsidRPr="00B0634F">
              <w:rPr>
                <w:rFonts w:eastAsia="Arial" w:cs="Arial"/>
                <w:szCs w:val="20"/>
              </w:rPr>
              <w:t xml:space="preserve"> bosque</w:t>
            </w:r>
            <w:r w:rsidR="006500B9">
              <w:rPr>
                <w:rFonts w:eastAsia="Arial" w:cs="Arial"/>
                <w:szCs w:val="20"/>
              </w:rPr>
              <w:t xml:space="preserve"> </w:t>
            </w:r>
            <w:r w:rsidRPr="00B0634F">
              <w:rPr>
                <w:rFonts w:eastAsia="Arial" w:cs="Arial"/>
                <w:szCs w:val="20"/>
              </w:rPr>
              <w:t xml:space="preserve">y un </w:t>
            </w:r>
            <w:r w:rsidR="00590A00" w:rsidRPr="00B0634F">
              <w:rPr>
                <w:rFonts w:eastAsia="Arial" w:cs="Arial"/>
                <w:szCs w:val="20"/>
              </w:rPr>
              <w:t>tamaño</w:t>
            </w:r>
            <w:r w:rsidRPr="00B0634F">
              <w:rPr>
                <w:rFonts w:eastAsia="Arial" w:cs="Arial"/>
                <w:szCs w:val="20"/>
              </w:rPr>
              <w:t xml:space="preserve"> promedio de 1,243 m2.</w:t>
            </w:r>
            <w:r w:rsidR="006500B9">
              <w:rPr>
                <w:rFonts w:eastAsia="Arial" w:cs="Arial"/>
                <w:szCs w:val="20"/>
              </w:rPr>
              <w:t xml:space="preserve"> </w:t>
            </w:r>
            <w:r w:rsidRPr="00B0634F">
              <w:rPr>
                <w:rFonts w:eastAsia="Arial" w:cs="Arial"/>
                <w:szCs w:val="20"/>
              </w:rPr>
              <w:t>En su etapa de preventa, hay 10 lotes</w:t>
            </w:r>
          </w:p>
          <w:p w14:paraId="7C301DFF" w14:textId="4C876F31" w:rsidR="00D12683" w:rsidRPr="00661123" w:rsidRDefault="00B0634F" w:rsidP="00661123">
            <w:pPr>
              <w:rPr>
                <w:rFonts w:eastAsia="Arial" w:cs="Arial"/>
                <w:szCs w:val="20"/>
              </w:rPr>
            </w:pPr>
            <w:r w:rsidRPr="00B0634F">
              <w:rPr>
                <w:rFonts w:eastAsia="Arial" w:cs="Arial"/>
                <w:szCs w:val="20"/>
              </w:rPr>
              <w:t>reservados.</w:t>
            </w:r>
            <w:r w:rsidR="006500B9">
              <w:rPr>
                <w:rFonts w:eastAsia="Arial" w:cs="Arial"/>
                <w:szCs w:val="20"/>
              </w:rPr>
              <w:t xml:space="preserve"> </w:t>
            </w:r>
            <w:r w:rsidRPr="00B0634F">
              <w:rPr>
                <w:rFonts w:eastAsia="Arial" w:cs="Arial"/>
                <w:szCs w:val="20"/>
              </w:rPr>
              <w:t xml:space="preserve"> En cuanto a </w:t>
            </w:r>
            <w:r w:rsidRPr="00B0634F">
              <w:rPr>
                <w:rFonts w:eastAsia="Arial" w:cs="Arial"/>
                <w:b/>
                <w:bCs/>
                <w:szCs w:val="20"/>
              </w:rPr>
              <w:t>Sanara</w:t>
            </w:r>
            <w:r w:rsidRPr="00B0634F">
              <w:rPr>
                <w:rFonts w:eastAsia="Arial" w:cs="Arial"/>
                <w:szCs w:val="20"/>
              </w:rPr>
              <w:t>, una parcela</w:t>
            </w:r>
            <w:r w:rsidR="006500B9">
              <w:rPr>
                <w:rFonts w:eastAsia="Arial" w:cs="Arial"/>
                <w:szCs w:val="20"/>
              </w:rPr>
              <w:t xml:space="preserve"> </w:t>
            </w:r>
            <w:r w:rsidRPr="00B0634F">
              <w:rPr>
                <w:rFonts w:eastAsia="Arial" w:cs="Arial"/>
                <w:szCs w:val="20"/>
              </w:rPr>
              <w:t>desarrollada por un tercero con</w:t>
            </w:r>
            <w:r w:rsidR="006500B9">
              <w:rPr>
                <w:rFonts w:eastAsia="Arial" w:cs="Arial"/>
                <w:szCs w:val="20"/>
              </w:rPr>
              <w:t xml:space="preserve"> </w:t>
            </w:r>
            <w:r w:rsidR="00590A00" w:rsidRPr="00B0634F">
              <w:rPr>
                <w:rFonts w:eastAsia="Arial" w:cs="Arial"/>
                <w:szCs w:val="20"/>
              </w:rPr>
              <w:t>comercialización</w:t>
            </w:r>
            <w:r w:rsidRPr="00B0634F">
              <w:rPr>
                <w:rFonts w:eastAsia="Arial" w:cs="Arial"/>
                <w:szCs w:val="20"/>
              </w:rPr>
              <w:t xml:space="preserve"> exclusiva a cargo de la</w:t>
            </w:r>
            <w:r w:rsidR="006500B9">
              <w:rPr>
                <w:rFonts w:eastAsia="Arial" w:cs="Arial"/>
                <w:szCs w:val="20"/>
              </w:rPr>
              <w:t xml:space="preserve"> </w:t>
            </w:r>
            <w:r w:rsidRPr="00B0634F">
              <w:rPr>
                <w:rFonts w:eastAsia="Arial" w:cs="Arial"/>
                <w:szCs w:val="20"/>
              </w:rPr>
              <w:t>oficina de Real Estate, la primera fase de</w:t>
            </w:r>
            <w:r w:rsidR="006500B9">
              <w:rPr>
                <w:rFonts w:eastAsia="Arial" w:cs="Arial"/>
                <w:szCs w:val="20"/>
              </w:rPr>
              <w:t xml:space="preserve"> </w:t>
            </w:r>
            <w:r w:rsidRPr="00B0634F">
              <w:rPr>
                <w:rFonts w:eastAsia="Arial" w:cs="Arial"/>
                <w:b/>
                <w:bCs/>
                <w:szCs w:val="20"/>
              </w:rPr>
              <w:t xml:space="preserve">30 </w:t>
            </w:r>
            <w:r w:rsidRPr="00B0634F">
              <w:rPr>
                <w:rFonts w:eastAsia="Arial" w:cs="Arial"/>
                <w:szCs w:val="20"/>
              </w:rPr>
              <w:t xml:space="preserve">lotes con casas llave en mano </w:t>
            </w:r>
            <w:r w:rsidR="00590A00" w:rsidRPr="00B0634F">
              <w:rPr>
                <w:rFonts w:eastAsia="Arial" w:cs="Arial"/>
                <w:szCs w:val="20"/>
              </w:rPr>
              <w:t>está</w:t>
            </w:r>
            <w:r w:rsidR="006500B9">
              <w:rPr>
                <w:rFonts w:eastAsia="Arial" w:cs="Arial"/>
                <w:szCs w:val="20"/>
              </w:rPr>
              <w:t xml:space="preserve"> </w:t>
            </w:r>
            <w:r w:rsidRPr="00B0634F">
              <w:rPr>
                <w:rFonts w:eastAsia="Arial" w:cs="Arial"/>
                <w:szCs w:val="20"/>
              </w:rPr>
              <w:t xml:space="preserve">completamente reservada. </w:t>
            </w:r>
            <w:r w:rsidR="00590A00" w:rsidRPr="00B0634F">
              <w:rPr>
                <w:rFonts w:eastAsia="Arial" w:cs="Arial"/>
                <w:szCs w:val="20"/>
              </w:rPr>
              <w:t>Además</w:t>
            </w:r>
            <w:r w:rsidRPr="00B0634F">
              <w:rPr>
                <w:rFonts w:eastAsia="Arial" w:cs="Arial"/>
                <w:szCs w:val="20"/>
              </w:rPr>
              <w:t>, se</w:t>
            </w:r>
            <w:r w:rsidR="006500B9">
              <w:rPr>
                <w:rFonts w:eastAsia="Arial" w:cs="Arial"/>
                <w:szCs w:val="20"/>
              </w:rPr>
              <w:t xml:space="preserve"> </w:t>
            </w:r>
            <w:r w:rsidR="006500B9" w:rsidRPr="00B0634F">
              <w:rPr>
                <w:rFonts w:eastAsia="Arial" w:cs="Arial"/>
                <w:szCs w:val="20"/>
              </w:rPr>
              <w:t>realizó</w:t>
            </w:r>
            <w:r w:rsidRPr="00B0634F">
              <w:rPr>
                <w:rFonts w:eastAsia="Arial" w:cs="Arial"/>
                <w:szCs w:val="20"/>
              </w:rPr>
              <w:t xml:space="preserve"> el lanzamiento de la segunda fase</w:t>
            </w:r>
            <w:r w:rsidR="00661123">
              <w:rPr>
                <w:rFonts w:eastAsia="Arial" w:cs="Arial"/>
                <w:szCs w:val="20"/>
              </w:rPr>
              <w:t xml:space="preserve"> </w:t>
            </w:r>
            <w:r w:rsidRPr="00B0634F">
              <w:rPr>
                <w:rFonts w:eastAsia="Arial" w:cs="Arial"/>
                <w:szCs w:val="20"/>
              </w:rPr>
              <w:t xml:space="preserve">de </w:t>
            </w:r>
            <w:r w:rsidRPr="00B0634F">
              <w:rPr>
                <w:rFonts w:eastAsia="Arial" w:cs="Arial"/>
                <w:b/>
                <w:bCs/>
                <w:szCs w:val="20"/>
              </w:rPr>
              <w:t xml:space="preserve">28 </w:t>
            </w:r>
            <w:r w:rsidRPr="00B0634F">
              <w:rPr>
                <w:rFonts w:eastAsia="Arial" w:cs="Arial"/>
                <w:szCs w:val="20"/>
              </w:rPr>
              <w:t xml:space="preserve">unidades con </w:t>
            </w:r>
            <w:r w:rsidR="00590A00" w:rsidRPr="00B0634F">
              <w:rPr>
                <w:rFonts w:eastAsia="Arial" w:cs="Arial"/>
                <w:szCs w:val="20"/>
              </w:rPr>
              <w:t>más</w:t>
            </w:r>
            <w:r w:rsidRPr="00B0634F">
              <w:rPr>
                <w:rFonts w:eastAsia="Arial" w:cs="Arial"/>
                <w:szCs w:val="20"/>
              </w:rPr>
              <w:t xml:space="preserve"> del </w:t>
            </w:r>
            <w:r w:rsidRPr="00B0634F">
              <w:rPr>
                <w:rFonts w:eastAsia="Arial" w:cs="Arial"/>
                <w:b/>
                <w:bCs/>
                <w:szCs w:val="20"/>
              </w:rPr>
              <w:t xml:space="preserve">30% </w:t>
            </w:r>
            <w:r w:rsidRPr="00B0634F">
              <w:rPr>
                <w:rFonts w:eastAsia="Arial" w:cs="Arial"/>
                <w:szCs w:val="20"/>
              </w:rPr>
              <w:t>bajo</w:t>
            </w:r>
            <w:r w:rsidR="00661123">
              <w:rPr>
                <w:rFonts w:eastAsia="Arial" w:cs="Arial"/>
                <w:szCs w:val="20"/>
              </w:rPr>
              <w:t xml:space="preserve"> </w:t>
            </w:r>
            <w:r w:rsidRPr="00B0634F">
              <w:rPr>
                <w:rFonts w:eastAsia="Arial" w:cs="Arial"/>
                <w:szCs w:val="20"/>
              </w:rPr>
              <w:t>reserva.</w:t>
            </w:r>
          </w:p>
        </w:tc>
      </w:tr>
      <w:tr w:rsidR="00C71389" w:rsidRPr="00382A62" w14:paraId="7360F783" w14:textId="77777777" w:rsidTr="007D00B2">
        <w:trPr>
          <w:cantSplit/>
          <w:jc w:val="center"/>
        </w:trPr>
        <w:tc>
          <w:tcPr>
            <w:tcW w:w="2126" w:type="dxa"/>
            <w:shd w:val="clear" w:color="auto" w:fill="F2F2F2" w:themeFill="background1" w:themeFillShade="F2"/>
            <w:vAlign w:val="center"/>
          </w:tcPr>
          <w:p w14:paraId="5F2AD3C1" w14:textId="1BCA662E" w:rsidR="00C71389" w:rsidRPr="00382A62" w:rsidRDefault="00C71389" w:rsidP="007D00B2">
            <w:pPr>
              <w:jc w:val="left"/>
              <w:rPr>
                <w:rFonts w:cs="Arial"/>
                <w:b/>
                <w:bCs/>
                <w:szCs w:val="20"/>
              </w:rPr>
            </w:pPr>
            <w:r w:rsidRPr="00382A62">
              <w:rPr>
                <w:rFonts w:cs="Arial"/>
                <w:b/>
                <w:bCs/>
                <w:szCs w:val="20"/>
              </w:rPr>
              <w:t>Golf y Club de Playa</w:t>
            </w:r>
          </w:p>
        </w:tc>
        <w:tc>
          <w:tcPr>
            <w:tcW w:w="7920" w:type="dxa"/>
            <w:vAlign w:val="center"/>
          </w:tcPr>
          <w:p w14:paraId="090A836F" w14:textId="53FA6C99" w:rsidR="00C71389" w:rsidRPr="00382A62" w:rsidRDefault="00566DA0" w:rsidP="00566DA0">
            <w:pPr>
              <w:rPr>
                <w:rFonts w:eastAsia="Arial" w:cs="Arial"/>
                <w:szCs w:val="20"/>
                <w:lang w:val="es-419"/>
              </w:rPr>
            </w:pPr>
            <w:r w:rsidRPr="00566DA0">
              <w:rPr>
                <w:rFonts w:eastAsia="Arial" w:cs="Arial"/>
                <w:szCs w:val="20"/>
              </w:rPr>
              <w:t>Durante el 2024 se alcanzaron resultados financieros</w:t>
            </w:r>
            <w:r>
              <w:rPr>
                <w:rFonts w:eastAsia="Arial" w:cs="Arial"/>
                <w:szCs w:val="20"/>
              </w:rPr>
              <w:t xml:space="preserve"> </w:t>
            </w:r>
            <w:r w:rsidRPr="00566DA0">
              <w:rPr>
                <w:rFonts w:eastAsia="Arial" w:cs="Arial"/>
                <w:szCs w:val="20"/>
              </w:rPr>
              <w:t>récord en Club de Playa y Campo de Golf.</w:t>
            </w:r>
            <w:r>
              <w:rPr>
                <w:rFonts w:eastAsia="Arial" w:cs="Arial"/>
                <w:szCs w:val="20"/>
              </w:rPr>
              <w:t xml:space="preserve"> </w:t>
            </w:r>
            <w:r w:rsidRPr="00566DA0">
              <w:rPr>
                <w:rFonts w:eastAsia="Arial" w:cs="Arial"/>
                <w:szCs w:val="20"/>
              </w:rPr>
              <w:t>El campo de golf recibió por cuarto año consecutivo el</w:t>
            </w:r>
            <w:r>
              <w:rPr>
                <w:rFonts w:eastAsia="Arial" w:cs="Arial"/>
                <w:szCs w:val="20"/>
              </w:rPr>
              <w:t xml:space="preserve"> </w:t>
            </w:r>
            <w:r w:rsidRPr="00566DA0">
              <w:rPr>
                <w:rFonts w:eastAsia="Arial" w:cs="Arial"/>
                <w:szCs w:val="20"/>
              </w:rPr>
              <w:t>premio de “Mejor Campo de Golf de Costa Rica 2024”</w:t>
            </w:r>
            <w:r>
              <w:rPr>
                <w:rFonts w:eastAsia="Arial" w:cs="Arial"/>
                <w:szCs w:val="20"/>
              </w:rPr>
              <w:t xml:space="preserve"> </w:t>
            </w:r>
            <w:r w:rsidRPr="00566DA0">
              <w:rPr>
                <w:rFonts w:eastAsia="Arial" w:cs="Arial"/>
                <w:szCs w:val="20"/>
              </w:rPr>
              <w:t xml:space="preserve">por parte de </w:t>
            </w:r>
            <w:proofErr w:type="spellStart"/>
            <w:r w:rsidRPr="00566DA0">
              <w:rPr>
                <w:rFonts w:eastAsia="Arial" w:cs="Arial"/>
                <w:szCs w:val="20"/>
              </w:rPr>
              <w:t>World</w:t>
            </w:r>
            <w:proofErr w:type="spellEnd"/>
            <w:r w:rsidRPr="00566DA0">
              <w:rPr>
                <w:rFonts w:eastAsia="Arial" w:cs="Arial"/>
                <w:szCs w:val="20"/>
              </w:rPr>
              <w:t xml:space="preserve"> Golf </w:t>
            </w:r>
            <w:proofErr w:type="spellStart"/>
            <w:r w:rsidRPr="00566DA0">
              <w:rPr>
                <w:rFonts w:eastAsia="Arial" w:cs="Arial"/>
                <w:szCs w:val="20"/>
              </w:rPr>
              <w:t>Awards</w:t>
            </w:r>
            <w:proofErr w:type="spellEnd"/>
            <w:r w:rsidRPr="00566DA0">
              <w:rPr>
                <w:rFonts w:eastAsia="Arial" w:cs="Arial"/>
                <w:szCs w:val="20"/>
              </w:rPr>
              <w:t>. Se renovó en su totalidad la flota de carros de golf</w:t>
            </w:r>
            <w:r>
              <w:rPr>
                <w:rFonts w:eastAsia="Arial" w:cs="Arial"/>
                <w:szCs w:val="20"/>
              </w:rPr>
              <w:t xml:space="preserve"> </w:t>
            </w:r>
            <w:r w:rsidRPr="00566DA0">
              <w:rPr>
                <w:rFonts w:eastAsia="Arial" w:cs="Arial"/>
                <w:szCs w:val="20"/>
              </w:rPr>
              <w:t>con los últimos modelos de EZGO, equipados con</w:t>
            </w:r>
            <w:r>
              <w:rPr>
                <w:rFonts w:eastAsia="Arial" w:cs="Arial"/>
                <w:szCs w:val="20"/>
              </w:rPr>
              <w:t xml:space="preserve"> </w:t>
            </w:r>
            <w:r w:rsidRPr="00566DA0">
              <w:rPr>
                <w:rFonts w:eastAsia="Arial" w:cs="Arial"/>
                <w:szCs w:val="20"/>
              </w:rPr>
              <w:t>tecnología de punta para mejorar la experiencia de los</w:t>
            </w:r>
            <w:r>
              <w:rPr>
                <w:rFonts w:eastAsia="Arial" w:cs="Arial"/>
                <w:szCs w:val="20"/>
              </w:rPr>
              <w:t xml:space="preserve"> </w:t>
            </w:r>
            <w:r w:rsidRPr="00566DA0">
              <w:rPr>
                <w:rFonts w:eastAsia="Arial" w:cs="Arial"/>
                <w:szCs w:val="20"/>
              </w:rPr>
              <w:t>jugadores.</w:t>
            </w:r>
            <w:r>
              <w:rPr>
                <w:rFonts w:eastAsia="Arial" w:cs="Arial"/>
                <w:szCs w:val="20"/>
              </w:rPr>
              <w:t xml:space="preserve"> </w:t>
            </w:r>
            <w:r w:rsidRPr="00566DA0">
              <w:rPr>
                <w:rFonts w:eastAsia="Arial" w:cs="Arial"/>
                <w:szCs w:val="20"/>
              </w:rPr>
              <w:t>Resultados récord de visitantes en el Club de Playa, lo</w:t>
            </w:r>
            <w:r>
              <w:rPr>
                <w:rFonts w:eastAsia="Arial" w:cs="Arial"/>
                <w:szCs w:val="20"/>
              </w:rPr>
              <w:t xml:space="preserve"> </w:t>
            </w:r>
            <w:r w:rsidRPr="00566DA0">
              <w:rPr>
                <w:rFonts w:eastAsia="Arial" w:cs="Arial"/>
                <w:szCs w:val="20"/>
              </w:rPr>
              <w:t>que demuestra la creciente aceptación y satisfacción</w:t>
            </w:r>
            <w:r>
              <w:rPr>
                <w:rFonts w:eastAsia="Arial" w:cs="Arial"/>
                <w:szCs w:val="20"/>
              </w:rPr>
              <w:t xml:space="preserve"> </w:t>
            </w:r>
            <w:r w:rsidRPr="00566DA0">
              <w:rPr>
                <w:rFonts w:eastAsia="Arial" w:cs="Arial"/>
                <w:szCs w:val="20"/>
              </w:rPr>
              <w:t>con los servicios. Se realizó la renovación completa</w:t>
            </w:r>
            <w:r>
              <w:rPr>
                <w:rFonts w:eastAsia="Arial" w:cs="Arial"/>
                <w:szCs w:val="20"/>
              </w:rPr>
              <w:t xml:space="preserve"> </w:t>
            </w:r>
            <w:r w:rsidRPr="00566DA0">
              <w:rPr>
                <w:rFonts w:eastAsia="Arial" w:cs="Arial"/>
                <w:szCs w:val="20"/>
              </w:rPr>
              <w:t xml:space="preserve">de los menús del restaurante </w:t>
            </w:r>
            <w:proofErr w:type="spellStart"/>
            <w:r w:rsidRPr="00566DA0">
              <w:rPr>
                <w:rFonts w:eastAsia="Arial" w:cs="Arial"/>
                <w:szCs w:val="20"/>
              </w:rPr>
              <w:t>Neenda</w:t>
            </w:r>
            <w:proofErr w:type="spellEnd"/>
            <w:r w:rsidRPr="00566DA0">
              <w:rPr>
                <w:rFonts w:eastAsia="Arial" w:cs="Arial"/>
                <w:szCs w:val="20"/>
              </w:rPr>
              <w:t xml:space="preserve"> y se realizaron</w:t>
            </w:r>
            <w:r>
              <w:rPr>
                <w:rFonts w:eastAsia="Arial" w:cs="Arial"/>
                <w:szCs w:val="20"/>
              </w:rPr>
              <w:t xml:space="preserve"> </w:t>
            </w:r>
            <w:r w:rsidRPr="00566DA0">
              <w:rPr>
                <w:rFonts w:eastAsia="Arial" w:cs="Arial"/>
                <w:szCs w:val="20"/>
              </w:rPr>
              <w:t>nuevas activaciones para ofrecer una experiencia</w:t>
            </w:r>
            <w:r>
              <w:rPr>
                <w:rFonts w:eastAsia="Arial" w:cs="Arial"/>
                <w:szCs w:val="20"/>
              </w:rPr>
              <w:t xml:space="preserve"> </w:t>
            </w:r>
            <w:r w:rsidRPr="00566DA0">
              <w:rPr>
                <w:rFonts w:eastAsia="Arial" w:cs="Arial"/>
                <w:szCs w:val="20"/>
              </w:rPr>
              <w:t>gastronómica innovadora y variada al cliente.</w:t>
            </w:r>
          </w:p>
        </w:tc>
      </w:tr>
      <w:tr w:rsidR="007605E6" w:rsidRPr="00382A62"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382A62" w:rsidRDefault="007605E6" w:rsidP="007D00B2">
            <w:pPr>
              <w:jc w:val="left"/>
              <w:rPr>
                <w:rFonts w:cs="Arial"/>
                <w:b/>
                <w:bCs/>
                <w:szCs w:val="20"/>
              </w:rPr>
            </w:pPr>
            <w:proofErr w:type="spellStart"/>
            <w:r w:rsidRPr="00382A62">
              <w:rPr>
                <w:rFonts w:cs="Arial"/>
                <w:b/>
                <w:bCs/>
                <w:szCs w:val="20"/>
              </w:rPr>
              <w:t>RePUBlica</w:t>
            </w:r>
            <w:proofErr w:type="spellEnd"/>
            <w:r w:rsidRPr="00382A62">
              <w:rPr>
                <w:rFonts w:cs="Arial"/>
                <w:b/>
                <w:bCs/>
                <w:szCs w:val="20"/>
              </w:rPr>
              <w:t xml:space="preserve"> Casa Cervecera</w:t>
            </w:r>
          </w:p>
        </w:tc>
        <w:tc>
          <w:tcPr>
            <w:tcW w:w="7920" w:type="dxa"/>
            <w:vAlign w:val="center"/>
          </w:tcPr>
          <w:p w14:paraId="70D1E42A" w14:textId="403695E6" w:rsidR="007605E6" w:rsidRPr="00382A62" w:rsidRDefault="00386185" w:rsidP="00647BB3">
            <w:pPr>
              <w:rPr>
                <w:rFonts w:cs="Arial"/>
                <w:szCs w:val="20"/>
              </w:rPr>
            </w:pPr>
            <w:r w:rsidRPr="00386185">
              <w:rPr>
                <w:rFonts w:cs="Arial"/>
                <w:szCs w:val="20"/>
              </w:rPr>
              <w:t>Lanzamiento del programa</w:t>
            </w:r>
            <w:r>
              <w:rPr>
                <w:rFonts w:cs="Arial"/>
                <w:szCs w:val="20"/>
              </w:rPr>
              <w:t xml:space="preserve"> </w:t>
            </w:r>
            <w:r w:rsidRPr="00386185">
              <w:rPr>
                <w:rFonts w:cs="Arial"/>
                <w:szCs w:val="20"/>
              </w:rPr>
              <w:t>de fidelización Ciudadano</w:t>
            </w:r>
            <w:r>
              <w:rPr>
                <w:rFonts w:cs="Arial"/>
                <w:szCs w:val="20"/>
              </w:rPr>
              <w:t xml:space="preserve"> </w:t>
            </w:r>
            <w:r w:rsidRPr="00386185">
              <w:rPr>
                <w:rFonts w:cs="Arial"/>
                <w:szCs w:val="20"/>
              </w:rPr>
              <w:t>República, orientado a premiar</w:t>
            </w:r>
            <w:r w:rsidR="00647BB3">
              <w:rPr>
                <w:rFonts w:cs="Arial"/>
                <w:szCs w:val="20"/>
              </w:rPr>
              <w:t xml:space="preserve"> </w:t>
            </w:r>
            <w:r w:rsidRPr="00386185">
              <w:rPr>
                <w:rFonts w:cs="Arial"/>
                <w:szCs w:val="20"/>
              </w:rPr>
              <w:t>la visitación de nuestros clientes.</w:t>
            </w:r>
            <w:r>
              <w:rPr>
                <w:rFonts w:cs="Arial"/>
                <w:szCs w:val="20"/>
              </w:rPr>
              <w:t xml:space="preserve"> </w:t>
            </w:r>
            <w:r w:rsidRPr="00386185">
              <w:rPr>
                <w:rFonts w:cs="Arial"/>
                <w:szCs w:val="20"/>
              </w:rPr>
              <w:t>Ampliación del local de</w:t>
            </w:r>
            <w:r>
              <w:rPr>
                <w:rFonts w:cs="Arial"/>
                <w:szCs w:val="20"/>
              </w:rPr>
              <w:t xml:space="preserve"> </w:t>
            </w:r>
            <w:r w:rsidRPr="00386185">
              <w:rPr>
                <w:rFonts w:cs="Arial"/>
                <w:szCs w:val="20"/>
              </w:rPr>
              <w:t>República en Plaza Real Alajuela,</w:t>
            </w:r>
            <w:r>
              <w:rPr>
                <w:rFonts w:cs="Arial"/>
                <w:szCs w:val="20"/>
              </w:rPr>
              <w:t xml:space="preserve"> </w:t>
            </w:r>
            <w:r w:rsidRPr="00386185">
              <w:rPr>
                <w:rFonts w:cs="Arial"/>
                <w:szCs w:val="20"/>
              </w:rPr>
              <w:t>renovando y actualizando el</w:t>
            </w:r>
            <w:r>
              <w:rPr>
                <w:rFonts w:cs="Arial"/>
                <w:szCs w:val="20"/>
              </w:rPr>
              <w:t xml:space="preserve"> </w:t>
            </w:r>
            <w:r w:rsidRPr="00386185">
              <w:rPr>
                <w:rFonts w:cs="Arial"/>
                <w:szCs w:val="20"/>
              </w:rPr>
              <w:t>formato para hacerlo más</w:t>
            </w:r>
            <w:r>
              <w:rPr>
                <w:rFonts w:cs="Arial"/>
                <w:szCs w:val="20"/>
              </w:rPr>
              <w:t xml:space="preserve"> </w:t>
            </w:r>
            <w:r w:rsidRPr="00386185">
              <w:rPr>
                <w:rFonts w:cs="Arial"/>
                <w:szCs w:val="20"/>
              </w:rPr>
              <w:t xml:space="preserve">atractivo. </w:t>
            </w:r>
          </w:p>
        </w:tc>
      </w:tr>
    </w:tbl>
    <w:p w14:paraId="50C01F5D" w14:textId="77777777" w:rsidR="008B2456" w:rsidRDefault="008B2456" w:rsidP="007605E6">
      <w:pPr>
        <w:rPr>
          <w:rFonts w:cs="Arial"/>
          <w:b/>
          <w:bCs/>
          <w:szCs w:val="20"/>
        </w:rPr>
      </w:pPr>
    </w:p>
    <w:p w14:paraId="632F9D2C" w14:textId="77777777" w:rsidR="007605E6" w:rsidRPr="00382A62" w:rsidRDefault="007605E6" w:rsidP="006D74AA">
      <w:pPr>
        <w:pStyle w:val="Ttulo3"/>
        <w:numPr>
          <w:ilvl w:val="1"/>
          <w:numId w:val="26"/>
        </w:numPr>
        <w:rPr>
          <w:rFonts w:cs="Arial"/>
          <w:sz w:val="20"/>
          <w:szCs w:val="20"/>
        </w:rPr>
      </w:pPr>
      <w:bookmarkStart w:id="194" w:name="_Toc131092897"/>
      <w:bookmarkStart w:id="195" w:name="_Toc131501098"/>
      <w:bookmarkStart w:id="196" w:name="_Toc198221398"/>
      <w:r w:rsidRPr="00382A62">
        <w:rPr>
          <w:rFonts w:cs="Arial"/>
          <w:sz w:val="20"/>
          <w:szCs w:val="20"/>
        </w:rPr>
        <w:t>Florida Capitales</w:t>
      </w:r>
      <w:bookmarkEnd w:id="194"/>
      <w:bookmarkEnd w:id="195"/>
      <w:bookmarkEnd w:id="196"/>
    </w:p>
    <w:p w14:paraId="34AD8FCE" w14:textId="19409724" w:rsidR="007605E6" w:rsidRPr="00382A62" w:rsidRDefault="00832589" w:rsidP="007605E6">
      <w:pPr>
        <w:pStyle w:val="Descripcin"/>
        <w:rPr>
          <w:rFonts w:cs="Arial"/>
          <w:bCs/>
          <w:szCs w:val="20"/>
        </w:rPr>
      </w:pPr>
      <w:bookmarkStart w:id="197" w:name="_Toc198221478"/>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3</w:t>
      </w:r>
      <w:r w:rsidRPr="00382A62">
        <w:rPr>
          <w:rFonts w:cs="Arial"/>
          <w:noProof/>
          <w:szCs w:val="20"/>
        </w:rPr>
        <w:fldChar w:fldCharType="end"/>
      </w:r>
      <w:r w:rsidR="007605E6" w:rsidRPr="00382A62">
        <w:rPr>
          <w:rFonts w:cs="Arial"/>
          <w:szCs w:val="20"/>
        </w:rPr>
        <w:t xml:space="preserve"> - Principales hitos de Florida Capitales</w:t>
      </w:r>
      <w:bookmarkEnd w:id="197"/>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382A62"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382A62" w:rsidRDefault="007605E6" w:rsidP="007D00B2">
            <w:pPr>
              <w:jc w:val="left"/>
              <w:rPr>
                <w:rFonts w:cs="Arial"/>
                <w:b/>
                <w:bCs/>
                <w:szCs w:val="20"/>
              </w:rPr>
            </w:pPr>
            <w:r w:rsidRPr="00382A62">
              <w:rPr>
                <w:rFonts w:cs="Arial"/>
                <w:b/>
                <w:bCs/>
                <w:szCs w:val="20"/>
              </w:rPr>
              <w:t>Cervecería Panamá</w:t>
            </w:r>
          </w:p>
        </w:tc>
        <w:tc>
          <w:tcPr>
            <w:tcW w:w="7942" w:type="dxa"/>
            <w:vAlign w:val="center"/>
          </w:tcPr>
          <w:p w14:paraId="252894EE" w14:textId="02073F6E" w:rsidR="007605E6" w:rsidRPr="00382A62" w:rsidRDefault="00502ED6" w:rsidP="00502ED6">
            <w:pPr>
              <w:rPr>
                <w:rFonts w:cs="Arial"/>
                <w:szCs w:val="20"/>
              </w:rPr>
            </w:pPr>
            <w:r w:rsidRPr="00502ED6">
              <w:rPr>
                <w:rFonts w:eastAsia="Arial" w:cs="Arial"/>
                <w:szCs w:val="20"/>
              </w:rPr>
              <w:t>Nuevas capacidades comerciales</w:t>
            </w:r>
            <w:r>
              <w:rPr>
                <w:rFonts w:eastAsia="Arial" w:cs="Arial"/>
                <w:szCs w:val="20"/>
              </w:rPr>
              <w:t xml:space="preserve"> </w:t>
            </w:r>
            <w:r w:rsidRPr="00502ED6">
              <w:rPr>
                <w:rFonts w:eastAsia="Arial" w:cs="Arial"/>
                <w:szCs w:val="20"/>
              </w:rPr>
              <w:t xml:space="preserve">permiten </w:t>
            </w:r>
            <w:r w:rsidR="00B45B17">
              <w:rPr>
                <w:rFonts w:eastAsia="Arial" w:cs="Arial"/>
                <w:szCs w:val="20"/>
              </w:rPr>
              <w:t xml:space="preserve">que las </w:t>
            </w:r>
            <w:r w:rsidRPr="00502ED6">
              <w:rPr>
                <w:rFonts w:eastAsia="Arial" w:cs="Arial"/>
                <w:szCs w:val="20"/>
              </w:rPr>
              <w:t>ventas y participación de</w:t>
            </w:r>
            <w:r>
              <w:rPr>
                <w:rFonts w:eastAsia="Arial" w:cs="Arial"/>
                <w:szCs w:val="20"/>
              </w:rPr>
              <w:t xml:space="preserve"> </w:t>
            </w:r>
            <w:r w:rsidRPr="00502ED6">
              <w:rPr>
                <w:rFonts w:eastAsia="Arial" w:cs="Arial"/>
                <w:szCs w:val="20"/>
              </w:rPr>
              <w:t>mercado continúen creciendo.</w:t>
            </w:r>
            <w:r>
              <w:rPr>
                <w:rFonts w:eastAsia="Arial" w:cs="Arial"/>
                <w:szCs w:val="20"/>
              </w:rPr>
              <w:t xml:space="preserve"> </w:t>
            </w:r>
            <w:r w:rsidRPr="00502ED6">
              <w:rPr>
                <w:rFonts w:eastAsia="Arial" w:cs="Arial"/>
                <w:szCs w:val="20"/>
              </w:rPr>
              <w:t>Modernización tecnológica de planta de</w:t>
            </w:r>
            <w:r>
              <w:rPr>
                <w:rFonts w:eastAsia="Arial" w:cs="Arial"/>
                <w:szCs w:val="20"/>
              </w:rPr>
              <w:t xml:space="preserve"> </w:t>
            </w:r>
            <w:r w:rsidRPr="00502ED6">
              <w:rPr>
                <w:rFonts w:eastAsia="Arial" w:cs="Arial"/>
                <w:szCs w:val="20"/>
              </w:rPr>
              <w:t>producción.</w:t>
            </w:r>
          </w:p>
        </w:tc>
      </w:tr>
      <w:tr w:rsidR="007605E6" w:rsidRPr="00382A62"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382A62" w:rsidRDefault="007605E6" w:rsidP="007D00B2">
            <w:pPr>
              <w:jc w:val="left"/>
              <w:rPr>
                <w:rFonts w:cs="Arial"/>
                <w:b/>
                <w:bCs/>
                <w:szCs w:val="20"/>
              </w:rPr>
            </w:pPr>
            <w:r w:rsidRPr="00382A62">
              <w:rPr>
                <w:rFonts w:cs="Arial"/>
                <w:b/>
                <w:bCs/>
                <w:szCs w:val="20"/>
              </w:rPr>
              <w:t>INCECA – Nicaragua</w:t>
            </w:r>
          </w:p>
        </w:tc>
        <w:tc>
          <w:tcPr>
            <w:tcW w:w="7942" w:type="dxa"/>
            <w:vAlign w:val="center"/>
          </w:tcPr>
          <w:p w14:paraId="4826084C" w14:textId="576B0516" w:rsidR="007605E6" w:rsidRPr="00382A62" w:rsidRDefault="00A23BFC" w:rsidP="00A23BFC">
            <w:pPr>
              <w:rPr>
                <w:rFonts w:cs="Arial"/>
                <w:szCs w:val="20"/>
              </w:rPr>
            </w:pPr>
            <w:r w:rsidRPr="00A23BFC">
              <w:rPr>
                <w:rFonts w:cs="Arial"/>
                <w:szCs w:val="20"/>
              </w:rPr>
              <w:t>Agilidad en una organización que alcanza</w:t>
            </w:r>
            <w:r>
              <w:rPr>
                <w:rFonts w:cs="Arial"/>
                <w:szCs w:val="20"/>
              </w:rPr>
              <w:t xml:space="preserve"> </w:t>
            </w:r>
            <w:r w:rsidRPr="00A23BFC">
              <w:rPr>
                <w:rFonts w:cs="Arial"/>
                <w:szCs w:val="20"/>
              </w:rPr>
              <w:t>buenos resultados en contexto retador.</w:t>
            </w:r>
            <w:r>
              <w:rPr>
                <w:rFonts w:cs="Arial"/>
                <w:szCs w:val="20"/>
              </w:rPr>
              <w:t xml:space="preserve"> </w:t>
            </w:r>
            <w:r w:rsidRPr="00A23BFC">
              <w:rPr>
                <w:rFonts w:cs="Arial"/>
                <w:szCs w:val="20"/>
              </w:rPr>
              <w:t>Desarrollo de negocio “</w:t>
            </w:r>
            <w:proofErr w:type="spellStart"/>
            <w:r w:rsidRPr="00A23BFC">
              <w:rPr>
                <w:rFonts w:cs="Arial"/>
                <w:szCs w:val="20"/>
              </w:rPr>
              <w:t>Retail</w:t>
            </w:r>
            <w:proofErr w:type="spellEnd"/>
            <w:r w:rsidRPr="00A23BFC">
              <w:rPr>
                <w:rFonts w:cs="Arial"/>
                <w:szCs w:val="20"/>
              </w:rPr>
              <w:t>”.</w:t>
            </w:r>
          </w:p>
        </w:tc>
      </w:tr>
      <w:tr w:rsidR="007605E6" w:rsidRPr="00382A62"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382A62" w:rsidRDefault="007605E6" w:rsidP="007D00B2">
            <w:pPr>
              <w:jc w:val="left"/>
              <w:rPr>
                <w:rFonts w:cs="Arial"/>
                <w:b/>
                <w:bCs/>
                <w:szCs w:val="20"/>
              </w:rPr>
            </w:pPr>
            <w:proofErr w:type="spellStart"/>
            <w:r w:rsidRPr="00382A62">
              <w:rPr>
                <w:rFonts w:cs="Arial"/>
                <w:b/>
                <w:bCs/>
                <w:szCs w:val="20"/>
              </w:rPr>
              <w:t>Comegua</w:t>
            </w:r>
            <w:proofErr w:type="spellEnd"/>
          </w:p>
        </w:tc>
        <w:tc>
          <w:tcPr>
            <w:tcW w:w="7942" w:type="dxa"/>
            <w:vAlign w:val="center"/>
          </w:tcPr>
          <w:p w14:paraId="170B50CA" w14:textId="0D580BE2" w:rsidR="007605E6" w:rsidRPr="00382A62" w:rsidRDefault="00BA7BD5" w:rsidP="00BA7BD5">
            <w:pPr>
              <w:rPr>
                <w:rFonts w:cs="Arial"/>
                <w:szCs w:val="20"/>
              </w:rPr>
            </w:pPr>
            <w:r w:rsidRPr="00BA7BD5">
              <w:rPr>
                <w:rFonts w:eastAsia="Arial" w:cs="Arial"/>
                <w:szCs w:val="20"/>
              </w:rPr>
              <w:t>Caída en exportaciones a Suramérica</w:t>
            </w:r>
            <w:r w:rsidR="0027448B">
              <w:rPr>
                <w:rFonts w:eastAsia="Arial" w:cs="Arial"/>
                <w:szCs w:val="20"/>
              </w:rPr>
              <w:t xml:space="preserve">. </w:t>
            </w:r>
            <w:proofErr w:type="spellStart"/>
            <w:r w:rsidRPr="00BA7BD5">
              <w:rPr>
                <w:rFonts w:eastAsia="Arial" w:cs="Arial"/>
                <w:szCs w:val="20"/>
              </w:rPr>
              <w:t>Fit</w:t>
            </w:r>
            <w:proofErr w:type="spellEnd"/>
            <w:r w:rsidRPr="00BA7BD5">
              <w:rPr>
                <w:rFonts w:eastAsia="Arial" w:cs="Arial"/>
                <w:szCs w:val="20"/>
              </w:rPr>
              <w:t xml:space="preserve"> estratégico: grupo vidriero líder con fuerte visión</w:t>
            </w:r>
            <w:r>
              <w:rPr>
                <w:rFonts w:eastAsia="Arial" w:cs="Arial"/>
                <w:szCs w:val="20"/>
              </w:rPr>
              <w:t xml:space="preserve"> </w:t>
            </w:r>
            <w:r w:rsidRPr="00BA7BD5">
              <w:rPr>
                <w:rFonts w:eastAsia="Arial" w:cs="Arial"/>
                <w:szCs w:val="20"/>
              </w:rPr>
              <w:t>tecnológica.</w:t>
            </w:r>
          </w:p>
        </w:tc>
      </w:tr>
    </w:tbl>
    <w:p w14:paraId="080E7692" w14:textId="77777777" w:rsidR="002A1FAB" w:rsidRPr="00382A62" w:rsidRDefault="002A1FAB" w:rsidP="007605E6">
      <w:pPr>
        <w:rPr>
          <w:rFonts w:cs="Arial"/>
          <w:szCs w:val="20"/>
        </w:rPr>
      </w:pPr>
    </w:p>
    <w:p w14:paraId="4BF6C7FA" w14:textId="77777777" w:rsidR="00B45B17" w:rsidRDefault="00B45B17">
      <w:pPr>
        <w:spacing w:line="259" w:lineRule="auto"/>
        <w:jc w:val="left"/>
        <w:rPr>
          <w:rFonts w:eastAsiaTheme="majorEastAsia" w:cs="Arial"/>
          <w:szCs w:val="20"/>
        </w:rPr>
      </w:pPr>
      <w:bookmarkStart w:id="198" w:name="_Toc131092898"/>
      <w:bookmarkStart w:id="199" w:name="_Toc131501099"/>
      <w:r>
        <w:rPr>
          <w:rFonts w:cs="Arial"/>
          <w:szCs w:val="20"/>
        </w:rPr>
        <w:br w:type="page"/>
      </w:r>
    </w:p>
    <w:p w14:paraId="510A5C21" w14:textId="202BD0D2" w:rsidR="007605E6" w:rsidRPr="00382A62" w:rsidRDefault="007605E6" w:rsidP="006D74AA">
      <w:pPr>
        <w:pStyle w:val="Ttulo3"/>
        <w:numPr>
          <w:ilvl w:val="1"/>
          <w:numId w:val="26"/>
        </w:numPr>
        <w:rPr>
          <w:rFonts w:cs="Arial"/>
          <w:sz w:val="20"/>
          <w:szCs w:val="20"/>
        </w:rPr>
      </w:pPr>
      <w:bookmarkStart w:id="200" w:name="_Toc198221399"/>
      <w:r w:rsidRPr="00382A62">
        <w:rPr>
          <w:rFonts w:cs="Arial"/>
          <w:sz w:val="20"/>
          <w:szCs w:val="20"/>
        </w:rPr>
        <w:lastRenderedPageBreak/>
        <w:t>Otros resultados de operación</w:t>
      </w:r>
      <w:bookmarkEnd w:id="198"/>
      <w:bookmarkEnd w:id="199"/>
      <w:bookmarkEnd w:id="200"/>
    </w:p>
    <w:p w14:paraId="25629A53" w14:textId="781F8298" w:rsidR="00EC7E23" w:rsidRPr="00382A62" w:rsidRDefault="00EC7E23" w:rsidP="006D74AA">
      <w:pPr>
        <w:pStyle w:val="Prrafodelista"/>
        <w:numPr>
          <w:ilvl w:val="0"/>
          <w:numId w:val="42"/>
        </w:numPr>
        <w:rPr>
          <w:rFonts w:eastAsia="Arial" w:cs="Arial"/>
          <w:b/>
          <w:szCs w:val="20"/>
        </w:rPr>
      </w:pPr>
      <w:r w:rsidRPr="00382A62">
        <w:rPr>
          <w:rFonts w:eastAsia="Arial" w:cs="Arial"/>
          <w:b/>
          <w:szCs w:val="20"/>
        </w:rPr>
        <w:t>Calidad e inocuidad</w:t>
      </w:r>
    </w:p>
    <w:p w14:paraId="7E4123CA" w14:textId="235C4227" w:rsidR="007605E6" w:rsidRPr="00382A62" w:rsidRDefault="007605E6" w:rsidP="007605E6">
      <w:pPr>
        <w:rPr>
          <w:rFonts w:cs="Arial"/>
          <w:szCs w:val="20"/>
        </w:rPr>
      </w:pPr>
      <w:r w:rsidRPr="00382A62">
        <w:rPr>
          <w:rFonts w:cs="Arial"/>
          <w:szCs w:val="20"/>
        </w:rPr>
        <w:t>El 100% de los productos que produce FIFCO son evaluados para verificar su impacto en la salud y seguridad de los consumidores. Estas evaluaciones son realizadas mediante:</w:t>
      </w:r>
    </w:p>
    <w:p w14:paraId="565C9497" w14:textId="79AD3B5D" w:rsidR="003D0226" w:rsidRPr="00382A62" w:rsidRDefault="003D0226" w:rsidP="006D74AA">
      <w:pPr>
        <w:pStyle w:val="Prrafodelista"/>
        <w:numPr>
          <w:ilvl w:val="0"/>
          <w:numId w:val="41"/>
        </w:numPr>
        <w:rPr>
          <w:rFonts w:cs="Arial"/>
          <w:szCs w:val="20"/>
          <w:lang w:val="en-US"/>
        </w:rPr>
      </w:pPr>
      <w:r w:rsidRPr="00382A62">
        <w:rPr>
          <w:rFonts w:cs="Arial"/>
          <w:szCs w:val="20"/>
        </w:rPr>
        <w:t xml:space="preserve">Auditorías internas y externas de socios </w:t>
      </w:r>
      <w:r w:rsidRPr="00382A62">
        <w:rPr>
          <w:rFonts w:cs="Arial"/>
          <w:szCs w:val="20"/>
          <w:lang w:val="es-419"/>
        </w:rPr>
        <w:t>comerciales como Heineken con LSS (</w:t>
      </w:r>
      <w:proofErr w:type="spellStart"/>
      <w:r w:rsidRPr="00382A62">
        <w:rPr>
          <w:rFonts w:cs="Arial"/>
          <w:szCs w:val="20"/>
          <w:lang w:val="es-419"/>
        </w:rPr>
        <w:t>Laboratory</w:t>
      </w:r>
      <w:proofErr w:type="spellEnd"/>
      <w:r w:rsidRPr="00382A62">
        <w:rPr>
          <w:rFonts w:cs="Arial"/>
          <w:szCs w:val="20"/>
          <w:lang w:val="es-419"/>
        </w:rPr>
        <w:t xml:space="preserve"> </w:t>
      </w:r>
      <w:proofErr w:type="spellStart"/>
      <w:r w:rsidRPr="00382A62">
        <w:rPr>
          <w:rFonts w:cs="Arial"/>
          <w:szCs w:val="20"/>
          <w:lang w:val="es-419"/>
        </w:rPr>
        <w:t>Star</w:t>
      </w:r>
      <w:proofErr w:type="spellEnd"/>
      <w:r w:rsidRPr="00382A62">
        <w:rPr>
          <w:rFonts w:cs="Arial"/>
          <w:szCs w:val="20"/>
          <w:lang w:val="es-419"/>
        </w:rPr>
        <w:t xml:space="preserve"> </w:t>
      </w:r>
      <w:proofErr w:type="spellStart"/>
      <w:r w:rsidRPr="00382A62">
        <w:rPr>
          <w:rFonts w:cs="Arial"/>
          <w:szCs w:val="20"/>
          <w:lang w:val="es-419"/>
        </w:rPr>
        <w:t>System</w:t>
      </w:r>
      <w:proofErr w:type="spellEnd"/>
      <w:r w:rsidRPr="00382A62">
        <w:rPr>
          <w:rFonts w:cs="Arial"/>
          <w:szCs w:val="20"/>
          <w:lang w:val="es-419"/>
        </w:rPr>
        <w:t xml:space="preserve">) y HPQ (Heineken </w:t>
      </w:r>
      <w:proofErr w:type="spellStart"/>
      <w:r w:rsidRPr="00382A62">
        <w:rPr>
          <w:rFonts w:cs="Arial"/>
          <w:szCs w:val="20"/>
          <w:lang w:val="es-419"/>
        </w:rPr>
        <w:t>Prowcess</w:t>
      </w:r>
      <w:proofErr w:type="spellEnd"/>
      <w:r w:rsidRPr="00382A62">
        <w:rPr>
          <w:rFonts w:cs="Arial"/>
          <w:szCs w:val="20"/>
          <w:lang w:val="es-419"/>
        </w:rPr>
        <w:t xml:space="preserve"> and </w:t>
      </w:r>
      <w:proofErr w:type="spellStart"/>
      <w:r w:rsidRPr="00382A62">
        <w:rPr>
          <w:rFonts w:cs="Arial"/>
          <w:szCs w:val="20"/>
          <w:lang w:val="es-419"/>
        </w:rPr>
        <w:t>Quality</w:t>
      </w:r>
      <w:proofErr w:type="spellEnd"/>
      <w:r w:rsidRPr="00382A62">
        <w:rPr>
          <w:rFonts w:cs="Arial"/>
          <w:szCs w:val="20"/>
          <w:lang w:val="es-419"/>
        </w:rPr>
        <w:t xml:space="preserve">). </w:t>
      </w:r>
      <w:r w:rsidRPr="00382A62">
        <w:rPr>
          <w:rFonts w:cs="Arial"/>
          <w:szCs w:val="20"/>
          <w:lang w:val="en-US"/>
        </w:rPr>
        <w:t>Diageo con LTO (</w:t>
      </w:r>
      <w:proofErr w:type="spellStart"/>
      <w:r w:rsidRPr="00382A62">
        <w:rPr>
          <w:rFonts w:cs="Arial"/>
          <w:szCs w:val="20"/>
          <w:lang w:val="en-US"/>
        </w:rPr>
        <w:t>Licences</w:t>
      </w:r>
      <w:proofErr w:type="spellEnd"/>
      <w:r w:rsidRPr="00382A62">
        <w:rPr>
          <w:rFonts w:cs="Arial"/>
          <w:szCs w:val="20"/>
          <w:lang w:val="en-US"/>
        </w:rPr>
        <w:t xml:space="preserve"> to Operate) y PepsiCo con AIB International, FSM (Food Safety Mandates) y QAS (Quality Audit System).</w:t>
      </w:r>
    </w:p>
    <w:p w14:paraId="182F9D7D" w14:textId="2F6E1EEB" w:rsidR="005750AE" w:rsidRPr="00D84D16" w:rsidRDefault="003D0226" w:rsidP="006D74AA">
      <w:pPr>
        <w:pStyle w:val="Prrafodelista"/>
        <w:numPr>
          <w:ilvl w:val="0"/>
          <w:numId w:val="41"/>
        </w:numPr>
        <w:rPr>
          <w:rFonts w:cs="Arial"/>
          <w:szCs w:val="20"/>
        </w:rPr>
      </w:pPr>
      <w:r w:rsidRPr="00D84D16">
        <w:rPr>
          <w:rFonts w:cs="Arial"/>
          <w:szCs w:val="20"/>
        </w:rPr>
        <w:t>Auditorías externas, aplicadas por entes reconocidos (INTECO, NSF), para verificación de cumplimiento de las</w:t>
      </w:r>
      <w:r w:rsidR="00563654" w:rsidRPr="00D84D16">
        <w:rPr>
          <w:rFonts w:cs="Arial"/>
          <w:szCs w:val="20"/>
        </w:rPr>
        <w:t xml:space="preserve"> </w:t>
      </w:r>
      <w:r w:rsidRPr="00D84D16">
        <w:rPr>
          <w:rFonts w:cs="Arial"/>
          <w:szCs w:val="20"/>
        </w:rPr>
        <w:t>normas implementadas por el Sistema de Gestión de Inocuidad Alimentaria.</w:t>
      </w:r>
      <w:r w:rsidR="00A10939" w:rsidRPr="00A10939">
        <w:t xml:space="preserve"> </w:t>
      </w:r>
      <w:r w:rsidR="00A10939" w:rsidRPr="00D84D16">
        <w:rPr>
          <w:rFonts w:cs="Arial"/>
          <w:szCs w:val="20"/>
        </w:rPr>
        <w:t>Entre las auditorías externas de inocuidad está la certificación FSSC 22000 realizada por organismos de certificación reconocidos (NSF e INTECO),</w:t>
      </w:r>
      <w:r w:rsidR="00D84D16" w:rsidRPr="00D84D16">
        <w:rPr>
          <w:rFonts w:cs="Arial"/>
          <w:szCs w:val="20"/>
        </w:rPr>
        <w:t xml:space="preserve"> </w:t>
      </w:r>
      <w:r w:rsidR="00A10939" w:rsidRPr="00D84D16">
        <w:rPr>
          <w:rFonts w:cs="Arial"/>
          <w:szCs w:val="20"/>
        </w:rPr>
        <w:t>y que confirma el cumplimiento con los</w:t>
      </w:r>
      <w:r w:rsidR="00D84D16" w:rsidRPr="00D84D16">
        <w:rPr>
          <w:rFonts w:cs="Arial"/>
          <w:szCs w:val="20"/>
        </w:rPr>
        <w:t xml:space="preserve"> </w:t>
      </w:r>
      <w:r w:rsidR="00A10939" w:rsidRPr="00D84D16">
        <w:rPr>
          <w:rFonts w:cs="Arial"/>
          <w:szCs w:val="20"/>
        </w:rPr>
        <w:t>lineamientos establecidos en las normas</w:t>
      </w:r>
      <w:r w:rsidR="00D84D16" w:rsidRPr="00D84D16">
        <w:rPr>
          <w:rFonts w:cs="Arial"/>
          <w:szCs w:val="20"/>
        </w:rPr>
        <w:t xml:space="preserve"> </w:t>
      </w:r>
      <w:r w:rsidR="00A10939" w:rsidRPr="00D84D16">
        <w:rPr>
          <w:rFonts w:cs="Arial"/>
          <w:szCs w:val="20"/>
        </w:rPr>
        <w:t>(ISO 22000, ISO/TS 22002-1 y requisitos</w:t>
      </w:r>
      <w:r w:rsidR="00D84D16">
        <w:rPr>
          <w:rFonts w:cs="Arial"/>
          <w:szCs w:val="20"/>
        </w:rPr>
        <w:t xml:space="preserve"> </w:t>
      </w:r>
      <w:r w:rsidR="00A10939" w:rsidRPr="00D84D16">
        <w:rPr>
          <w:rFonts w:cs="Arial"/>
          <w:szCs w:val="20"/>
        </w:rPr>
        <w:t>adicionales de FSSC 22000)</w:t>
      </w:r>
    </w:p>
    <w:p w14:paraId="112AD168" w14:textId="4B45D073" w:rsidR="003D0226" w:rsidRPr="00382A62" w:rsidRDefault="003D0226" w:rsidP="006D74AA">
      <w:pPr>
        <w:pStyle w:val="Prrafodelista"/>
        <w:numPr>
          <w:ilvl w:val="0"/>
          <w:numId w:val="41"/>
        </w:numPr>
        <w:rPr>
          <w:rFonts w:cs="Arial"/>
          <w:szCs w:val="20"/>
        </w:rPr>
      </w:pPr>
      <w:r w:rsidRPr="00382A62">
        <w:rPr>
          <w:rFonts w:cs="Arial"/>
          <w:szCs w:val="20"/>
        </w:rPr>
        <w:t>Trazabilidad de los lotes de producción,</w:t>
      </w:r>
      <w:r w:rsidR="005750AE" w:rsidRPr="00382A62">
        <w:rPr>
          <w:rFonts w:cs="Arial"/>
          <w:szCs w:val="20"/>
        </w:rPr>
        <w:t xml:space="preserve"> </w:t>
      </w:r>
      <w:r w:rsidRPr="00382A62">
        <w:rPr>
          <w:rFonts w:cs="Arial"/>
          <w:szCs w:val="20"/>
        </w:rPr>
        <w:t>análisis fisicoquímicos, microbiológicos y</w:t>
      </w:r>
      <w:r w:rsidR="005750AE" w:rsidRPr="00382A62">
        <w:rPr>
          <w:rFonts w:cs="Arial"/>
          <w:szCs w:val="20"/>
        </w:rPr>
        <w:t xml:space="preserve"> </w:t>
      </w:r>
      <w:r w:rsidRPr="00382A62">
        <w:rPr>
          <w:rFonts w:cs="Arial"/>
          <w:szCs w:val="20"/>
        </w:rPr>
        <w:t>sensoriales, de acuerdo con los sistemas de</w:t>
      </w:r>
      <w:r w:rsidR="005750AE" w:rsidRPr="00382A62">
        <w:rPr>
          <w:rFonts w:cs="Arial"/>
          <w:szCs w:val="20"/>
        </w:rPr>
        <w:t xml:space="preserve"> </w:t>
      </w:r>
      <w:r w:rsidRPr="00382A62">
        <w:rPr>
          <w:rFonts w:cs="Arial"/>
          <w:szCs w:val="20"/>
        </w:rPr>
        <w:t>gestión respectivos.</w:t>
      </w:r>
    </w:p>
    <w:p w14:paraId="2109D007" w14:textId="7A0C55E4" w:rsidR="005E0838" w:rsidRPr="00382A62" w:rsidRDefault="003D0226" w:rsidP="006D74AA">
      <w:pPr>
        <w:pStyle w:val="Prrafodelista"/>
        <w:numPr>
          <w:ilvl w:val="0"/>
          <w:numId w:val="41"/>
        </w:numPr>
        <w:rPr>
          <w:rFonts w:cs="Arial"/>
          <w:szCs w:val="20"/>
        </w:rPr>
      </w:pPr>
      <w:r w:rsidRPr="00382A62">
        <w:rPr>
          <w:rFonts w:cs="Arial"/>
          <w:szCs w:val="20"/>
        </w:rPr>
        <w:t xml:space="preserve">En el caso de FIFCO </w:t>
      </w:r>
      <w:proofErr w:type="spellStart"/>
      <w:r w:rsidRPr="00382A62">
        <w:rPr>
          <w:rFonts w:cs="Arial"/>
          <w:szCs w:val="20"/>
        </w:rPr>
        <w:t>Retail</w:t>
      </w:r>
      <w:proofErr w:type="spellEnd"/>
      <w:r w:rsidRPr="00382A62">
        <w:rPr>
          <w:rFonts w:cs="Arial"/>
          <w:szCs w:val="20"/>
        </w:rPr>
        <w:t>, la planta recibe</w:t>
      </w:r>
      <w:r w:rsidR="005750AE" w:rsidRPr="00382A62">
        <w:rPr>
          <w:rFonts w:cs="Arial"/>
          <w:szCs w:val="20"/>
        </w:rPr>
        <w:t xml:space="preserve"> </w:t>
      </w:r>
      <w:r w:rsidRPr="00382A62">
        <w:rPr>
          <w:rFonts w:cs="Arial"/>
          <w:szCs w:val="20"/>
        </w:rPr>
        <w:t>auditorías para los sistemas de gestión de</w:t>
      </w:r>
      <w:r w:rsidR="005750AE" w:rsidRPr="00382A62">
        <w:rPr>
          <w:rFonts w:cs="Arial"/>
          <w:szCs w:val="20"/>
        </w:rPr>
        <w:t xml:space="preserve"> </w:t>
      </w:r>
      <w:r w:rsidRPr="00382A62">
        <w:rPr>
          <w:rFonts w:cs="Arial"/>
          <w:szCs w:val="20"/>
        </w:rPr>
        <w:t>calidad e inocuidad con base en la norma</w:t>
      </w:r>
      <w:r w:rsidR="005043D3">
        <w:rPr>
          <w:rFonts w:cs="Arial"/>
          <w:szCs w:val="20"/>
        </w:rPr>
        <w:t xml:space="preserve"> </w:t>
      </w:r>
      <w:r w:rsidRPr="00382A62">
        <w:rPr>
          <w:rFonts w:cs="Arial"/>
          <w:szCs w:val="20"/>
        </w:rPr>
        <w:t>internacional BRC Global Standar</w:t>
      </w:r>
      <w:r w:rsidR="005043D3">
        <w:rPr>
          <w:rFonts w:cs="Arial"/>
          <w:szCs w:val="20"/>
        </w:rPr>
        <w:t>d</w:t>
      </w:r>
      <w:r w:rsidRPr="00382A62">
        <w:rPr>
          <w:rFonts w:cs="Arial"/>
          <w:szCs w:val="20"/>
        </w:rPr>
        <w:t>.</w:t>
      </w:r>
    </w:p>
    <w:p w14:paraId="2182F014" w14:textId="4D99A040" w:rsidR="007C2D2B" w:rsidRPr="00382A62" w:rsidRDefault="007C2D2B" w:rsidP="007C2D2B">
      <w:pPr>
        <w:rPr>
          <w:rFonts w:eastAsia="Arial" w:cs="Arial"/>
          <w:bCs/>
          <w:szCs w:val="20"/>
        </w:rPr>
      </w:pPr>
      <w:r w:rsidRPr="00382A62">
        <w:rPr>
          <w:rFonts w:eastAsia="Arial" w:cs="Arial"/>
          <w:bCs/>
          <w:szCs w:val="20"/>
        </w:rPr>
        <w:t>El 100% de los productos producidos y comercializados durante el periodo 202</w:t>
      </w:r>
      <w:r w:rsidR="005E1409">
        <w:rPr>
          <w:rFonts w:eastAsia="Arial" w:cs="Arial"/>
          <w:bCs/>
          <w:szCs w:val="20"/>
        </w:rPr>
        <w:t>4</w:t>
      </w:r>
      <w:r w:rsidRPr="00382A62">
        <w:rPr>
          <w:rFonts w:eastAsia="Arial" w:cs="Arial"/>
          <w:bCs/>
          <w:szCs w:val="20"/>
        </w:rPr>
        <w:t>,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515E61E9" w14:textId="3F0533FB" w:rsidR="007C2D2B" w:rsidRPr="00382A62" w:rsidRDefault="007605E6" w:rsidP="006D74AA">
      <w:pPr>
        <w:pStyle w:val="Prrafodelista"/>
        <w:numPr>
          <w:ilvl w:val="0"/>
          <w:numId w:val="42"/>
        </w:numPr>
        <w:rPr>
          <w:rFonts w:eastAsia="Arial" w:cs="Arial"/>
          <w:b/>
          <w:szCs w:val="20"/>
        </w:rPr>
      </w:pPr>
      <w:r w:rsidRPr="00382A62">
        <w:rPr>
          <w:rFonts w:eastAsia="Arial" w:cs="Arial"/>
          <w:b/>
          <w:szCs w:val="20"/>
        </w:rPr>
        <w:t>Seguridad y salud de los consumidores</w:t>
      </w:r>
      <w:r w:rsidR="005E0838" w:rsidRPr="00382A62">
        <w:rPr>
          <w:rFonts w:eastAsia="Arial" w:cs="Arial"/>
          <w:b/>
          <w:szCs w:val="20"/>
        </w:rPr>
        <w:t xml:space="preserve"> </w:t>
      </w:r>
    </w:p>
    <w:p w14:paraId="3FAF24F9" w14:textId="77777777" w:rsidR="00D829A5" w:rsidRDefault="006828F3" w:rsidP="00D829A5">
      <w:pPr>
        <w:rPr>
          <w:rFonts w:eastAsia="Arial" w:cs="Arial"/>
          <w:szCs w:val="20"/>
        </w:rPr>
      </w:pPr>
      <w:r w:rsidRPr="006828F3">
        <w:rPr>
          <w:rFonts w:eastAsia="Arial" w:cs="Arial"/>
          <w:szCs w:val="20"/>
        </w:rPr>
        <w:t>A través del Sistema de Gestión de la Calidad e Inocuidad de las plantas productoras de FIFCO se da la implementación y mantenimiento de programas de calidad e inocuidad que cuidan a la persona consumidora al incorporar diversos</w:t>
      </w:r>
      <w:r w:rsidR="00D77664">
        <w:rPr>
          <w:rFonts w:eastAsia="Arial" w:cs="Arial"/>
          <w:szCs w:val="20"/>
        </w:rPr>
        <w:t xml:space="preserve"> </w:t>
      </w:r>
      <w:r w:rsidRPr="006828F3">
        <w:rPr>
          <w:rFonts w:eastAsia="Arial" w:cs="Arial"/>
          <w:szCs w:val="20"/>
        </w:rPr>
        <w:t>procedimientos</w:t>
      </w:r>
      <w:r w:rsidR="00D829A5">
        <w:rPr>
          <w:rFonts w:eastAsia="Arial" w:cs="Arial"/>
          <w:szCs w:val="20"/>
        </w:rPr>
        <w:t>:</w:t>
      </w:r>
    </w:p>
    <w:p w14:paraId="1096FD93" w14:textId="4647F27B"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de proveedores y materias primas</w:t>
      </w:r>
    </w:p>
    <w:p w14:paraId="6E7E0975" w14:textId="512E2CD4" w:rsidR="00D829A5" w:rsidRPr="00D829A5" w:rsidRDefault="00F347A3" w:rsidP="006D74AA">
      <w:pPr>
        <w:pStyle w:val="Prrafodelista"/>
        <w:numPr>
          <w:ilvl w:val="0"/>
          <w:numId w:val="46"/>
        </w:numPr>
        <w:rPr>
          <w:rFonts w:eastAsia="Arial" w:cs="Arial"/>
          <w:szCs w:val="20"/>
        </w:rPr>
      </w:pPr>
      <w:r w:rsidRPr="00D829A5">
        <w:rPr>
          <w:rFonts w:cs="Arial"/>
          <w:szCs w:val="20"/>
        </w:rPr>
        <w:t>Prevención</w:t>
      </w:r>
      <w:r w:rsidR="00D829A5" w:rsidRPr="00D829A5">
        <w:rPr>
          <w:rFonts w:cs="Arial"/>
          <w:szCs w:val="20"/>
        </w:rPr>
        <w:t xml:space="preserve"> del fraude alimentario.</w:t>
      </w:r>
    </w:p>
    <w:p w14:paraId="743DC0F7" w14:textId="4179B665"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y control de peligros en las etapas de </w:t>
      </w:r>
      <w:r w:rsidRPr="00D829A5">
        <w:rPr>
          <w:rFonts w:cs="Arial"/>
          <w:szCs w:val="20"/>
        </w:rPr>
        <w:t>producción</w:t>
      </w:r>
      <w:r w:rsidR="00D829A5" w:rsidRPr="00D829A5">
        <w:rPr>
          <w:rFonts w:cs="Arial"/>
          <w:szCs w:val="20"/>
        </w:rPr>
        <w:t>.</w:t>
      </w:r>
    </w:p>
    <w:p w14:paraId="0020C07E" w14:textId="137327F4" w:rsidR="00D829A5" w:rsidRPr="00D829A5" w:rsidRDefault="00D829A5" w:rsidP="006D74AA">
      <w:pPr>
        <w:pStyle w:val="Prrafodelista"/>
        <w:numPr>
          <w:ilvl w:val="0"/>
          <w:numId w:val="46"/>
        </w:numPr>
        <w:rPr>
          <w:rFonts w:cs="Arial"/>
          <w:szCs w:val="20"/>
        </w:rPr>
      </w:pPr>
      <w:r w:rsidRPr="00D829A5">
        <w:rPr>
          <w:rFonts w:cs="Arial"/>
          <w:szCs w:val="20"/>
        </w:rPr>
        <w:t>Defensa de los alimentos.</w:t>
      </w:r>
    </w:p>
    <w:p w14:paraId="03853F86" w14:textId="755718E1" w:rsidR="00D829A5" w:rsidRPr="00D829A5" w:rsidRDefault="00D829A5" w:rsidP="006D74AA">
      <w:pPr>
        <w:pStyle w:val="Prrafodelista"/>
        <w:numPr>
          <w:ilvl w:val="0"/>
          <w:numId w:val="46"/>
        </w:numPr>
        <w:rPr>
          <w:rFonts w:cs="Arial"/>
          <w:szCs w:val="20"/>
        </w:rPr>
      </w:pPr>
      <w:r w:rsidRPr="00D829A5">
        <w:rPr>
          <w:rFonts w:cs="Arial"/>
          <w:szCs w:val="20"/>
        </w:rPr>
        <w:t xml:space="preserve">Limpieza y </w:t>
      </w:r>
      <w:r w:rsidR="00F347A3" w:rsidRPr="00D829A5">
        <w:rPr>
          <w:rFonts w:cs="Arial"/>
          <w:szCs w:val="20"/>
        </w:rPr>
        <w:t>desinfección</w:t>
      </w:r>
      <w:r w:rsidRPr="00D829A5">
        <w:rPr>
          <w:rFonts w:cs="Arial"/>
          <w:szCs w:val="20"/>
        </w:rPr>
        <w:t>.</w:t>
      </w:r>
    </w:p>
    <w:p w14:paraId="7521E278" w14:textId="3F39B010" w:rsidR="00D829A5" w:rsidRPr="00D829A5" w:rsidRDefault="00D829A5" w:rsidP="006D74AA">
      <w:pPr>
        <w:pStyle w:val="Prrafodelista"/>
        <w:numPr>
          <w:ilvl w:val="0"/>
          <w:numId w:val="46"/>
        </w:numPr>
        <w:rPr>
          <w:rFonts w:cs="Arial"/>
          <w:szCs w:val="20"/>
        </w:rPr>
      </w:pPr>
      <w:r w:rsidRPr="00D829A5">
        <w:rPr>
          <w:rFonts w:cs="Arial"/>
          <w:szCs w:val="20"/>
        </w:rPr>
        <w:t xml:space="preserve">Planes de muestreo </w:t>
      </w:r>
      <w:r w:rsidR="00F347A3" w:rsidRPr="00D829A5">
        <w:rPr>
          <w:rFonts w:cs="Arial"/>
          <w:szCs w:val="20"/>
        </w:rPr>
        <w:t>microbiológico</w:t>
      </w:r>
      <w:r w:rsidRPr="00D829A5">
        <w:rPr>
          <w:rFonts w:cs="Arial"/>
          <w:szCs w:val="20"/>
        </w:rPr>
        <w:t xml:space="preserve">, </w:t>
      </w:r>
      <w:proofErr w:type="gramStart"/>
      <w:r w:rsidR="00F347A3" w:rsidRPr="00D829A5">
        <w:rPr>
          <w:rFonts w:cs="Arial"/>
          <w:szCs w:val="20"/>
        </w:rPr>
        <w:t>físico-químico</w:t>
      </w:r>
      <w:proofErr w:type="gramEnd"/>
      <w:r w:rsidRPr="00D829A5">
        <w:rPr>
          <w:rFonts w:cs="Arial"/>
          <w:szCs w:val="20"/>
        </w:rPr>
        <w:t xml:space="preserve"> y sensorial.</w:t>
      </w:r>
    </w:p>
    <w:p w14:paraId="7870D633" w14:textId="4E21A4F8" w:rsidR="00D829A5" w:rsidRPr="00D829A5" w:rsidRDefault="00F347A3" w:rsidP="006D74AA">
      <w:pPr>
        <w:pStyle w:val="Prrafodelista"/>
        <w:numPr>
          <w:ilvl w:val="0"/>
          <w:numId w:val="46"/>
        </w:numPr>
        <w:rPr>
          <w:rFonts w:cs="Arial"/>
          <w:szCs w:val="20"/>
        </w:rPr>
      </w:pPr>
      <w:r w:rsidRPr="00D829A5">
        <w:rPr>
          <w:rFonts w:cs="Arial"/>
          <w:szCs w:val="20"/>
        </w:rPr>
        <w:t>Análisis</w:t>
      </w:r>
      <w:r w:rsidR="00D829A5" w:rsidRPr="00D829A5">
        <w:rPr>
          <w:rFonts w:cs="Arial"/>
          <w:szCs w:val="20"/>
        </w:rPr>
        <w:t xml:space="preserve"> de causa </w:t>
      </w:r>
      <w:r w:rsidRPr="00D829A5">
        <w:rPr>
          <w:rFonts w:cs="Arial"/>
          <w:szCs w:val="20"/>
        </w:rPr>
        <w:t>raíz</w:t>
      </w:r>
      <w:r w:rsidR="00D829A5" w:rsidRPr="00D829A5">
        <w:rPr>
          <w:rFonts w:cs="Arial"/>
          <w:szCs w:val="20"/>
        </w:rPr>
        <w:t xml:space="preserve"> e </w:t>
      </w:r>
      <w:r w:rsidRPr="00D829A5">
        <w:rPr>
          <w:rFonts w:cs="Arial"/>
          <w:szCs w:val="20"/>
        </w:rPr>
        <w:t>implementación</w:t>
      </w:r>
      <w:r w:rsidR="00D829A5" w:rsidRPr="00D829A5">
        <w:rPr>
          <w:rFonts w:cs="Arial"/>
          <w:szCs w:val="20"/>
        </w:rPr>
        <w:t xml:space="preserve"> de acciones correctivas y preventivas.</w:t>
      </w:r>
    </w:p>
    <w:p w14:paraId="1BD6683D" w14:textId="7BC29C20" w:rsidR="00D829A5" w:rsidRPr="00D829A5" w:rsidRDefault="00D829A5" w:rsidP="006D74AA">
      <w:pPr>
        <w:pStyle w:val="Prrafodelista"/>
        <w:numPr>
          <w:ilvl w:val="0"/>
          <w:numId w:val="46"/>
        </w:numPr>
        <w:rPr>
          <w:rFonts w:cs="Arial"/>
          <w:szCs w:val="20"/>
        </w:rPr>
      </w:pPr>
      <w:r w:rsidRPr="00D829A5">
        <w:rPr>
          <w:rFonts w:cs="Arial"/>
          <w:szCs w:val="20"/>
        </w:rPr>
        <w:t>Trazabilidad y retiro/</w:t>
      </w:r>
      <w:r w:rsidR="00F347A3" w:rsidRPr="00D829A5">
        <w:rPr>
          <w:rFonts w:cs="Arial"/>
          <w:szCs w:val="20"/>
        </w:rPr>
        <w:t>recuperación</w:t>
      </w:r>
      <w:r w:rsidRPr="00D829A5">
        <w:rPr>
          <w:rFonts w:cs="Arial"/>
          <w:szCs w:val="20"/>
        </w:rPr>
        <w:t xml:space="preserve"> de productos.</w:t>
      </w:r>
    </w:p>
    <w:p w14:paraId="0B69B837" w14:textId="0E580301" w:rsidR="00D829A5" w:rsidRPr="00D829A5" w:rsidRDefault="00D829A5" w:rsidP="006D74AA">
      <w:pPr>
        <w:pStyle w:val="Prrafodelista"/>
        <w:numPr>
          <w:ilvl w:val="0"/>
          <w:numId w:val="46"/>
        </w:numPr>
        <w:rPr>
          <w:rFonts w:cs="Arial"/>
          <w:szCs w:val="20"/>
        </w:rPr>
      </w:pPr>
      <w:r w:rsidRPr="00D829A5">
        <w:rPr>
          <w:rFonts w:cs="Arial"/>
          <w:szCs w:val="20"/>
        </w:rPr>
        <w:t>Manejo integrado de plagas.</w:t>
      </w:r>
    </w:p>
    <w:p w14:paraId="2DC2BB8A" w14:textId="73EC7640" w:rsidR="00D829A5" w:rsidRPr="00D829A5" w:rsidRDefault="00D829A5" w:rsidP="006D74AA">
      <w:pPr>
        <w:pStyle w:val="Prrafodelista"/>
        <w:numPr>
          <w:ilvl w:val="0"/>
          <w:numId w:val="46"/>
        </w:numPr>
        <w:rPr>
          <w:rFonts w:cs="Arial"/>
          <w:szCs w:val="20"/>
        </w:rPr>
      </w:pPr>
      <w:r w:rsidRPr="00D829A5">
        <w:rPr>
          <w:rFonts w:cs="Arial"/>
          <w:szCs w:val="20"/>
        </w:rPr>
        <w:t xml:space="preserve">Higiene y </w:t>
      </w:r>
      <w:r w:rsidR="00F347A3" w:rsidRPr="00D829A5">
        <w:rPr>
          <w:rFonts w:cs="Arial"/>
          <w:szCs w:val="20"/>
        </w:rPr>
        <w:t>capacitación</w:t>
      </w:r>
      <w:r w:rsidRPr="00D829A5">
        <w:rPr>
          <w:rFonts w:cs="Arial"/>
          <w:szCs w:val="20"/>
        </w:rPr>
        <w:t xml:space="preserve"> del personal, entre otros</w:t>
      </w:r>
    </w:p>
    <w:p w14:paraId="4B2645BA" w14:textId="2D5E5267" w:rsidR="007605E6" w:rsidRPr="00D829A5" w:rsidRDefault="007605E6" w:rsidP="00D829A5">
      <w:pPr>
        <w:rPr>
          <w:rFonts w:eastAsia="Arial" w:cs="Arial"/>
          <w:szCs w:val="20"/>
        </w:rPr>
      </w:pPr>
    </w:p>
    <w:p w14:paraId="527B8C3A" w14:textId="2AC5DC14" w:rsidR="00756462" w:rsidRPr="00382A62" w:rsidRDefault="00756462" w:rsidP="006D74AA">
      <w:pPr>
        <w:pStyle w:val="Prrafodelista"/>
        <w:numPr>
          <w:ilvl w:val="0"/>
          <w:numId w:val="42"/>
        </w:numPr>
        <w:rPr>
          <w:rFonts w:eastAsia="Arial" w:cs="Arial"/>
          <w:b/>
          <w:szCs w:val="20"/>
        </w:rPr>
      </w:pPr>
      <w:r w:rsidRPr="00382A62">
        <w:rPr>
          <w:rFonts w:eastAsia="Arial" w:cs="Arial"/>
          <w:b/>
          <w:szCs w:val="20"/>
        </w:rPr>
        <w:t>Centro de Experiencia al Cliente</w:t>
      </w:r>
    </w:p>
    <w:p w14:paraId="0DDA7E2B" w14:textId="5181748D" w:rsidR="00B367D5" w:rsidRDefault="000E0521" w:rsidP="00B367D5">
      <w:pPr>
        <w:rPr>
          <w:rFonts w:cs="Arial"/>
          <w:szCs w:val="20"/>
        </w:rPr>
      </w:pPr>
      <w:r w:rsidRPr="00382A62">
        <w:rPr>
          <w:rFonts w:cs="Arial"/>
          <w:szCs w:val="20"/>
        </w:rPr>
        <w:t>En el Departamento de Soporte al Cliente (CX) se atienden consultas, requerimientos, reclamaciones y quejas de los consumidores finales y clientes.</w:t>
      </w:r>
      <w:r w:rsidR="0090420B">
        <w:rPr>
          <w:rFonts w:cs="Arial"/>
          <w:szCs w:val="20"/>
        </w:rPr>
        <w:t xml:space="preserve"> </w:t>
      </w:r>
      <w:r w:rsidR="00B367D5" w:rsidRPr="00382A62">
        <w:rPr>
          <w:rFonts w:cs="Arial"/>
          <w:szCs w:val="20"/>
        </w:rPr>
        <w:t xml:space="preserve">Durante el periodo del reporte al igual que en años anteriores, no se registran reclamaciones fundamentadas sobre la violación de la privacidad y la fuga de datos de los </w:t>
      </w:r>
      <w:r w:rsidR="004A55EC" w:rsidRPr="00382A62">
        <w:rPr>
          <w:rFonts w:cs="Arial"/>
          <w:szCs w:val="20"/>
        </w:rPr>
        <w:t>clientes.</w:t>
      </w:r>
    </w:p>
    <w:p w14:paraId="6C951AB1" w14:textId="4E05EE48" w:rsidR="007605E6" w:rsidRPr="00382A62" w:rsidRDefault="00832589" w:rsidP="007605E6">
      <w:pPr>
        <w:pStyle w:val="Descripcin"/>
        <w:rPr>
          <w:rFonts w:cs="Arial"/>
          <w:szCs w:val="20"/>
        </w:rPr>
      </w:pPr>
      <w:bookmarkStart w:id="201" w:name="_Toc198221479"/>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4</w:t>
      </w:r>
      <w:r w:rsidRPr="00382A62">
        <w:rPr>
          <w:rFonts w:cs="Arial"/>
          <w:noProof/>
          <w:szCs w:val="20"/>
        </w:rPr>
        <w:fldChar w:fldCharType="end"/>
      </w:r>
      <w:r w:rsidR="007605E6" w:rsidRPr="00382A62">
        <w:rPr>
          <w:rFonts w:cs="Arial"/>
          <w:szCs w:val="20"/>
        </w:rPr>
        <w:t xml:space="preserve"> – </w:t>
      </w:r>
      <w:r w:rsidR="00557872" w:rsidRPr="006C69F4">
        <w:rPr>
          <w:rFonts w:cs="Arial"/>
          <w:szCs w:val="20"/>
        </w:rPr>
        <w:t>Número de reclamaciones por impactos económicos, sociales y ambientales</w:t>
      </w:r>
      <w:bookmarkEnd w:id="201"/>
    </w:p>
    <w:tbl>
      <w:tblPr>
        <w:tblStyle w:val="Tablaconcuadrculaclara"/>
        <w:tblW w:w="6280" w:type="dxa"/>
        <w:jc w:val="center"/>
        <w:tblLook w:val="04A0" w:firstRow="1" w:lastRow="0" w:firstColumn="1" w:lastColumn="0" w:noHBand="0" w:noVBand="1"/>
      </w:tblPr>
      <w:tblGrid>
        <w:gridCol w:w="2680"/>
        <w:gridCol w:w="1200"/>
        <w:gridCol w:w="1200"/>
        <w:gridCol w:w="1200"/>
      </w:tblGrid>
      <w:tr w:rsidR="007F3915" w:rsidRPr="005E0688" w14:paraId="0108BA0D" w14:textId="77777777" w:rsidTr="002D739C">
        <w:trPr>
          <w:trHeight w:val="300"/>
          <w:jc w:val="center"/>
        </w:trPr>
        <w:tc>
          <w:tcPr>
            <w:tcW w:w="2680" w:type="dxa"/>
            <w:shd w:val="pct5" w:color="auto" w:fill="auto"/>
            <w:hideMark/>
          </w:tcPr>
          <w:p w14:paraId="74E679F6"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Tipo de queja</w:t>
            </w:r>
          </w:p>
        </w:tc>
        <w:tc>
          <w:tcPr>
            <w:tcW w:w="1200" w:type="dxa"/>
            <w:shd w:val="pct5" w:color="auto" w:fill="auto"/>
            <w:hideMark/>
          </w:tcPr>
          <w:p w14:paraId="48E1D56B" w14:textId="66E418B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2022</w:t>
            </w:r>
          </w:p>
        </w:tc>
        <w:tc>
          <w:tcPr>
            <w:tcW w:w="1200" w:type="dxa"/>
            <w:shd w:val="pct5" w:color="auto" w:fill="auto"/>
            <w:hideMark/>
          </w:tcPr>
          <w:p w14:paraId="1AC537E0" w14:textId="661BBE02"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2023</w:t>
            </w:r>
          </w:p>
        </w:tc>
        <w:tc>
          <w:tcPr>
            <w:tcW w:w="1200" w:type="dxa"/>
            <w:shd w:val="pct5" w:color="auto" w:fill="auto"/>
            <w:noWrap/>
            <w:hideMark/>
          </w:tcPr>
          <w:p w14:paraId="1AFD433A" w14:textId="4F6CDC6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2024</w:t>
            </w:r>
          </w:p>
        </w:tc>
      </w:tr>
      <w:tr w:rsidR="007F3915" w:rsidRPr="005E0688" w14:paraId="016C74C3" w14:textId="77777777" w:rsidTr="001D39EF">
        <w:trPr>
          <w:trHeight w:val="300"/>
          <w:jc w:val="center"/>
        </w:trPr>
        <w:tc>
          <w:tcPr>
            <w:tcW w:w="2680" w:type="dxa"/>
            <w:hideMark/>
          </w:tcPr>
          <w:p w14:paraId="46D63E1E" w14:textId="401E5FA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(consumidores)</w:t>
            </w:r>
          </w:p>
        </w:tc>
        <w:tc>
          <w:tcPr>
            <w:tcW w:w="1200" w:type="dxa"/>
            <w:hideMark/>
          </w:tcPr>
          <w:p w14:paraId="2419E3FC" w14:textId="7743A974" w:rsidR="007F3915" w:rsidRPr="005E0688" w:rsidRDefault="007F3915" w:rsidP="007F3915">
            <w:pPr>
              <w:spacing w:line="240" w:lineRule="auto"/>
              <w:jc w:val="right"/>
              <w:rPr>
                <w:rFonts w:eastAsia="Times New Roman" w:cs="Arial"/>
                <w:color w:val="000000"/>
                <w:szCs w:val="20"/>
                <w:lang w:val="es-419" w:eastAsia="es-419"/>
              </w:rPr>
            </w:pPr>
            <w:r w:rsidRPr="007A660B">
              <w:t>732</w:t>
            </w:r>
          </w:p>
        </w:tc>
        <w:tc>
          <w:tcPr>
            <w:tcW w:w="1200" w:type="dxa"/>
            <w:hideMark/>
          </w:tcPr>
          <w:p w14:paraId="104C0CBF" w14:textId="2577B972" w:rsidR="007F3915" w:rsidRPr="005E0688" w:rsidRDefault="007F3915" w:rsidP="007F3915">
            <w:pPr>
              <w:spacing w:line="240" w:lineRule="auto"/>
              <w:jc w:val="right"/>
              <w:rPr>
                <w:rFonts w:eastAsia="Times New Roman" w:cs="Arial"/>
                <w:color w:val="000000"/>
                <w:szCs w:val="20"/>
                <w:lang w:val="es-419" w:eastAsia="es-419"/>
              </w:rPr>
            </w:pPr>
            <w:r w:rsidRPr="007A660B">
              <w:t>817</w:t>
            </w:r>
          </w:p>
        </w:tc>
        <w:tc>
          <w:tcPr>
            <w:tcW w:w="1200" w:type="dxa"/>
            <w:noWrap/>
            <w:hideMark/>
          </w:tcPr>
          <w:p w14:paraId="5091B8D4" w14:textId="5D0B3B34" w:rsidR="007F3915" w:rsidRPr="005E0688" w:rsidRDefault="007F3915" w:rsidP="007F3915">
            <w:pPr>
              <w:spacing w:line="240" w:lineRule="auto"/>
              <w:jc w:val="right"/>
              <w:rPr>
                <w:rFonts w:eastAsia="Times New Roman" w:cs="Arial"/>
                <w:color w:val="000000"/>
                <w:szCs w:val="20"/>
                <w:lang w:val="es-419" w:eastAsia="es-419"/>
              </w:rPr>
            </w:pPr>
            <w:r w:rsidRPr="00FB14CD">
              <w:t>693</w:t>
            </w:r>
          </w:p>
        </w:tc>
      </w:tr>
      <w:tr w:rsidR="007F3915" w:rsidRPr="005E0688" w14:paraId="36D1A997" w14:textId="77777777" w:rsidTr="001D39EF">
        <w:trPr>
          <w:trHeight w:val="300"/>
          <w:jc w:val="center"/>
        </w:trPr>
        <w:tc>
          <w:tcPr>
            <w:tcW w:w="2680" w:type="dxa"/>
            <w:hideMark/>
          </w:tcPr>
          <w:p w14:paraId="38C804DA" w14:textId="38EAEE6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(clientes)</w:t>
            </w:r>
          </w:p>
        </w:tc>
        <w:tc>
          <w:tcPr>
            <w:tcW w:w="1200" w:type="dxa"/>
            <w:hideMark/>
          </w:tcPr>
          <w:p w14:paraId="6C6EF8E2" w14:textId="39DDBC1E" w:rsidR="007F3915" w:rsidRPr="005E0688" w:rsidRDefault="007F3915" w:rsidP="007F3915">
            <w:pPr>
              <w:spacing w:line="240" w:lineRule="auto"/>
              <w:jc w:val="right"/>
              <w:rPr>
                <w:rFonts w:eastAsia="Times New Roman" w:cs="Arial"/>
                <w:color w:val="000000"/>
                <w:szCs w:val="20"/>
                <w:lang w:val="es-419" w:eastAsia="es-419"/>
              </w:rPr>
            </w:pPr>
            <w:r w:rsidRPr="007A660B">
              <w:t>140</w:t>
            </w:r>
          </w:p>
        </w:tc>
        <w:tc>
          <w:tcPr>
            <w:tcW w:w="1200" w:type="dxa"/>
            <w:hideMark/>
          </w:tcPr>
          <w:p w14:paraId="784EEBA9" w14:textId="683751AE" w:rsidR="007F3915" w:rsidRPr="005E0688" w:rsidRDefault="007F3915" w:rsidP="007F3915">
            <w:pPr>
              <w:spacing w:line="240" w:lineRule="auto"/>
              <w:jc w:val="right"/>
              <w:rPr>
                <w:rFonts w:eastAsia="Times New Roman" w:cs="Arial"/>
                <w:color w:val="000000"/>
                <w:szCs w:val="20"/>
                <w:lang w:val="es-419" w:eastAsia="es-419"/>
              </w:rPr>
            </w:pPr>
            <w:r w:rsidRPr="007A660B">
              <w:t>121</w:t>
            </w:r>
          </w:p>
        </w:tc>
        <w:tc>
          <w:tcPr>
            <w:tcW w:w="1200" w:type="dxa"/>
            <w:noWrap/>
            <w:hideMark/>
          </w:tcPr>
          <w:p w14:paraId="06B3B273" w14:textId="5ED6C4D0" w:rsidR="007F3915" w:rsidRPr="005E0688" w:rsidRDefault="007F3915" w:rsidP="007F3915">
            <w:pPr>
              <w:spacing w:line="240" w:lineRule="auto"/>
              <w:jc w:val="right"/>
              <w:rPr>
                <w:rFonts w:eastAsia="Times New Roman" w:cs="Arial"/>
                <w:color w:val="000000"/>
                <w:szCs w:val="20"/>
                <w:lang w:val="es-419" w:eastAsia="es-419"/>
              </w:rPr>
            </w:pPr>
            <w:r w:rsidRPr="00FB14CD">
              <w:t>121</w:t>
            </w:r>
          </w:p>
        </w:tc>
      </w:tr>
      <w:tr w:rsidR="007F3915" w:rsidRPr="005E0688" w14:paraId="5C358BC8" w14:textId="77777777" w:rsidTr="001D39EF">
        <w:trPr>
          <w:trHeight w:val="300"/>
          <w:jc w:val="center"/>
        </w:trPr>
        <w:tc>
          <w:tcPr>
            <w:tcW w:w="2680" w:type="dxa"/>
            <w:hideMark/>
          </w:tcPr>
          <w:p w14:paraId="2463C818" w14:textId="0721E15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Mal manejo choferes</w:t>
            </w:r>
          </w:p>
        </w:tc>
        <w:tc>
          <w:tcPr>
            <w:tcW w:w="1200" w:type="dxa"/>
            <w:hideMark/>
          </w:tcPr>
          <w:p w14:paraId="23000A13" w14:textId="58DBB38C" w:rsidR="007F3915" w:rsidRPr="005E0688" w:rsidRDefault="007F3915" w:rsidP="007F3915">
            <w:pPr>
              <w:spacing w:line="240" w:lineRule="auto"/>
              <w:jc w:val="right"/>
              <w:rPr>
                <w:rFonts w:eastAsia="Times New Roman" w:cs="Arial"/>
                <w:color w:val="000000"/>
                <w:szCs w:val="20"/>
                <w:lang w:val="es-419" w:eastAsia="es-419"/>
              </w:rPr>
            </w:pPr>
            <w:r w:rsidRPr="007A660B">
              <w:t>98</w:t>
            </w:r>
          </w:p>
        </w:tc>
        <w:tc>
          <w:tcPr>
            <w:tcW w:w="1200" w:type="dxa"/>
            <w:hideMark/>
          </w:tcPr>
          <w:p w14:paraId="538F4E12" w14:textId="04280A52" w:rsidR="007F3915" w:rsidRPr="005E0688" w:rsidRDefault="007F3915" w:rsidP="007F3915">
            <w:pPr>
              <w:spacing w:line="240" w:lineRule="auto"/>
              <w:jc w:val="right"/>
              <w:rPr>
                <w:rFonts w:eastAsia="Times New Roman" w:cs="Arial"/>
                <w:color w:val="000000"/>
                <w:szCs w:val="20"/>
                <w:lang w:val="es-419" w:eastAsia="es-419"/>
              </w:rPr>
            </w:pPr>
            <w:r w:rsidRPr="007A660B">
              <w:t>82</w:t>
            </w:r>
          </w:p>
        </w:tc>
        <w:tc>
          <w:tcPr>
            <w:tcW w:w="1200" w:type="dxa"/>
            <w:noWrap/>
            <w:hideMark/>
          </w:tcPr>
          <w:p w14:paraId="3BB2FA35" w14:textId="4500AC85" w:rsidR="007F3915" w:rsidRPr="005E0688" w:rsidRDefault="007F3915" w:rsidP="007F3915">
            <w:pPr>
              <w:spacing w:line="240" w:lineRule="auto"/>
              <w:jc w:val="right"/>
              <w:rPr>
                <w:rFonts w:eastAsia="Times New Roman" w:cs="Arial"/>
                <w:color w:val="000000"/>
                <w:szCs w:val="20"/>
                <w:lang w:val="es-419" w:eastAsia="es-419"/>
              </w:rPr>
            </w:pPr>
            <w:r w:rsidRPr="00FB14CD">
              <w:t>94</w:t>
            </w:r>
          </w:p>
        </w:tc>
      </w:tr>
      <w:tr w:rsidR="007F3915" w:rsidRPr="005E0688" w14:paraId="246884B5" w14:textId="77777777" w:rsidTr="001D39EF">
        <w:trPr>
          <w:trHeight w:val="300"/>
          <w:jc w:val="center"/>
        </w:trPr>
        <w:tc>
          <w:tcPr>
            <w:tcW w:w="2680" w:type="dxa"/>
            <w:hideMark/>
          </w:tcPr>
          <w:p w14:paraId="0D407145" w14:textId="00F607CD"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Logística (clientes)</w:t>
            </w:r>
          </w:p>
        </w:tc>
        <w:tc>
          <w:tcPr>
            <w:tcW w:w="1200" w:type="dxa"/>
            <w:hideMark/>
          </w:tcPr>
          <w:p w14:paraId="7C460FF9" w14:textId="6F575EB8" w:rsidR="007F3915" w:rsidRPr="005E0688" w:rsidRDefault="007F3915" w:rsidP="007F3915">
            <w:pPr>
              <w:spacing w:line="240" w:lineRule="auto"/>
              <w:jc w:val="right"/>
              <w:rPr>
                <w:rFonts w:eastAsia="Times New Roman" w:cs="Arial"/>
                <w:color w:val="000000"/>
                <w:szCs w:val="20"/>
                <w:lang w:val="es-419" w:eastAsia="es-419"/>
              </w:rPr>
            </w:pPr>
            <w:r w:rsidRPr="007A660B">
              <w:t>211</w:t>
            </w:r>
          </w:p>
        </w:tc>
        <w:tc>
          <w:tcPr>
            <w:tcW w:w="1200" w:type="dxa"/>
            <w:hideMark/>
          </w:tcPr>
          <w:p w14:paraId="26DFAE3B" w14:textId="0CDC1044" w:rsidR="007F3915" w:rsidRPr="005E0688" w:rsidRDefault="007F3915" w:rsidP="007F3915">
            <w:pPr>
              <w:spacing w:line="240" w:lineRule="auto"/>
              <w:jc w:val="right"/>
              <w:rPr>
                <w:rFonts w:eastAsia="Times New Roman" w:cs="Arial"/>
                <w:color w:val="000000"/>
                <w:szCs w:val="20"/>
                <w:lang w:val="es-419" w:eastAsia="es-419"/>
              </w:rPr>
            </w:pPr>
            <w:r w:rsidRPr="007A660B">
              <w:t>78</w:t>
            </w:r>
          </w:p>
        </w:tc>
        <w:tc>
          <w:tcPr>
            <w:tcW w:w="1200" w:type="dxa"/>
            <w:noWrap/>
            <w:hideMark/>
          </w:tcPr>
          <w:p w14:paraId="6E2BE120" w14:textId="5468019E" w:rsidR="007F3915" w:rsidRPr="005E0688" w:rsidRDefault="007F3915" w:rsidP="007F3915">
            <w:pPr>
              <w:spacing w:line="240" w:lineRule="auto"/>
              <w:jc w:val="right"/>
              <w:rPr>
                <w:rFonts w:eastAsia="Times New Roman" w:cs="Arial"/>
                <w:color w:val="000000"/>
                <w:szCs w:val="20"/>
                <w:lang w:val="es-419" w:eastAsia="es-419"/>
              </w:rPr>
            </w:pPr>
            <w:r w:rsidRPr="00FB14CD">
              <w:t>68</w:t>
            </w:r>
          </w:p>
        </w:tc>
      </w:tr>
      <w:tr w:rsidR="007F3915" w:rsidRPr="005E0688" w14:paraId="1CBDF16B" w14:textId="77777777" w:rsidTr="001D39EF">
        <w:trPr>
          <w:trHeight w:val="300"/>
          <w:jc w:val="center"/>
        </w:trPr>
        <w:tc>
          <w:tcPr>
            <w:tcW w:w="2680" w:type="dxa"/>
            <w:hideMark/>
          </w:tcPr>
          <w:p w14:paraId="58B7E5CD" w14:textId="5401C59C"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Daños a la propiedad</w:t>
            </w:r>
          </w:p>
        </w:tc>
        <w:tc>
          <w:tcPr>
            <w:tcW w:w="1200" w:type="dxa"/>
            <w:hideMark/>
          </w:tcPr>
          <w:p w14:paraId="21F7BF58" w14:textId="57B8872F" w:rsidR="007F3915" w:rsidRPr="005E0688" w:rsidRDefault="007F3915" w:rsidP="007F3915">
            <w:pPr>
              <w:spacing w:line="240" w:lineRule="auto"/>
              <w:jc w:val="right"/>
              <w:rPr>
                <w:rFonts w:eastAsia="Times New Roman" w:cs="Arial"/>
                <w:color w:val="000000"/>
                <w:szCs w:val="20"/>
                <w:lang w:val="es-419" w:eastAsia="es-419"/>
              </w:rPr>
            </w:pPr>
            <w:r w:rsidRPr="007A660B">
              <w:t>51</w:t>
            </w:r>
          </w:p>
        </w:tc>
        <w:tc>
          <w:tcPr>
            <w:tcW w:w="1200" w:type="dxa"/>
            <w:hideMark/>
          </w:tcPr>
          <w:p w14:paraId="38744C97" w14:textId="3D668C4C" w:rsidR="007F3915" w:rsidRPr="005E0688" w:rsidRDefault="007F3915" w:rsidP="007F3915">
            <w:pPr>
              <w:spacing w:line="240" w:lineRule="auto"/>
              <w:jc w:val="right"/>
              <w:rPr>
                <w:rFonts w:eastAsia="Times New Roman" w:cs="Arial"/>
                <w:color w:val="000000"/>
                <w:szCs w:val="20"/>
                <w:lang w:val="es-419" w:eastAsia="es-419"/>
              </w:rPr>
            </w:pPr>
            <w:r w:rsidRPr="007A660B">
              <w:t>46</w:t>
            </w:r>
          </w:p>
        </w:tc>
        <w:tc>
          <w:tcPr>
            <w:tcW w:w="1200" w:type="dxa"/>
            <w:noWrap/>
            <w:hideMark/>
          </w:tcPr>
          <w:p w14:paraId="60AB0A7B" w14:textId="2FDF1470" w:rsidR="007F3915" w:rsidRPr="005E0688" w:rsidRDefault="007F3915" w:rsidP="007F3915">
            <w:pPr>
              <w:spacing w:line="240" w:lineRule="auto"/>
              <w:jc w:val="right"/>
              <w:rPr>
                <w:rFonts w:eastAsia="Times New Roman" w:cs="Arial"/>
                <w:color w:val="000000"/>
                <w:szCs w:val="20"/>
                <w:lang w:val="es-419" w:eastAsia="es-419"/>
              </w:rPr>
            </w:pPr>
            <w:r w:rsidRPr="00FB14CD">
              <w:t>27</w:t>
            </w:r>
          </w:p>
        </w:tc>
      </w:tr>
      <w:tr w:rsidR="007F3915" w:rsidRPr="005E0688" w14:paraId="633C8673" w14:textId="77777777" w:rsidTr="001D39EF">
        <w:trPr>
          <w:trHeight w:val="300"/>
          <w:jc w:val="center"/>
        </w:trPr>
        <w:tc>
          <w:tcPr>
            <w:tcW w:w="2680" w:type="dxa"/>
            <w:hideMark/>
          </w:tcPr>
          <w:p w14:paraId="3DE35C74" w14:textId="079D911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Ambientales</w:t>
            </w:r>
          </w:p>
        </w:tc>
        <w:tc>
          <w:tcPr>
            <w:tcW w:w="1200" w:type="dxa"/>
            <w:hideMark/>
          </w:tcPr>
          <w:p w14:paraId="565EAC06" w14:textId="68A0FC0E" w:rsidR="007F3915" w:rsidRPr="005E0688" w:rsidRDefault="007F3915" w:rsidP="007F3915">
            <w:pPr>
              <w:spacing w:line="240" w:lineRule="auto"/>
              <w:jc w:val="right"/>
              <w:rPr>
                <w:rFonts w:eastAsia="Times New Roman" w:cs="Arial"/>
                <w:color w:val="000000"/>
                <w:szCs w:val="20"/>
                <w:lang w:val="es-419" w:eastAsia="es-419"/>
              </w:rPr>
            </w:pPr>
            <w:r w:rsidRPr="007A660B">
              <w:t>0</w:t>
            </w:r>
          </w:p>
        </w:tc>
        <w:tc>
          <w:tcPr>
            <w:tcW w:w="1200" w:type="dxa"/>
            <w:hideMark/>
          </w:tcPr>
          <w:p w14:paraId="08FA52E0" w14:textId="2D778AB3" w:rsidR="007F3915" w:rsidRPr="005E0688" w:rsidRDefault="007F3915" w:rsidP="007F3915">
            <w:pPr>
              <w:spacing w:line="240" w:lineRule="auto"/>
              <w:jc w:val="right"/>
              <w:rPr>
                <w:rFonts w:eastAsia="Times New Roman" w:cs="Arial"/>
                <w:color w:val="000000"/>
                <w:szCs w:val="20"/>
                <w:lang w:val="es-419" w:eastAsia="es-419"/>
              </w:rPr>
            </w:pPr>
            <w:r w:rsidRPr="007A660B">
              <w:t>5</w:t>
            </w:r>
          </w:p>
        </w:tc>
        <w:tc>
          <w:tcPr>
            <w:tcW w:w="1200" w:type="dxa"/>
            <w:noWrap/>
            <w:hideMark/>
          </w:tcPr>
          <w:p w14:paraId="064A160C" w14:textId="0DB0A82B"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0C29AA5E" w14:textId="77777777" w:rsidTr="001D39EF">
        <w:trPr>
          <w:trHeight w:val="300"/>
          <w:jc w:val="center"/>
        </w:trPr>
        <w:tc>
          <w:tcPr>
            <w:tcW w:w="2680" w:type="dxa"/>
            <w:hideMark/>
          </w:tcPr>
          <w:p w14:paraId="23FEDD8B" w14:textId="498FF3E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Contrabando</w:t>
            </w:r>
          </w:p>
        </w:tc>
        <w:tc>
          <w:tcPr>
            <w:tcW w:w="1200" w:type="dxa"/>
            <w:hideMark/>
          </w:tcPr>
          <w:p w14:paraId="0385E954" w14:textId="44C34FFF"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hideMark/>
          </w:tcPr>
          <w:p w14:paraId="4354E819" w14:textId="3252FE80"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noWrap/>
            <w:hideMark/>
          </w:tcPr>
          <w:p w14:paraId="2B58E3D8" w14:textId="4D2A9F26"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49060564" w14:textId="77777777" w:rsidTr="001D39EF">
        <w:trPr>
          <w:trHeight w:val="300"/>
          <w:jc w:val="center"/>
        </w:trPr>
        <w:tc>
          <w:tcPr>
            <w:tcW w:w="2680" w:type="dxa"/>
            <w:hideMark/>
          </w:tcPr>
          <w:p w14:paraId="357983E8"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Total</w:t>
            </w:r>
          </w:p>
        </w:tc>
        <w:tc>
          <w:tcPr>
            <w:tcW w:w="1200" w:type="dxa"/>
            <w:hideMark/>
          </w:tcPr>
          <w:p w14:paraId="11C6381F" w14:textId="1541D5E8"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234</w:t>
            </w:r>
          </w:p>
        </w:tc>
        <w:tc>
          <w:tcPr>
            <w:tcW w:w="1200" w:type="dxa"/>
            <w:hideMark/>
          </w:tcPr>
          <w:p w14:paraId="7C63B2C2" w14:textId="19B7E666"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151</w:t>
            </w:r>
          </w:p>
        </w:tc>
        <w:tc>
          <w:tcPr>
            <w:tcW w:w="1200" w:type="dxa"/>
            <w:noWrap/>
            <w:hideMark/>
          </w:tcPr>
          <w:p w14:paraId="17CDB0D8" w14:textId="3F0E849D" w:rsidR="007F3915" w:rsidRPr="005E0688" w:rsidRDefault="007F3915" w:rsidP="007F3915">
            <w:pPr>
              <w:spacing w:line="240" w:lineRule="auto"/>
              <w:jc w:val="right"/>
              <w:rPr>
                <w:rFonts w:eastAsia="Times New Roman" w:cs="Arial"/>
                <w:color w:val="000000"/>
                <w:szCs w:val="20"/>
                <w:lang w:val="es-419" w:eastAsia="es-419"/>
              </w:rPr>
            </w:pPr>
            <w:r w:rsidRPr="00FB14CD">
              <w:t>1</w:t>
            </w:r>
            <w:r>
              <w:t>.</w:t>
            </w:r>
            <w:r w:rsidRPr="00FB14CD">
              <w:t>003</w:t>
            </w:r>
          </w:p>
        </w:tc>
      </w:tr>
    </w:tbl>
    <w:p w14:paraId="709E911F" w14:textId="77777777" w:rsidR="001D5149" w:rsidRDefault="001D5149" w:rsidP="007605E6">
      <w:pPr>
        <w:rPr>
          <w:rFonts w:eastAsia="Arial" w:cs="Arial"/>
          <w:szCs w:val="20"/>
        </w:rPr>
      </w:pPr>
    </w:p>
    <w:p w14:paraId="2EFEB792" w14:textId="77777777" w:rsidR="00E9515D" w:rsidRPr="00382A62" w:rsidRDefault="00E9515D" w:rsidP="00E9515D">
      <w:pPr>
        <w:rPr>
          <w:rFonts w:cs="Arial"/>
          <w:szCs w:val="20"/>
        </w:rPr>
      </w:pPr>
      <w:r w:rsidRPr="00382A62">
        <w:rPr>
          <w:rFonts w:cs="Arial"/>
          <w:szCs w:val="20"/>
        </w:rPr>
        <w:t>Observamos un leve aumento del 10% de casos relacionados con quejas de producto principalmente en el apartado de consumidores, y una disminución del 14% en los casos de clientes.</w:t>
      </w:r>
    </w:p>
    <w:p w14:paraId="1B38C223" w14:textId="77777777" w:rsidR="00E9515D" w:rsidRPr="00382A62" w:rsidRDefault="00E9515D" w:rsidP="00E9515D">
      <w:pPr>
        <w:rPr>
          <w:rFonts w:cs="Arial"/>
          <w:szCs w:val="20"/>
        </w:rPr>
      </w:pPr>
      <w:r w:rsidRPr="00382A62">
        <w:rPr>
          <w:rFonts w:cs="Arial"/>
          <w:szCs w:val="20"/>
        </w:rPr>
        <w:t>Por otra parte, FIFCO evalúa sus mecanismos de reclamación a través de seguimientos mensuales que se presentan a los diferentes negocios. Adicionalmente participamos en auditorías internas y externas de este proceso.</w:t>
      </w:r>
    </w:p>
    <w:p w14:paraId="42B4255C" w14:textId="343748F6" w:rsidR="007605E6" w:rsidRPr="00382A62" w:rsidRDefault="007605E6" w:rsidP="006D74AA">
      <w:pPr>
        <w:pStyle w:val="Prrafodelista"/>
        <w:numPr>
          <w:ilvl w:val="0"/>
          <w:numId w:val="42"/>
        </w:numPr>
        <w:rPr>
          <w:rFonts w:eastAsia="Arial" w:cs="Arial"/>
          <w:b/>
          <w:szCs w:val="20"/>
        </w:rPr>
      </w:pPr>
      <w:r w:rsidRPr="00382A62">
        <w:rPr>
          <w:rFonts w:eastAsia="Arial" w:cs="Arial"/>
          <w:b/>
          <w:szCs w:val="20"/>
        </w:rPr>
        <w:t>Sostenibilidad de la Cadena de Valor</w:t>
      </w:r>
    </w:p>
    <w:p w14:paraId="51D7561E" w14:textId="77777777" w:rsidR="00F26582" w:rsidRPr="00382A62" w:rsidRDefault="00F26582" w:rsidP="00F26582">
      <w:pPr>
        <w:rPr>
          <w:rFonts w:cs="Arial"/>
          <w:szCs w:val="20"/>
        </w:rPr>
      </w:pPr>
      <w:r w:rsidRPr="00382A62">
        <w:rPr>
          <w:rFonts w:cs="Arial"/>
          <w:szCs w:val="20"/>
        </w:rPr>
        <w:t>Estas iniciativas corresponden a una extensión de la excelencia en sus propias prácticas, hacia su cadena de valor. Esto se realiza a través del Programa de Compras Sostenibles, con el que se promueve la mejora continua y la adopción de prácticas que aportan de forma simultánea, a la preservación del medio ambiente y a la competitividad de los proveedores y clientes.</w:t>
      </w:r>
    </w:p>
    <w:p w14:paraId="485DBC34" w14:textId="2BB169AB" w:rsidR="00CE2AE3" w:rsidRDefault="00CE2AE3" w:rsidP="00F26582">
      <w:pPr>
        <w:rPr>
          <w:rFonts w:cs="Arial"/>
          <w:szCs w:val="20"/>
        </w:rPr>
      </w:pPr>
    </w:p>
    <w:p w14:paraId="4C9B79A3" w14:textId="77777777" w:rsidR="00CE2AE3" w:rsidRDefault="00CE2AE3">
      <w:pPr>
        <w:spacing w:line="259" w:lineRule="auto"/>
        <w:jc w:val="left"/>
        <w:rPr>
          <w:rFonts w:cs="Arial"/>
          <w:szCs w:val="20"/>
        </w:rPr>
      </w:pPr>
      <w:r>
        <w:rPr>
          <w:rFonts w:cs="Arial"/>
          <w:szCs w:val="20"/>
        </w:rPr>
        <w:br w:type="page"/>
      </w:r>
    </w:p>
    <w:p w14:paraId="5FDAF57A" w14:textId="4F09F8D2" w:rsidR="007605E6" w:rsidRPr="00382A62" w:rsidRDefault="007605E6" w:rsidP="00F26582">
      <w:pPr>
        <w:rPr>
          <w:rFonts w:cs="Arial"/>
          <w:szCs w:val="20"/>
        </w:rPr>
      </w:pPr>
      <w:r w:rsidRPr="00382A62">
        <w:rPr>
          <w:rFonts w:cs="Arial"/>
          <w:szCs w:val="20"/>
        </w:rPr>
        <w:lastRenderedPageBreak/>
        <w:t>Las siguientes iniciativas de sostenibilidad existen a lo largo de la cadena de valor:</w:t>
      </w:r>
    </w:p>
    <w:p w14:paraId="6E0842A0" w14:textId="2AAC798F" w:rsidR="007605E6" w:rsidRPr="00382A62" w:rsidRDefault="00832589" w:rsidP="007605E6">
      <w:pPr>
        <w:pStyle w:val="Descripcin"/>
        <w:rPr>
          <w:rFonts w:cs="Arial"/>
          <w:szCs w:val="20"/>
        </w:rPr>
      </w:pPr>
      <w:bookmarkStart w:id="202" w:name="_Toc198221480"/>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5</w:t>
      </w:r>
      <w:r w:rsidRPr="00382A62">
        <w:rPr>
          <w:rFonts w:cs="Arial"/>
          <w:noProof/>
          <w:szCs w:val="20"/>
        </w:rPr>
        <w:fldChar w:fldCharType="end"/>
      </w:r>
      <w:r w:rsidR="007605E6" w:rsidRPr="00382A62">
        <w:rPr>
          <w:rFonts w:cs="Arial"/>
          <w:szCs w:val="20"/>
        </w:rPr>
        <w:t xml:space="preserve"> - Iniciativas de Sostenibilidad a lo largo de la cadena de valor</w:t>
      </w:r>
      <w:bookmarkEnd w:id="202"/>
    </w:p>
    <w:tbl>
      <w:tblPr>
        <w:tblW w:w="10060" w:type="dxa"/>
        <w:jc w:val="center"/>
        <w:tblCellMar>
          <w:left w:w="0" w:type="dxa"/>
          <w:right w:w="0" w:type="dxa"/>
        </w:tblCellMar>
        <w:tblLook w:val="04A0" w:firstRow="1" w:lastRow="0" w:firstColumn="1" w:lastColumn="0" w:noHBand="0" w:noVBand="1"/>
      </w:tblPr>
      <w:tblGrid>
        <w:gridCol w:w="2263"/>
        <w:gridCol w:w="7797"/>
      </w:tblGrid>
      <w:tr w:rsidR="0058433E" w:rsidRPr="00382A62" w14:paraId="5F0F21C2" w14:textId="77777777" w:rsidTr="005F3AFE">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D8DE112" w14:textId="77777777" w:rsidR="0058433E" w:rsidRPr="00382A62" w:rsidRDefault="0058433E">
            <w:pPr>
              <w:rPr>
                <w:rFonts w:cs="Arial"/>
                <w:b/>
                <w:bCs/>
                <w:szCs w:val="20"/>
              </w:rPr>
            </w:pPr>
            <w:r w:rsidRPr="00382A62">
              <w:rPr>
                <w:rFonts w:cs="Arial"/>
                <w:b/>
                <w:bCs/>
                <w:color w:val="000000"/>
                <w:szCs w:val="20"/>
              </w:rPr>
              <w:t>Compras Sostenibles</w:t>
            </w:r>
          </w:p>
        </w:tc>
        <w:tc>
          <w:tcPr>
            <w:tcW w:w="7797"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tcPr>
          <w:p w14:paraId="70F7E4B0" w14:textId="149C0CD5" w:rsidR="0019433A" w:rsidRPr="0019433A" w:rsidRDefault="0019433A" w:rsidP="0019433A">
            <w:pPr>
              <w:rPr>
                <w:rFonts w:cs="Arial"/>
                <w:szCs w:val="20"/>
              </w:rPr>
            </w:pPr>
            <w:r w:rsidRPr="0019433A">
              <w:rPr>
                <w:rFonts w:cs="Arial"/>
                <w:szCs w:val="20"/>
              </w:rPr>
              <w:t xml:space="preserve">Este programa aplica para toda la compañía, en cada una de sus geografías. Desde el inicio su objetivo central se ha orientado </w:t>
            </w:r>
            <w:r w:rsidR="00CE2AE3">
              <w:rPr>
                <w:rFonts w:cs="Arial"/>
                <w:szCs w:val="20"/>
              </w:rPr>
              <w:t>a</w:t>
            </w:r>
            <w:r w:rsidR="00CE2AE3" w:rsidRPr="0019433A">
              <w:rPr>
                <w:rFonts w:cs="Arial"/>
                <w:szCs w:val="20"/>
              </w:rPr>
              <w:t xml:space="preserve"> </w:t>
            </w:r>
            <w:r w:rsidRPr="0019433A">
              <w:rPr>
                <w:rFonts w:cs="Arial"/>
                <w:szCs w:val="20"/>
              </w:rPr>
              <w:t>la mejora en el desempeño de nuestros proveedores en los ámbitos económico, social interno, social externo y ambiental, logrando así vincular a esta parte de la cadena de valor con el propósito de la empresa.</w:t>
            </w:r>
          </w:p>
          <w:p w14:paraId="52D20B7A" w14:textId="7480F39E" w:rsidR="0048443F" w:rsidRPr="00382A62" w:rsidRDefault="0019433A" w:rsidP="0019433A">
            <w:pPr>
              <w:rPr>
                <w:rFonts w:cs="Arial"/>
                <w:szCs w:val="20"/>
              </w:rPr>
            </w:pPr>
            <w:r w:rsidRPr="0019433A">
              <w:rPr>
                <w:rFonts w:cs="Arial"/>
                <w:szCs w:val="20"/>
              </w:rPr>
              <w:t>El año 2024 alcanzamos la mayor cantidad de proveedores cubiertos desde 2019, logrando una cobertura en todas las unidades de negocio</w:t>
            </w:r>
            <w:r w:rsidR="00CE2AE3">
              <w:rPr>
                <w:rFonts w:cs="Arial"/>
                <w:szCs w:val="20"/>
              </w:rPr>
              <w:t>,</w:t>
            </w:r>
            <w:r w:rsidRPr="0019433A">
              <w:rPr>
                <w:rFonts w:cs="Arial"/>
                <w:szCs w:val="20"/>
              </w:rPr>
              <w:t xml:space="preserve"> de 414 proveedores. Para el año 2024, el 76% de todos los proveedores obtuvieron notas superiores a 80, lo que representa un aumento del 5% en comparación con el año 2023.</w:t>
            </w:r>
          </w:p>
        </w:tc>
      </w:tr>
      <w:tr w:rsidR="0058433E" w:rsidRPr="00382A62" w14:paraId="5E8E6B06" w14:textId="77777777" w:rsidTr="0058433E">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628EF288" w14:textId="77777777" w:rsidR="0058433E" w:rsidRPr="00382A62" w:rsidRDefault="0058433E">
            <w:pPr>
              <w:rPr>
                <w:rFonts w:cs="Arial"/>
                <w:b/>
                <w:bCs/>
                <w:szCs w:val="20"/>
              </w:rPr>
            </w:pPr>
            <w:r w:rsidRPr="00382A62">
              <w:rPr>
                <w:rFonts w:cs="Arial"/>
                <w:b/>
                <w:bCs/>
                <w:color w:val="000000"/>
                <w:szCs w:val="20"/>
              </w:rPr>
              <w:t>Clientes Sostenibles</w:t>
            </w:r>
          </w:p>
        </w:tc>
        <w:tc>
          <w:tcPr>
            <w:tcW w:w="7797"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6E6B811" w14:textId="77777777" w:rsidR="0019433A" w:rsidRPr="0019433A" w:rsidRDefault="0019433A" w:rsidP="0019433A">
            <w:pPr>
              <w:rPr>
                <w:rFonts w:cs="Arial"/>
                <w:szCs w:val="20"/>
              </w:rPr>
            </w:pPr>
            <w:r w:rsidRPr="0019433A">
              <w:rPr>
                <w:rFonts w:cs="Arial"/>
                <w:szCs w:val="20"/>
              </w:rPr>
              <w:t xml:space="preserve">A partir del 2020, se modificó el enfoque del Programa de Clientes Sostenibles de la mano del área de excelencia comercial y el desarrollo del Canal </w:t>
            </w:r>
            <w:proofErr w:type="spellStart"/>
            <w:r w:rsidRPr="0019433A">
              <w:rPr>
                <w:rFonts w:cs="Arial"/>
                <w:szCs w:val="20"/>
              </w:rPr>
              <w:t>On</w:t>
            </w:r>
            <w:proofErr w:type="spellEnd"/>
            <w:r w:rsidRPr="0019433A">
              <w:rPr>
                <w:rFonts w:cs="Arial"/>
                <w:szCs w:val="20"/>
              </w:rPr>
              <w:t xml:space="preserve"> Premise, por medio de la colaboración en la plataforma FIFCO Asesoría, donde los clientes tienen acceso a material relevante en temas ambientales, sociales y desarrollo de negocio. </w:t>
            </w:r>
          </w:p>
          <w:p w14:paraId="20FB2A31" w14:textId="6C304D86" w:rsidR="0058433E" w:rsidRPr="00382A62" w:rsidRDefault="0019433A" w:rsidP="0019433A">
            <w:pPr>
              <w:rPr>
                <w:rFonts w:cs="Arial"/>
                <w:szCs w:val="20"/>
              </w:rPr>
            </w:pPr>
            <w:r w:rsidRPr="0019433A">
              <w:rPr>
                <w:rFonts w:cs="Arial"/>
                <w:szCs w:val="20"/>
              </w:rPr>
              <w:t xml:space="preserve">En el año 2024 como parte de integrar la sostenibilidad desde la perspectiva de los clientes, FIFCO colaboró con la unidad de negocio </w:t>
            </w:r>
            <w:proofErr w:type="spellStart"/>
            <w:r w:rsidRPr="0019433A">
              <w:rPr>
                <w:rFonts w:cs="Arial"/>
                <w:szCs w:val="20"/>
              </w:rPr>
              <w:t>Retail</w:t>
            </w:r>
            <w:proofErr w:type="spellEnd"/>
            <w:r w:rsidRPr="0019433A">
              <w:rPr>
                <w:rFonts w:cs="Arial"/>
                <w:szCs w:val="20"/>
              </w:rPr>
              <w:t xml:space="preserve"> y los puntos de venta de </w:t>
            </w:r>
            <w:proofErr w:type="spellStart"/>
            <w:r w:rsidRPr="0019433A">
              <w:rPr>
                <w:rFonts w:cs="Arial"/>
                <w:szCs w:val="20"/>
              </w:rPr>
              <w:t>Musi</w:t>
            </w:r>
            <w:proofErr w:type="spellEnd"/>
            <w:r w:rsidRPr="0019433A">
              <w:rPr>
                <w:rFonts w:cs="Arial"/>
                <w:szCs w:val="20"/>
              </w:rPr>
              <w:t>, identificando oportunidades de mejora en la gestión de residuos.</w:t>
            </w:r>
          </w:p>
        </w:tc>
      </w:tr>
    </w:tbl>
    <w:p w14:paraId="716605E2" w14:textId="77777777" w:rsidR="007605E6" w:rsidRPr="00382A62" w:rsidRDefault="007605E6" w:rsidP="007605E6">
      <w:pPr>
        <w:rPr>
          <w:rFonts w:cs="Arial"/>
          <w:szCs w:val="20"/>
        </w:rPr>
      </w:pPr>
    </w:p>
    <w:p w14:paraId="71FCA39D" w14:textId="77777777" w:rsidR="007605E6" w:rsidRPr="0038555C" w:rsidRDefault="007605E6" w:rsidP="006D74AA">
      <w:pPr>
        <w:pStyle w:val="Ttulo2"/>
        <w:numPr>
          <w:ilvl w:val="0"/>
          <w:numId w:val="25"/>
        </w:numPr>
        <w:rPr>
          <w:rFonts w:cs="Arial"/>
          <w:sz w:val="20"/>
          <w:szCs w:val="20"/>
        </w:rPr>
      </w:pPr>
      <w:bookmarkStart w:id="203" w:name="_Toc131092899"/>
      <w:bookmarkStart w:id="204" w:name="_Toc131501100"/>
      <w:bookmarkStart w:id="205" w:name="_Toc198221400"/>
      <w:r w:rsidRPr="0038555C">
        <w:rPr>
          <w:rFonts w:cs="Arial"/>
          <w:sz w:val="20"/>
          <w:szCs w:val="20"/>
        </w:rPr>
        <w:t>Resultados de Operación - Dimensión Social Interna</w:t>
      </w:r>
      <w:bookmarkEnd w:id="203"/>
      <w:bookmarkEnd w:id="204"/>
      <w:bookmarkEnd w:id="205"/>
    </w:p>
    <w:p w14:paraId="00F3201F" w14:textId="12F820CD" w:rsidR="007605E6" w:rsidRPr="00AE1EFE" w:rsidRDefault="0038555C" w:rsidP="007605E6">
      <w:pPr>
        <w:rPr>
          <w:rFonts w:cs="Arial"/>
          <w:szCs w:val="20"/>
          <w:highlight w:val="yellow"/>
        </w:rPr>
      </w:pPr>
      <w:r w:rsidRPr="0038555C">
        <w:rPr>
          <w:rFonts w:eastAsia="Arial" w:cs="Arial"/>
          <w:szCs w:val="20"/>
        </w:rPr>
        <w:t>Dentro de las 7 metas planteadas al 2027,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289A8760" w:rsidR="007605E6" w:rsidRPr="00C305AA" w:rsidRDefault="003D305E" w:rsidP="006D74AA">
      <w:pPr>
        <w:pStyle w:val="Ttulo3"/>
        <w:numPr>
          <w:ilvl w:val="1"/>
          <w:numId w:val="25"/>
        </w:numPr>
        <w:rPr>
          <w:rFonts w:cs="Arial"/>
          <w:sz w:val="20"/>
          <w:szCs w:val="20"/>
        </w:rPr>
      </w:pPr>
      <w:r w:rsidRPr="00C305AA">
        <w:rPr>
          <w:rFonts w:cs="Arial"/>
          <w:sz w:val="20"/>
          <w:szCs w:val="20"/>
        </w:rPr>
        <w:t xml:space="preserve"> </w:t>
      </w:r>
      <w:bookmarkStart w:id="206" w:name="_Toc198221401"/>
      <w:proofErr w:type="spellStart"/>
      <w:r w:rsidRPr="00C305AA">
        <w:rPr>
          <w:rFonts w:cs="Arial"/>
          <w:sz w:val="20"/>
          <w:szCs w:val="20"/>
        </w:rPr>
        <w:t>AstroDesarrollo</w:t>
      </w:r>
      <w:bookmarkEnd w:id="206"/>
      <w:proofErr w:type="spellEnd"/>
    </w:p>
    <w:p w14:paraId="5D6FB7C4" w14:textId="77777777" w:rsidR="00F1416F" w:rsidRDefault="00AC43FE" w:rsidP="00F1416F">
      <w:pPr>
        <w:rPr>
          <w:rFonts w:eastAsia="Arial" w:cs="Arial"/>
          <w:szCs w:val="20"/>
        </w:rPr>
      </w:pPr>
      <w:r w:rsidRPr="0036651C">
        <w:rPr>
          <w:rFonts w:eastAsia="Arial" w:cs="Arial"/>
          <w:szCs w:val="20"/>
        </w:rPr>
        <w:t>Alineado con la meta ESG no. 6 para el 2027: “Reducir en un 50% el porcentaje de colaboradores en pobreza multidimensional”:</w:t>
      </w:r>
    </w:p>
    <w:p w14:paraId="5784C7E3" w14:textId="2750AFA9" w:rsidR="00AC43FE" w:rsidRDefault="00AC43FE" w:rsidP="00F1416F">
      <w:pPr>
        <w:rPr>
          <w:rFonts w:eastAsia="Arial" w:cs="Arial"/>
          <w:szCs w:val="20"/>
        </w:rPr>
      </w:pPr>
      <w:r w:rsidRPr="00F1416F">
        <w:rPr>
          <w:rFonts w:eastAsia="Arial" w:cs="Arial"/>
          <w:szCs w:val="20"/>
        </w:rPr>
        <w:t>Se logró reducir 3,72 puntos porcentuales en el Índice de Pobreza Multidimensional Empresarial (</w:t>
      </w:r>
      <w:proofErr w:type="spellStart"/>
      <w:r w:rsidRPr="00F1416F">
        <w:rPr>
          <w:rFonts w:eastAsia="Arial" w:cs="Arial"/>
          <w:szCs w:val="20"/>
        </w:rPr>
        <w:t>IPMe</w:t>
      </w:r>
      <w:proofErr w:type="spellEnd"/>
      <w:r w:rsidRPr="00F1416F">
        <w:rPr>
          <w:rFonts w:eastAsia="Arial" w:cs="Arial"/>
          <w:szCs w:val="20"/>
        </w:rPr>
        <w:t>), alcanzando un 5.80% vs. 9.52% registrado en el 2023. Este esfuerzo dio como resultado la mejora de la condición de 97 hogares de personas. La compañía está a 0,26 puntos de alcanzar la meta.</w:t>
      </w:r>
    </w:p>
    <w:p w14:paraId="6E97CCE1" w14:textId="77777777" w:rsidR="00430A54" w:rsidRDefault="00430A54">
      <w:pPr>
        <w:spacing w:line="259" w:lineRule="auto"/>
        <w:jc w:val="left"/>
        <w:rPr>
          <w:rFonts w:cs="Arial"/>
          <w:b/>
          <w:i/>
          <w:iCs/>
          <w:szCs w:val="20"/>
        </w:rPr>
      </w:pPr>
      <w:r>
        <w:rPr>
          <w:rFonts w:cs="Arial"/>
          <w:szCs w:val="20"/>
        </w:rPr>
        <w:br w:type="page"/>
      </w:r>
    </w:p>
    <w:p w14:paraId="046B2A76" w14:textId="6889192D" w:rsidR="00650FDB" w:rsidRPr="00382A62" w:rsidRDefault="00650FDB" w:rsidP="00F1416F">
      <w:pPr>
        <w:pStyle w:val="Descripcin"/>
        <w:ind w:left="720"/>
        <w:rPr>
          <w:rFonts w:cs="Arial"/>
          <w:szCs w:val="20"/>
        </w:rPr>
      </w:pPr>
      <w:bookmarkStart w:id="207" w:name="_Toc198221481"/>
      <w:r w:rsidRPr="00382A62">
        <w:rPr>
          <w:rFonts w:cs="Arial"/>
          <w:szCs w:val="20"/>
        </w:rPr>
        <w:lastRenderedPageBreak/>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t>4</w:t>
      </w:r>
      <w:r w:rsidRPr="00382A62">
        <w:rPr>
          <w:rFonts w:cs="Arial"/>
          <w:noProof/>
          <w:szCs w:val="20"/>
        </w:rPr>
        <w:fldChar w:fldCharType="end"/>
      </w:r>
      <w:r w:rsidR="00DE5266">
        <w:rPr>
          <w:rFonts w:cs="Arial"/>
          <w:noProof/>
          <w:szCs w:val="20"/>
        </w:rPr>
        <w:t>6</w:t>
      </w:r>
      <w:r w:rsidRPr="00382A62">
        <w:rPr>
          <w:rFonts w:cs="Arial"/>
          <w:szCs w:val="20"/>
        </w:rPr>
        <w:t xml:space="preserve"> - </w:t>
      </w:r>
      <w:r w:rsidR="00FB07FD" w:rsidRPr="00FB07FD">
        <w:rPr>
          <w:rFonts w:cs="Arial"/>
          <w:szCs w:val="20"/>
        </w:rPr>
        <w:t xml:space="preserve">Abordajes para lograr disminuir el </w:t>
      </w:r>
      <w:proofErr w:type="spellStart"/>
      <w:r w:rsidR="00FB07FD" w:rsidRPr="00FB07FD">
        <w:rPr>
          <w:rFonts w:cs="Arial"/>
          <w:szCs w:val="20"/>
        </w:rPr>
        <w:t>IPMe</w:t>
      </w:r>
      <w:bookmarkEnd w:id="207"/>
      <w:proofErr w:type="spellEnd"/>
    </w:p>
    <w:tbl>
      <w:tblPr>
        <w:tblStyle w:val="Tablaconcuadrculaclara"/>
        <w:tblW w:w="7947" w:type="dxa"/>
        <w:jc w:val="center"/>
        <w:tblLook w:val="04A0" w:firstRow="1" w:lastRow="0" w:firstColumn="1" w:lastColumn="0" w:noHBand="0" w:noVBand="1"/>
      </w:tblPr>
      <w:tblGrid>
        <w:gridCol w:w="2006"/>
        <w:gridCol w:w="4201"/>
        <w:gridCol w:w="1740"/>
      </w:tblGrid>
      <w:tr w:rsidR="00650FDB" w:rsidRPr="00286022" w14:paraId="569E039D" w14:textId="77777777" w:rsidTr="006B45A3">
        <w:trPr>
          <w:trHeight w:val="870"/>
          <w:jc w:val="center"/>
        </w:trPr>
        <w:tc>
          <w:tcPr>
            <w:tcW w:w="2006" w:type="dxa"/>
            <w:shd w:val="clear" w:color="auto" w:fill="F2F2F2" w:themeFill="background1" w:themeFillShade="F2"/>
            <w:noWrap/>
            <w:hideMark/>
          </w:tcPr>
          <w:p w14:paraId="5EF63CE6"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Dimensión</w:t>
            </w:r>
          </w:p>
        </w:tc>
        <w:tc>
          <w:tcPr>
            <w:tcW w:w="4200" w:type="dxa"/>
            <w:shd w:val="clear" w:color="auto" w:fill="F2F2F2" w:themeFill="background1" w:themeFillShade="F2"/>
            <w:noWrap/>
            <w:hideMark/>
          </w:tcPr>
          <w:p w14:paraId="278B21E4"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Indicador</w:t>
            </w:r>
          </w:p>
        </w:tc>
        <w:tc>
          <w:tcPr>
            <w:tcW w:w="1740" w:type="dxa"/>
            <w:shd w:val="clear" w:color="auto" w:fill="F2F2F2" w:themeFill="background1" w:themeFillShade="F2"/>
            <w:hideMark/>
          </w:tcPr>
          <w:p w14:paraId="1F9FF59B"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Cantidad de personas intervenidas</w:t>
            </w:r>
          </w:p>
        </w:tc>
      </w:tr>
      <w:tr w:rsidR="00650FDB" w:rsidRPr="00286022" w14:paraId="2AA10061" w14:textId="77777777" w:rsidTr="006B45A3">
        <w:trPr>
          <w:trHeight w:val="290"/>
          <w:jc w:val="center"/>
        </w:trPr>
        <w:tc>
          <w:tcPr>
            <w:tcW w:w="2006" w:type="dxa"/>
            <w:noWrap/>
            <w:hideMark/>
          </w:tcPr>
          <w:p w14:paraId="06FD82BE" w14:textId="77777777" w:rsidR="00650FDB" w:rsidRPr="00662F0A" w:rsidRDefault="00650FDB" w:rsidP="00662F0A">
            <w:pPr>
              <w:spacing w:line="240" w:lineRule="auto"/>
              <w:jc w:val="left"/>
              <w:rPr>
                <w:b/>
                <w:bCs/>
              </w:rPr>
            </w:pPr>
            <w:r w:rsidRPr="00662F0A">
              <w:rPr>
                <w:b/>
                <w:bCs/>
              </w:rPr>
              <w:t>Protección Social</w:t>
            </w:r>
          </w:p>
        </w:tc>
        <w:tc>
          <w:tcPr>
            <w:tcW w:w="4200" w:type="dxa"/>
            <w:noWrap/>
            <w:hideMark/>
          </w:tcPr>
          <w:p w14:paraId="468D6B4B" w14:textId="77777777" w:rsidR="00650FDB" w:rsidRPr="00662F0A" w:rsidRDefault="00650FDB" w:rsidP="00662F0A">
            <w:pPr>
              <w:spacing w:line="240" w:lineRule="auto"/>
              <w:jc w:val="left"/>
            </w:pPr>
            <w:r w:rsidRPr="00662F0A">
              <w:t>Personas con discapacidad sin transferencia</w:t>
            </w:r>
          </w:p>
        </w:tc>
        <w:tc>
          <w:tcPr>
            <w:tcW w:w="1740" w:type="dxa"/>
            <w:noWrap/>
            <w:hideMark/>
          </w:tcPr>
          <w:p w14:paraId="3A5A05E5" w14:textId="77777777" w:rsidR="00650FDB" w:rsidRPr="00662F0A" w:rsidRDefault="00650FDB" w:rsidP="00662F0A">
            <w:pPr>
              <w:spacing w:line="240" w:lineRule="auto"/>
              <w:jc w:val="right"/>
              <w:rPr>
                <w:b/>
                <w:bCs/>
              </w:rPr>
            </w:pPr>
            <w:r w:rsidRPr="00662F0A">
              <w:rPr>
                <w:b/>
                <w:bCs/>
              </w:rPr>
              <w:t>32</w:t>
            </w:r>
          </w:p>
        </w:tc>
      </w:tr>
      <w:tr w:rsidR="00650FDB" w:rsidRPr="00286022" w14:paraId="789CF480" w14:textId="77777777" w:rsidTr="006B45A3">
        <w:trPr>
          <w:trHeight w:val="290"/>
          <w:jc w:val="center"/>
        </w:trPr>
        <w:tc>
          <w:tcPr>
            <w:tcW w:w="2006" w:type="dxa"/>
            <w:vMerge w:val="restart"/>
            <w:noWrap/>
            <w:hideMark/>
          </w:tcPr>
          <w:p w14:paraId="7D984913" w14:textId="77777777" w:rsidR="00650FDB" w:rsidRPr="00662F0A" w:rsidRDefault="00650FDB" w:rsidP="00662F0A">
            <w:pPr>
              <w:spacing w:line="240" w:lineRule="auto"/>
              <w:jc w:val="left"/>
              <w:rPr>
                <w:b/>
                <w:bCs/>
              </w:rPr>
            </w:pPr>
            <w:r w:rsidRPr="00662F0A">
              <w:rPr>
                <w:b/>
                <w:bCs/>
              </w:rPr>
              <w:t>Salud</w:t>
            </w:r>
          </w:p>
        </w:tc>
        <w:tc>
          <w:tcPr>
            <w:tcW w:w="4200" w:type="dxa"/>
            <w:noWrap/>
            <w:hideMark/>
          </w:tcPr>
          <w:p w14:paraId="563854D0" w14:textId="77777777" w:rsidR="00650FDB" w:rsidRPr="00662F0A" w:rsidRDefault="00650FDB" w:rsidP="00662F0A">
            <w:pPr>
              <w:spacing w:line="240" w:lineRule="auto"/>
              <w:jc w:val="left"/>
            </w:pPr>
            <w:r w:rsidRPr="00662F0A">
              <w:t>Sin Seguro de Salud</w:t>
            </w:r>
          </w:p>
        </w:tc>
        <w:tc>
          <w:tcPr>
            <w:tcW w:w="1740" w:type="dxa"/>
            <w:noWrap/>
            <w:hideMark/>
          </w:tcPr>
          <w:p w14:paraId="4A1A9397" w14:textId="77777777" w:rsidR="00650FDB" w:rsidRPr="00662F0A" w:rsidRDefault="00650FDB" w:rsidP="00662F0A">
            <w:pPr>
              <w:spacing w:line="240" w:lineRule="auto"/>
              <w:jc w:val="right"/>
              <w:rPr>
                <w:b/>
                <w:bCs/>
              </w:rPr>
            </w:pPr>
            <w:r w:rsidRPr="00662F0A">
              <w:rPr>
                <w:b/>
                <w:bCs/>
              </w:rPr>
              <w:t>203</w:t>
            </w:r>
          </w:p>
        </w:tc>
      </w:tr>
      <w:tr w:rsidR="00650FDB" w:rsidRPr="00286022" w14:paraId="6470C286" w14:textId="77777777" w:rsidTr="006B45A3">
        <w:trPr>
          <w:trHeight w:val="290"/>
          <w:jc w:val="center"/>
        </w:trPr>
        <w:tc>
          <w:tcPr>
            <w:tcW w:w="2006" w:type="dxa"/>
            <w:vMerge/>
            <w:hideMark/>
          </w:tcPr>
          <w:p w14:paraId="385CBAE0" w14:textId="77777777" w:rsidR="00650FDB" w:rsidRPr="00662F0A" w:rsidRDefault="00650FDB" w:rsidP="00662F0A">
            <w:pPr>
              <w:spacing w:line="240" w:lineRule="auto"/>
              <w:jc w:val="left"/>
              <w:rPr>
                <w:b/>
                <w:bCs/>
              </w:rPr>
            </w:pPr>
          </w:p>
        </w:tc>
        <w:tc>
          <w:tcPr>
            <w:tcW w:w="4200" w:type="dxa"/>
            <w:noWrap/>
            <w:hideMark/>
          </w:tcPr>
          <w:p w14:paraId="5879FE43" w14:textId="77777777" w:rsidR="00650FDB" w:rsidRPr="00662F0A" w:rsidRDefault="00650FDB" w:rsidP="00662F0A">
            <w:pPr>
              <w:spacing w:line="240" w:lineRule="auto"/>
              <w:jc w:val="left"/>
            </w:pPr>
            <w:r w:rsidRPr="00662F0A">
              <w:t>Sin Eliminación de Excretas</w:t>
            </w:r>
          </w:p>
        </w:tc>
        <w:tc>
          <w:tcPr>
            <w:tcW w:w="1740" w:type="dxa"/>
            <w:noWrap/>
            <w:hideMark/>
          </w:tcPr>
          <w:p w14:paraId="5B1C36D7" w14:textId="77777777" w:rsidR="00650FDB" w:rsidRPr="00662F0A" w:rsidRDefault="00650FDB" w:rsidP="00662F0A">
            <w:pPr>
              <w:spacing w:line="240" w:lineRule="auto"/>
              <w:jc w:val="right"/>
              <w:rPr>
                <w:b/>
                <w:bCs/>
              </w:rPr>
            </w:pPr>
            <w:r w:rsidRPr="00662F0A">
              <w:rPr>
                <w:b/>
                <w:bCs/>
              </w:rPr>
              <w:t>29</w:t>
            </w:r>
          </w:p>
        </w:tc>
      </w:tr>
      <w:tr w:rsidR="00650FDB" w:rsidRPr="00286022" w14:paraId="0A2EF4C8" w14:textId="77777777" w:rsidTr="006B45A3">
        <w:trPr>
          <w:trHeight w:val="290"/>
          <w:jc w:val="center"/>
        </w:trPr>
        <w:tc>
          <w:tcPr>
            <w:tcW w:w="2006" w:type="dxa"/>
            <w:vMerge w:val="restart"/>
            <w:noWrap/>
            <w:hideMark/>
          </w:tcPr>
          <w:p w14:paraId="54E38883" w14:textId="77777777" w:rsidR="00650FDB" w:rsidRPr="00662F0A" w:rsidRDefault="00650FDB" w:rsidP="00662F0A">
            <w:pPr>
              <w:spacing w:line="240" w:lineRule="auto"/>
              <w:jc w:val="left"/>
              <w:rPr>
                <w:b/>
                <w:bCs/>
              </w:rPr>
            </w:pPr>
            <w:r w:rsidRPr="00662F0A">
              <w:rPr>
                <w:b/>
                <w:bCs/>
              </w:rPr>
              <w:t>Educación</w:t>
            </w:r>
          </w:p>
        </w:tc>
        <w:tc>
          <w:tcPr>
            <w:tcW w:w="4200" w:type="dxa"/>
            <w:noWrap/>
            <w:hideMark/>
          </w:tcPr>
          <w:p w14:paraId="37F8F0C4" w14:textId="77777777" w:rsidR="00650FDB" w:rsidRPr="00662F0A" w:rsidRDefault="00650FDB" w:rsidP="00662F0A">
            <w:pPr>
              <w:spacing w:line="240" w:lineRule="auto"/>
              <w:jc w:val="left"/>
            </w:pPr>
            <w:r w:rsidRPr="00662F0A">
              <w:t>Rezago Educativo</w:t>
            </w:r>
          </w:p>
        </w:tc>
        <w:tc>
          <w:tcPr>
            <w:tcW w:w="1740" w:type="dxa"/>
            <w:noWrap/>
            <w:hideMark/>
          </w:tcPr>
          <w:p w14:paraId="64396D9C" w14:textId="77777777" w:rsidR="00650FDB" w:rsidRPr="00662F0A" w:rsidRDefault="00650FDB" w:rsidP="00662F0A">
            <w:pPr>
              <w:spacing w:line="240" w:lineRule="auto"/>
              <w:jc w:val="right"/>
              <w:rPr>
                <w:b/>
                <w:bCs/>
              </w:rPr>
            </w:pPr>
            <w:r w:rsidRPr="00662F0A">
              <w:rPr>
                <w:b/>
                <w:bCs/>
              </w:rPr>
              <w:t>4</w:t>
            </w:r>
          </w:p>
        </w:tc>
      </w:tr>
      <w:tr w:rsidR="00650FDB" w:rsidRPr="00286022" w14:paraId="407E397B" w14:textId="77777777" w:rsidTr="006B45A3">
        <w:trPr>
          <w:trHeight w:val="290"/>
          <w:jc w:val="center"/>
        </w:trPr>
        <w:tc>
          <w:tcPr>
            <w:tcW w:w="2006" w:type="dxa"/>
            <w:vMerge/>
            <w:hideMark/>
          </w:tcPr>
          <w:p w14:paraId="467160D7" w14:textId="77777777" w:rsidR="00650FDB" w:rsidRPr="00662F0A" w:rsidRDefault="00650FDB" w:rsidP="00662F0A">
            <w:pPr>
              <w:spacing w:line="240" w:lineRule="auto"/>
              <w:jc w:val="left"/>
              <w:rPr>
                <w:b/>
                <w:bCs/>
              </w:rPr>
            </w:pPr>
          </w:p>
        </w:tc>
        <w:tc>
          <w:tcPr>
            <w:tcW w:w="4200" w:type="dxa"/>
            <w:noWrap/>
            <w:hideMark/>
          </w:tcPr>
          <w:p w14:paraId="069CFD30" w14:textId="77777777" w:rsidR="00650FDB" w:rsidRPr="00662F0A" w:rsidRDefault="00650FDB" w:rsidP="00662F0A">
            <w:pPr>
              <w:spacing w:line="240" w:lineRule="auto"/>
              <w:jc w:val="left"/>
            </w:pPr>
            <w:r w:rsidRPr="00662F0A">
              <w:t>No Asiste a la Educación Formal</w:t>
            </w:r>
          </w:p>
        </w:tc>
        <w:tc>
          <w:tcPr>
            <w:tcW w:w="1740" w:type="dxa"/>
            <w:noWrap/>
            <w:hideMark/>
          </w:tcPr>
          <w:p w14:paraId="4FA9CF30" w14:textId="77777777" w:rsidR="00650FDB" w:rsidRPr="00662F0A" w:rsidRDefault="00650FDB" w:rsidP="00662F0A">
            <w:pPr>
              <w:spacing w:line="240" w:lineRule="auto"/>
              <w:jc w:val="right"/>
              <w:rPr>
                <w:b/>
                <w:bCs/>
              </w:rPr>
            </w:pPr>
            <w:r w:rsidRPr="00662F0A">
              <w:rPr>
                <w:b/>
                <w:bCs/>
              </w:rPr>
              <w:t>58</w:t>
            </w:r>
          </w:p>
        </w:tc>
      </w:tr>
      <w:tr w:rsidR="00650FDB" w:rsidRPr="00286022" w14:paraId="7E9DE00B" w14:textId="77777777" w:rsidTr="006B45A3">
        <w:trPr>
          <w:trHeight w:val="290"/>
          <w:jc w:val="center"/>
        </w:trPr>
        <w:tc>
          <w:tcPr>
            <w:tcW w:w="2006" w:type="dxa"/>
            <w:vMerge w:val="restart"/>
            <w:noWrap/>
            <w:hideMark/>
          </w:tcPr>
          <w:p w14:paraId="457003BE" w14:textId="77777777" w:rsidR="00650FDB" w:rsidRPr="00662F0A" w:rsidRDefault="00650FDB" w:rsidP="00662F0A">
            <w:pPr>
              <w:spacing w:line="240" w:lineRule="auto"/>
              <w:jc w:val="left"/>
              <w:rPr>
                <w:b/>
                <w:bCs/>
              </w:rPr>
            </w:pPr>
            <w:r w:rsidRPr="00662F0A">
              <w:rPr>
                <w:b/>
                <w:bCs/>
              </w:rPr>
              <w:t>Trabajo</w:t>
            </w:r>
          </w:p>
        </w:tc>
        <w:tc>
          <w:tcPr>
            <w:tcW w:w="4200" w:type="dxa"/>
            <w:noWrap/>
            <w:hideMark/>
          </w:tcPr>
          <w:p w14:paraId="754C649D" w14:textId="77777777" w:rsidR="00650FDB" w:rsidRPr="00662F0A" w:rsidRDefault="00650FDB" w:rsidP="00662F0A">
            <w:pPr>
              <w:spacing w:line="240" w:lineRule="auto"/>
              <w:jc w:val="left"/>
            </w:pPr>
            <w:r w:rsidRPr="00662F0A">
              <w:t>Salario Mínimo</w:t>
            </w:r>
          </w:p>
        </w:tc>
        <w:tc>
          <w:tcPr>
            <w:tcW w:w="1740" w:type="dxa"/>
            <w:noWrap/>
            <w:hideMark/>
          </w:tcPr>
          <w:p w14:paraId="0EBCDE03" w14:textId="77777777" w:rsidR="00650FDB" w:rsidRPr="00662F0A" w:rsidRDefault="00650FDB" w:rsidP="00662F0A">
            <w:pPr>
              <w:spacing w:line="240" w:lineRule="auto"/>
              <w:jc w:val="right"/>
              <w:rPr>
                <w:b/>
                <w:bCs/>
              </w:rPr>
            </w:pPr>
            <w:r w:rsidRPr="00662F0A">
              <w:rPr>
                <w:b/>
                <w:bCs/>
              </w:rPr>
              <w:t>205</w:t>
            </w:r>
          </w:p>
        </w:tc>
      </w:tr>
      <w:tr w:rsidR="00650FDB" w:rsidRPr="00286022" w14:paraId="06FE37CD" w14:textId="77777777" w:rsidTr="006B45A3">
        <w:trPr>
          <w:trHeight w:val="290"/>
          <w:jc w:val="center"/>
        </w:trPr>
        <w:tc>
          <w:tcPr>
            <w:tcW w:w="2006" w:type="dxa"/>
            <w:vMerge/>
            <w:hideMark/>
          </w:tcPr>
          <w:p w14:paraId="09A906BA" w14:textId="77777777" w:rsidR="00650FDB" w:rsidRPr="00662F0A" w:rsidRDefault="00650FDB" w:rsidP="00662F0A">
            <w:pPr>
              <w:spacing w:line="240" w:lineRule="auto"/>
              <w:jc w:val="left"/>
              <w:rPr>
                <w:b/>
                <w:bCs/>
              </w:rPr>
            </w:pPr>
          </w:p>
        </w:tc>
        <w:tc>
          <w:tcPr>
            <w:tcW w:w="4200" w:type="dxa"/>
            <w:noWrap/>
            <w:hideMark/>
          </w:tcPr>
          <w:p w14:paraId="3473C372" w14:textId="77777777" w:rsidR="00650FDB" w:rsidRPr="00662F0A" w:rsidRDefault="00650FDB" w:rsidP="00662F0A">
            <w:pPr>
              <w:spacing w:line="240" w:lineRule="auto"/>
              <w:jc w:val="left"/>
            </w:pPr>
            <w:r w:rsidRPr="00662F0A">
              <w:t>Incidencias Laborales</w:t>
            </w:r>
          </w:p>
        </w:tc>
        <w:tc>
          <w:tcPr>
            <w:tcW w:w="1740" w:type="dxa"/>
            <w:noWrap/>
            <w:hideMark/>
          </w:tcPr>
          <w:p w14:paraId="581DB6E4" w14:textId="77777777" w:rsidR="00650FDB" w:rsidRPr="00662F0A" w:rsidRDefault="00650FDB" w:rsidP="00662F0A">
            <w:pPr>
              <w:spacing w:line="240" w:lineRule="auto"/>
              <w:jc w:val="right"/>
              <w:rPr>
                <w:b/>
                <w:bCs/>
              </w:rPr>
            </w:pPr>
            <w:r w:rsidRPr="00662F0A">
              <w:rPr>
                <w:b/>
                <w:bCs/>
              </w:rPr>
              <w:t>121</w:t>
            </w:r>
          </w:p>
        </w:tc>
      </w:tr>
      <w:tr w:rsidR="00650FDB" w:rsidRPr="00662F0A" w14:paraId="3D3ADA1F" w14:textId="77777777" w:rsidTr="006B45A3">
        <w:trPr>
          <w:trHeight w:val="300"/>
          <w:jc w:val="center"/>
        </w:trPr>
        <w:tc>
          <w:tcPr>
            <w:tcW w:w="6207" w:type="dxa"/>
            <w:gridSpan w:val="2"/>
            <w:shd w:val="clear" w:color="auto" w:fill="F2F2F2" w:themeFill="background1" w:themeFillShade="F2"/>
            <w:noWrap/>
            <w:hideMark/>
          </w:tcPr>
          <w:p w14:paraId="61AF6752" w14:textId="77777777" w:rsidR="00650FDB" w:rsidRPr="00662F0A" w:rsidRDefault="00650FDB" w:rsidP="00662F0A">
            <w:pPr>
              <w:rPr>
                <w:rFonts w:ascii="Aptos" w:hAnsi="Aptos" w:cs="Calibri"/>
                <w:b/>
                <w:bCs/>
                <w:lang w:eastAsia="es-CR"/>
              </w:rPr>
            </w:pPr>
            <w:proofErr w:type="gramStart"/>
            <w:r w:rsidRPr="00662F0A">
              <w:rPr>
                <w:rFonts w:ascii="Aptos" w:hAnsi="Aptos" w:cs="Calibri"/>
                <w:b/>
                <w:bCs/>
                <w:lang w:eastAsia="es-CR"/>
              </w:rPr>
              <w:t>TOTAL</w:t>
            </w:r>
            <w:proofErr w:type="gramEnd"/>
            <w:r w:rsidRPr="00662F0A">
              <w:rPr>
                <w:rFonts w:ascii="Aptos" w:hAnsi="Aptos" w:cs="Calibri"/>
                <w:b/>
                <w:bCs/>
                <w:lang w:eastAsia="es-CR"/>
              </w:rPr>
              <w:t xml:space="preserve"> CIERRES 2024 </w:t>
            </w:r>
          </w:p>
        </w:tc>
        <w:tc>
          <w:tcPr>
            <w:tcW w:w="1740" w:type="dxa"/>
            <w:shd w:val="clear" w:color="auto" w:fill="F2F2F2" w:themeFill="background1" w:themeFillShade="F2"/>
            <w:noWrap/>
            <w:hideMark/>
          </w:tcPr>
          <w:p w14:paraId="211BA94E" w14:textId="77777777" w:rsidR="00650FDB" w:rsidRPr="00662F0A" w:rsidRDefault="00650FDB" w:rsidP="00662F0A">
            <w:pPr>
              <w:jc w:val="right"/>
              <w:rPr>
                <w:rFonts w:ascii="Aptos" w:hAnsi="Aptos" w:cs="Calibri"/>
                <w:b/>
                <w:bCs/>
                <w:lang w:eastAsia="es-CR"/>
              </w:rPr>
            </w:pPr>
            <w:r w:rsidRPr="00662F0A">
              <w:rPr>
                <w:rFonts w:ascii="Aptos" w:hAnsi="Aptos" w:cs="Calibri"/>
                <w:b/>
                <w:bCs/>
                <w:lang w:eastAsia="es-CR"/>
              </w:rPr>
              <w:t>652</w:t>
            </w:r>
          </w:p>
        </w:tc>
      </w:tr>
    </w:tbl>
    <w:p w14:paraId="76C715E3" w14:textId="77777777" w:rsidR="0036651C" w:rsidRPr="0056118C" w:rsidRDefault="0036651C" w:rsidP="008B0A73">
      <w:pPr>
        <w:pStyle w:val="Prrafodelista"/>
        <w:rPr>
          <w:rFonts w:eastAsia="Arial" w:cs="Arial"/>
          <w:szCs w:val="20"/>
        </w:rPr>
      </w:pPr>
    </w:p>
    <w:p w14:paraId="6CA402FD" w14:textId="77777777" w:rsidR="007108D1" w:rsidRPr="00F1416F" w:rsidRDefault="007108D1" w:rsidP="00F1416F">
      <w:pPr>
        <w:rPr>
          <w:rFonts w:ascii="Aptos" w:hAnsi="Aptos"/>
        </w:rPr>
      </w:pPr>
      <w:r w:rsidRPr="00F1416F">
        <w:rPr>
          <w:rFonts w:eastAsia="Arial" w:cs="Arial"/>
          <w:szCs w:val="20"/>
        </w:rPr>
        <w:t>Se llevaron a cabo 8 talleres/</w:t>
      </w:r>
      <w:proofErr w:type="spellStart"/>
      <w:r w:rsidRPr="00F1416F">
        <w:rPr>
          <w:rFonts w:eastAsia="Arial" w:cs="Arial"/>
          <w:szCs w:val="20"/>
        </w:rPr>
        <w:t>webinars</w:t>
      </w:r>
      <w:proofErr w:type="spellEnd"/>
      <w:r w:rsidRPr="00F1416F">
        <w:rPr>
          <w:rFonts w:eastAsia="Arial" w:cs="Arial"/>
          <w:szCs w:val="20"/>
        </w:rPr>
        <w:t xml:space="preserve"> virtuales que abordaron las dimensiones de: Educación, Trabajo, Salud y Finanzas, con la participación de 992 personas colaboradoras.</w:t>
      </w:r>
      <w:r w:rsidRPr="00F1416F">
        <w:rPr>
          <w:rFonts w:ascii="Aptos" w:hAnsi="Aptos"/>
        </w:rPr>
        <w:tab/>
      </w:r>
    </w:p>
    <w:p w14:paraId="1255B5A6" w14:textId="77777777" w:rsidR="004F493F" w:rsidRPr="003534C5" w:rsidRDefault="004F493F" w:rsidP="004F493F">
      <w:pPr>
        <w:rPr>
          <w:rFonts w:ascii="Aptos" w:hAnsi="Aptos"/>
          <w:b/>
          <w:bCs/>
          <w:u w:val="single"/>
        </w:rPr>
      </w:pPr>
      <w:r>
        <w:rPr>
          <w:rFonts w:ascii="Aptos" w:hAnsi="Aptos"/>
          <w:b/>
          <w:bCs/>
          <w:u w:val="single"/>
        </w:rPr>
        <w:t>INICIATIVAS ESPECIALES:</w:t>
      </w:r>
    </w:p>
    <w:p w14:paraId="7D2654C7"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 xml:space="preserve">Taller Presencial de Educación Financiera Astro </w:t>
      </w:r>
      <w:proofErr w:type="spellStart"/>
      <w:r w:rsidRPr="00F1416F">
        <w:rPr>
          <w:rFonts w:eastAsia="Arial" w:cs="Arial"/>
          <w:szCs w:val="20"/>
        </w:rPr>
        <w:t>Kids</w:t>
      </w:r>
      <w:proofErr w:type="spellEnd"/>
      <w:r w:rsidRPr="00F1416F">
        <w:rPr>
          <w:rFonts w:eastAsia="Arial" w:cs="Arial"/>
          <w:szCs w:val="20"/>
        </w:rPr>
        <w:t xml:space="preserve">: Se llevó a cabo un taller financiero en colaboración con Grupo Mutual, dirigido a 25 niñas y niños familiares de personas colaboradoras. </w:t>
      </w:r>
    </w:p>
    <w:p w14:paraId="428F59D4"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Feria de Emprendimiento “</w:t>
      </w:r>
      <w:proofErr w:type="spellStart"/>
      <w:r w:rsidRPr="00F1416F">
        <w:rPr>
          <w:rFonts w:eastAsia="Arial" w:cs="Arial"/>
          <w:szCs w:val="20"/>
        </w:rPr>
        <w:t>AstroEmprende</w:t>
      </w:r>
      <w:proofErr w:type="spellEnd"/>
      <w:r w:rsidRPr="00F1416F">
        <w:rPr>
          <w:rFonts w:eastAsia="Arial" w:cs="Arial"/>
          <w:szCs w:val="20"/>
        </w:rPr>
        <w:t>”: Dos eventos diseñados para fomentar y apoyar emprendimientos de nuestras personas colaboradoras y sus familias. Con la participación de 32 emprendimientos, cada uno presentando sus productos y/o servicios.</w:t>
      </w:r>
    </w:p>
    <w:p w14:paraId="10760218"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Se llevó a cabo un Taller Virtual de Empleabilidad, que constó de 4 módulos y una duración total de 8 horas. Este taller estuvo dirigido a familiares de colaboradores en situación de desempleo y contó con la participación de 21 personas. Su objetivo fue desarrollar habilidades clave para la búsqueda de empleo, incluyendo la mejora del currículum, la práctica de entrevistas y el fortalecimiento de habilidades interpersonales y de comunicación. El taller fue impartido por la Lic. en Psicología Pamela Céspedes.</w:t>
      </w:r>
    </w:p>
    <w:p w14:paraId="1A3B11A9"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Psicología Clínica: Atención presencial y virtual a personas colaboradoras, pareja e hijos (as). Para un promedio de 21 personas atendidas mensualmente durante el 2024.</w:t>
      </w:r>
    </w:p>
    <w:p w14:paraId="67214A0C" w14:textId="77777777" w:rsidR="004F493F" w:rsidRPr="00C305AA" w:rsidRDefault="004F493F" w:rsidP="004F493F">
      <w:pPr>
        <w:rPr>
          <w:rFonts w:ascii="Aptos" w:hAnsi="Aptos"/>
          <w:b/>
          <w:bCs/>
          <w:u w:val="single"/>
        </w:rPr>
      </w:pPr>
      <w:r w:rsidRPr="00C305AA">
        <w:rPr>
          <w:rFonts w:ascii="Aptos" w:hAnsi="Aptos"/>
          <w:b/>
          <w:bCs/>
          <w:u w:val="single"/>
        </w:rPr>
        <w:t>IMPLEMENTACIÓN ASTRODESARROLLO GUATEMALA:</w:t>
      </w:r>
    </w:p>
    <w:p w14:paraId="03229D68" w14:textId="77777777" w:rsidR="004F493F" w:rsidRPr="001B0045" w:rsidRDefault="004F493F" w:rsidP="006B45A3">
      <w:pPr>
        <w:rPr>
          <w:rFonts w:eastAsia="Arial" w:cs="Arial"/>
          <w:szCs w:val="20"/>
        </w:rPr>
      </w:pPr>
      <w:r w:rsidRPr="001B0045">
        <w:rPr>
          <w:rFonts w:eastAsia="Arial" w:cs="Arial"/>
          <w:szCs w:val="20"/>
        </w:rPr>
        <w:t>Se realizó una revisión de la situación actual en FIFCO Guatemala, lo que permitió identificar las necesidades específicas la población. A partir de esta revisión, se desarrolló e implementó una herramienta adaptada, logrando un 86% de participación en su primera implementación. Los resultados mostraron una incidencia del 6.1% en personas con alta vulnerabilidad (12 hogares) y del 28.9% en vulnerabilidad media (53 hogares).</w:t>
      </w:r>
    </w:p>
    <w:p w14:paraId="53E6D741" w14:textId="48E3C2F6" w:rsidR="007605E6" w:rsidRPr="00382A62" w:rsidRDefault="007605E6" w:rsidP="006D74AA">
      <w:pPr>
        <w:pStyle w:val="Ttulo3"/>
        <w:numPr>
          <w:ilvl w:val="1"/>
          <w:numId w:val="25"/>
        </w:numPr>
        <w:rPr>
          <w:rFonts w:cs="Arial"/>
          <w:sz w:val="20"/>
          <w:szCs w:val="20"/>
        </w:rPr>
      </w:pPr>
      <w:bookmarkStart w:id="208" w:name="_Toc131092901"/>
      <w:bookmarkStart w:id="209" w:name="_Toc131501102"/>
      <w:bookmarkStart w:id="210" w:name="_Toc198221402"/>
      <w:r w:rsidRPr="00382A62">
        <w:rPr>
          <w:rFonts w:cs="Arial"/>
          <w:sz w:val="20"/>
          <w:szCs w:val="20"/>
        </w:rPr>
        <w:lastRenderedPageBreak/>
        <w:t>Derechos Humanos</w:t>
      </w:r>
      <w:r w:rsidR="003F383C" w:rsidRPr="00382A62">
        <w:rPr>
          <w:rFonts w:cs="Arial"/>
          <w:sz w:val="20"/>
          <w:szCs w:val="20"/>
        </w:rPr>
        <w:t>,</w:t>
      </w:r>
      <w:r w:rsidRPr="00382A62">
        <w:rPr>
          <w:rFonts w:cs="Arial"/>
          <w:sz w:val="20"/>
          <w:szCs w:val="20"/>
        </w:rPr>
        <w:t xml:space="preserve"> Diversidad e Inclusión</w:t>
      </w:r>
      <w:bookmarkEnd w:id="208"/>
      <w:bookmarkEnd w:id="209"/>
      <w:bookmarkEnd w:id="210"/>
    </w:p>
    <w:p w14:paraId="583682F4" w14:textId="23989591" w:rsidR="00A271CE" w:rsidRDefault="00A271CE" w:rsidP="00A271CE">
      <w:pPr>
        <w:rPr>
          <w:rFonts w:eastAsia="Arial" w:cs="Arial"/>
          <w:szCs w:val="20"/>
        </w:rPr>
      </w:pPr>
      <w:r w:rsidRPr="00A271CE">
        <w:rPr>
          <w:rFonts w:eastAsia="Arial" w:cs="Arial"/>
          <w:szCs w:val="20"/>
        </w:rPr>
        <w:t>FIFCO da seguimiento</w:t>
      </w:r>
      <w:r>
        <w:rPr>
          <w:rFonts w:eastAsia="Arial" w:cs="Arial"/>
          <w:szCs w:val="20"/>
        </w:rPr>
        <w:t xml:space="preserve"> </w:t>
      </w:r>
      <w:r w:rsidRPr="00A271CE">
        <w:rPr>
          <w:rFonts w:eastAsia="Arial" w:cs="Arial"/>
          <w:szCs w:val="20"/>
        </w:rPr>
        <w:t>continuamente a su política</w:t>
      </w:r>
      <w:r>
        <w:rPr>
          <w:rFonts w:eastAsia="Arial" w:cs="Arial"/>
          <w:szCs w:val="20"/>
        </w:rPr>
        <w:t xml:space="preserve"> </w:t>
      </w:r>
      <w:r w:rsidRPr="00A271CE">
        <w:rPr>
          <w:rFonts w:eastAsia="Arial" w:cs="Arial"/>
          <w:szCs w:val="20"/>
        </w:rPr>
        <w:t>de derechos humanos,</w:t>
      </w:r>
      <w:r>
        <w:rPr>
          <w:rFonts w:eastAsia="Arial" w:cs="Arial"/>
          <w:szCs w:val="20"/>
        </w:rPr>
        <w:t xml:space="preserve"> </w:t>
      </w:r>
      <w:r w:rsidRPr="00A271CE">
        <w:rPr>
          <w:rFonts w:eastAsia="Arial" w:cs="Arial"/>
          <w:szCs w:val="20"/>
        </w:rPr>
        <w:t>disponible para todos los</w:t>
      </w:r>
      <w:r>
        <w:rPr>
          <w:rFonts w:eastAsia="Arial" w:cs="Arial"/>
          <w:szCs w:val="20"/>
        </w:rPr>
        <w:t xml:space="preserve"> </w:t>
      </w:r>
      <w:r w:rsidRPr="00A271CE">
        <w:rPr>
          <w:rFonts w:eastAsia="Arial" w:cs="Arial"/>
          <w:szCs w:val="20"/>
        </w:rPr>
        <w:t>públicos de interés</w:t>
      </w:r>
      <w:r>
        <w:rPr>
          <w:rFonts w:eastAsia="Arial" w:cs="Arial"/>
          <w:szCs w:val="20"/>
        </w:rPr>
        <w:t xml:space="preserve">. </w:t>
      </w:r>
      <w:r w:rsidRPr="00A271CE">
        <w:rPr>
          <w:rFonts w:eastAsia="Arial" w:cs="Arial"/>
          <w:szCs w:val="20"/>
        </w:rPr>
        <w:t>La integración de estas políticas fortalece</w:t>
      </w:r>
      <w:r>
        <w:rPr>
          <w:rFonts w:eastAsia="Arial" w:cs="Arial"/>
          <w:szCs w:val="20"/>
        </w:rPr>
        <w:t xml:space="preserve"> </w:t>
      </w:r>
      <w:r w:rsidRPr="00A271CE">
        <w:rPr>
          <w:rFonts w:eastAsia="Arial" w:cs="Arial"/>
          <w:szCs w:val="20"/>
        </w:rPr>
        <w:t>el marco ético y normativo de FIFCO,</w:t>
      </w:r>
      <w:r>
        <w:rPr>
          <w:rFonts w:eastAsia="Arial" w:cs="Arial"/>
          <w:szCs w:val="20"/>
        </w:rPr>
        <w:t xml:space="preserve"> </w:t>
      </w:r>
      <w:r w:rsidRPr="00A271CE">
        <w:rPr>
          <w:rFonts w:eastAsia="Arial" w:cs="Arial"/>
          <w:szCs w:val="20"/>
        </w:rPr>
        <w:t>garantizando un entorno laboral y</w:t>
      </w:r>
      <w:r>
        <w:rPr>
          <w:rFonts w:eastAsia="Arial" w:cs="Arial"/>
          <w:szCs w:val="20"/>
        </w:rPr>
        <w:t xml:space="preserve"> </w:t>
      </w:r>
      <w:r w:rsidRPr="00A271CE">
        <w:rPr>
          <w:rFonts w:eastAsia="Arial" w:cs="Arial"/>
          <w:szCs w:val="20"/>
        </w:rPr>
        <w:t>comercial basado en principios sólidos</w:t>
      </w:r>
      <w:r>
        <w:rPr>
          <w:rFonts w:eastAsia="Arial" w:cs="Arial"/>
          <w:szCs w:val="20"/>
        </w:rPr>
        <w:t xml:space="preserve"> </w:t>
      </w:r>
      <w:r w:rsidRPr="00A271CE">
        <w:rPr>
          <w:rFonts w:eastAsia="Arial" w:cs="Arial"/>
          <w:szCs w:val="20"/>
        </w:rPr>
        <w:t>de responsabilidad social y respeto a los</w:t>
      </w:r>
      <w:r>
        <w:rPr>
          <w:rFonts w:eastAsia="Arial" w:cs="Arial"/>
          <w:szCs w:val="20"/>
        </w:rPr>
        <w:t xml:space="preserve"> </w:t>
      </w:r>
      <w:r w:rsidRPr="00A271CE">
        <w:rPr>
          <w:rFonts w:eastAsia="Arial" w:cs="Arial"/>
          <w:szCs w:val="20"/>
        </w:rPr>
        <w:t>derechos fundamentales.</w:t>
      </w:r>
    </w:p>
    <w:p w14:paraId="1417B0B0" w14:textId="4C82FD26" w:rsidR="00A271CE" w:rsidRDefault="00A271CE" w:rsidP="00A271CE">
      <w:pPr>
        <w:rPr>
          <w:rFonts w:eastAsia="Arial" w:cs="Arial"/>
          <w:szCs w:val="20"/>
        </w:rPr>
      </w:pPr>
      <w:r w:rsidRPr="00A271CE">
        <w:rPr>
          <w:rFonts w:eastAsia="Arial" w:cs="Arial"/>
          <w:szCs w:val="20"/>
        </w:rPr>
        <w:t>Se sustenta en principios</w:t>
      </w:r>
      <w:r>
        <w:rPr>
          <w:rFonts w:eastAsia="Arial" w:cs="Arial"/>
          <w:szCs w:val="20"/>
        </w:rPr>
        <w:t xml:space="preserve"> </w:t>
      </w:r>
      <w:r w:rsidRPr="00A271CE">
        <w:rPr>
          <w:rFonts w:eastAsia="Arial" w:cs="Arial"/>
          <w:szCs w:val="20"/>
        </w:rPr>
        <w:t>universalmente reconocidos, como</w:t>
      </w:r>
      <w:r>
        <w:rPr>
          <w:rFonts w:eastAsia="Arial" w:cs="Arial"/>
          <w:szCs w:val="20"/>
        </w:rPr>
        <w:t xml:space="preserve"> </w:t>
      </w:r>
      <w:r w:rsidRPr="00A271CE">
        <w:rPr>
          <w:rFonts w:eastAsia="Arial" w:cs="Arial"/>
          <w:szCs w:val="20"/>
        </w:rPr>
        <w:t>la Declaración Universal de Derechos</w:t>
      </w:r>
      <w:r>
        <w:rPr>
          <w:rFonts w:eastAsia="Arial" w:cs="Arial"/>
          <w:szCs w:val="20"/>
        </w:rPr>
        <w:t xml:space="preserve"> </w:t>
      </w:r>
      <w:r w:rsidRPr="00A271CE">
        <w:rPr>
          <w:rFonts w:eastAsia="Arial" w:cs="Arial"/>
          <w:szCs w:val="20"/>
        </w:rPr>
        <w:t>Humanos (DUDH), la Declaración de la</w:t>
      </w:r>
      <w:r>
        <w:rPr>
          <w:rFonts w:eastAsia="Arial" w:cs="Arial"/>
          <w:szCs w:val="20"/>
        </w:rPr>
        <w:t xml:space="preserve"> </w:t>
      </w:r>
      <w:r w:rsidRPr="00A271CE">
        <w:rPr>
          <w:rFonts w:eastAsia="Arial" w:cs="Arial"/>
          <w:szCs w:val="20"/>
        </w:rPr>
        <w:t>Organización Internacional del Trabajo</w:t>
      </w:r>
      <w:r>
        <w:rPr>
          <w:rFonts w:eastAsia="Arial" w:cs="Arial"/>
          <w:szCs w:val="20"/>
        </w:rPr>
        <w:t xml:space="preserve"> </w:t>
      </w:r>
      <w:r w:rsidRPr="00A271CE">
        <w:rPr>
          <w:rFonts w:eastAsia="Arial" w:cs="Arial"/>
          <w:szCs w:val="20"/>
        </w:rPr>
        <w:t>(OIT) y los Principios de la Organización</w:t>
      </w:r>
      <w:r>
        <w:rPr>
          <w:rFonts w:eastAsia="Arial" w:cs="Arial"/>
          <w:szCs w:val="20"/>
        </w:rPr>
        <w:t xml:space="preserve"> </w:t>
      </w:r>
      <w:r w:rsidRPr="00A271CE">
        <w:rPr>
          <w:rFonts w:eastAsia="Arial" w:cs="Arial"/>
          <w:szCs w:val="20"/>
        </w:rPr>
        <w:t>de las Naciones Unidas (ONU) sobre</w:t>
      </w:r>
      <w:r>
        <w:rPr>
          <w:rFonts w:eastAsia="Arial" w:cs="Arial"/>
          <w:szCs w:val="20"/>
        </w:rPr>
        <w:t xml:space="preserve"> </w:t>
      </w:r>
      <w:r w:rsidRPr="00A271CE">
        <w:rPr>
          <w:rFonts w:eastAsia="Arial" w:cs="Arial"/>
          <w:szCs w:val="20"/>
        </w:rPr>
        <w:t>las empresas y los derechos humanos;</w:t>
      </w:r>
      <w:r>
        <w:rPr>
          <w:rFonts w:eastAsia="Arial" w:cs="Arial"/>
          <w:szCs w:val="20"/>
        </w:rPr>
        <w:t xml:space="preserve"> </w:t>
      </w:r>
      <w:r w:rsidRPr="00A271CE">
        <w:rPr>
          <w:rFonts w:eastAsia="Arial" w:cs="Arial"/>
          <w:szCs w:val="20"/>
        </w:rPr>
        <w:t>reflejando el compromiso de la empresa</w:t>
      </w:r>
      <w:r>
        <w:rPr>
          <w:rFonts w:eastAsia="Arial" w:cs="Arial"/>
          <w:szCs w:val="20"/>
        </w:rPr>
        <w:t xml:space="preserve"> </w:t>
      </w:r>
      <w:r w:rsidRPr="00A271CE">
        <w:rPr>
          <w:rFonts w:eastAsia="Arial" w:cs="Arial"/>
          <w:szCs w:val="20"/>
        </w:rPr>
        <w:t>con estándares internacionales que</w:t>
      </w:r>
      <w:r>
        <w:rPr>
          <w:rFonts w:eastAsia="Arial" w:cs="Arial"/>
          <w:szCs w:val="20"/>
        </w:rPr>
        <w:t xml:space="preserve"> </w:t>
      </w:r>
      <w:r w:rsidRPr="00A271CE">
        <w:rPr>
          <w:rFonts w:eastAsia="Arial" w:cs="Arial"/>
          <w:szCs w:val="20"/>
        </w:rPr>
        <w:t>promueven la equidad, la justicia y el</w:t>
      </w:r>
      <w:r>
        <w:rPr>
          <w:rFonts w:eastAsia="Arial" w:cs="Arial"/>
          <w:szCs w:val="20"/>
        </w:rPr>
        <w:t xml:space="preserve"> </w:t>
      </w:r>
      <w:r w:rsidRPr="00A271CE">
        <w:rPr>
          <w:rFonts w:eastAsia="Arial" w:cs="Arial"/>
          <w:szCs w:val="20"/>
        </w:rPr>
        <w:t>respeto a la dignidad humana.</w:t>
      </w:r>
    </w:p>
    <w:p w14:paraId="68EFFCC7" w14:textId="6622DBF8" w:rsidR="0001702C" w:rsidRDefault="00456ED2" w:rsidP="00F11676">
      <w:pPr>
        <w:rPr>
          <w:rFonts w:eastAsia="Arial" w:cs="Arial"/>
          <w:szCs w:val="20"/>
        </w:rPr>
      </w:pPr>
      <w:r>
        <w:rPr>
          <w:rFonts w:eastAsia="Arial" w:cs="Arial"/>
          <w:szCs w:val="20"/>
        </w:rPr>
        <w:t>C</w:t>
      </w:r>
      <w:r w:rsidR="001822AB" w:rsidRPr="001822AB">
        <w:rPr>
          <w:rFonts w:eastAsia="Arial" w:cs="Arial"/>
          <w:szCs w:val="20"/>
        </w:rPr>
        <w:t>omo parte del compromiso con el crecimiento de mujeres en</w:t>
      </w:r>
      <w:r w:rsidR="001822AB">
        <w:rPr>
          <w:rFonts w:eastAsia="Arial" w:cs="Arial"/>
          <w:szCs w:val="20"/>
        </w:rPr>
        <w:t xml:space="preserve"> </w:t>
      </w:r>
      <w:r w:rsidR="001822AB" w:rsidRPr="001822AB">
        <w:rPr>
          <w:rFonts w:eastAsia="Arial" w:cs="Arial"/>
          <w:szCs w:val="20"/>
        </w:rPr>
        <w:t xml:space="preserve">roles de liderazgo, se mantiene </w:t>
      </w:r>
      <w:r w:rsidR="00A7481B" w:rsidRPr="001822AB">
        <w:rPr>
          <w:rFonts w:eastAsia="Arial" w:cs="Arial"/>
          <w:szCs w:val="20"/>
        </w:rPr>
        <w:t xml:space="preserve">un </w:t>
      </w:r>
      <w:r w:rsidR="00A7481B">
        <w:rPr>
          <w:rFonts w:eastAsia="Arial" w:cs="Arial"/>
          <w:szCs w:val="20"/>
        </w:rPr>
        <w:t>seguimiento</w:t>
      </w:r>
      <w:r w:rsidR="001822AB" w:rsidRPr="001822AB">
        <w:rPr>
          <w:rFonts w:eastAsia="Arial" w:cs="Arial"/>
          <w:szCs w:val="20"/>
        </w:rPr>
        <w:t xml:space="preserve"> riguroso a los</w:t>
      </w:r>
      <w:r w:rsidR="001822AB">
        <w:rPr>
          <w:rFonts w:eastAsia="Arial" w:cs="Arial"/>
          <w:szCs w:val="20"/>
        </w:rPr>
        <w:t xml:space="preserve"> </w:t>
      </w:r>
      <w:r w:rsidR="001822AB" w:rsidRPr="001822AB">
        <w:rPr>
          <w:rFonts w:eastAsia="Arial" w:cs="Arial"/>
          <w:szCs w:val="20"/>
        </w:rPr>
        <w:t>procesos de selección, promoción y desarrollo de carrera en</w:t>
      </w:r>
      <w:r w:rsidR="001822AB">
        <w:rPr>
          <w:rFonts w:eastAsia="Arial" w:cs="Arial"/>
          <w:szCs w:val="20"/>
        </w:rPr>
        <w:t xml:space="preserve"> </w:t>
      </w:r>
      <w:r w:rsidR="001822AB" w:rsidRPr="001822AB">
        <w:rPr>
          <w:rFonts w:eastAsia="Arial" w:cs="Arial"/>
          <w:szCs w:val="20"/>
        </w:rPr>
        <w:t>cada geografía, asegurando la identificación y el crecimiento</w:t>
      </w:r>
      <w:r w:rsidR="001822AB">
        <w:rPr>
          <w:rFonts w:eastAsia="Arial" w:cs="Arial"/>
          <w:szCs w:val="20"/>
        </w:rPr>
        <w:t xml:space="preserve"> </w:t>
      </w:r>
      <w:r w:rsidR="001822AB" w:rsidRPr="001822AB">
        <w:rPr>
          <w:rFonts w:eastAsia="Arial" w:cs="Arial"/>
          <w:szCs w:val="20"/>
        </w:rPr>
        <w:t>de candidatas calificadas dentro de la organización.</w:t>
      </w:r>
      <w:r w:rsidR="00A271CE">
        <w:rPr>
          <w:rFonts w:eastAsia="Arial" w:cs="Arial"/>
          <w:szCs w:val="20"/>
        </w:rPr>
        <w:t xml:space="preserve"> </w:t>
      </w:r>
      <w:r w:rsidR="0001702C" w:rsidRPr="0001702C">
        <w:rPr>
          <w:rFonts w:eastAsia="Arial" w:cs="Arial"/>
          <w:szCs w:val="20"/>
        </w:rPr>
        <w:t>Al cierre del año, FIFCO alcanzó un</w:t>
      </w:r>
      <w:r w:rsidR="0001702C">
        <w:rPr>
          <w:rFonts w:eastAsia="Arial" w:cs="Arial"/>
          <w:szCs w:val="20"/>
        </w:rPr>
        <w:t xml:space="preserve"> </w:t>
      </w:r>
      <w:r w:rsidR="0001702C" w:rsidRPr="0001702C">
        <w:rPr>
          <w:rFonts w:eastAsia="Arial" w:cs="Arial"/>
          <w:szCs w:val="20"/>
        </w:rPr>
        <w:t>38% de mujeres en posiciones de</w:t>
      </w:r>
      <w:r w:rsidR="0001702C">
        <w:rPr>
          <w:rFonts w:eastAsia="Arial" w:cs="Arial"/>
          <w:szCs w:val="20"/>
        </w:rPr>
        <w:t xml:space="preserve"> </w:t>
      </w:r>
      <w:r w:rsidR="0001702C" w:rsidRPr="0001702C">
        <w:rPr>
          <w:rFonts w:eastAsia="Arial" w:cs="Arial"/>
          <w:szCs w:val="20"/>
        </w:rPr>
        <w:t>liderazgo, avanzando de manera</w:t>
      </w:r>
      <w:r w:rsidR="0001702C">
        <w:rPr>
          <w:rFonts w:eastAsia="Arial" w:cs="Arial"/>
          <w:szCs w:val="20"/>
        </w:rPr>
        <w:t xml:space="preserve"> </w:t>
      </w:r>
      <w:r w:rsidR="0001702C" w:rsidRPr="0001702C">
        <w:rPr>
          <w:rFonts w:eastAsia="Arial" w:cs="Arial"/>
          <w:szCs w:val="20"/>
        </w:rPr>
        <w:t>constante hacia la meta del 40% para</w:t>
      </w:r>
      <w:r w:rsidR="0001702C">
        <w:rPr>
          <w:rFonts w:eastAsia="Arial" w:cs="Arial"/>
          <w:szCs w:val="20"/>
        </w:rPr>
        <w:t xml:space="preserve"> </w:t>
      </w:r>
      <w:r w:rsidR="0001702C" w:rsidRPr="0001702C">
        <w:rPr>
          <w:rFonts w:eastAsia="Arial" w:cs="Arial"/>
          <w:szCs w:val="20"/>
        </w:rPr>
        <w:t>el 2027. Si bien se ha logrado ocupar</w:t>
      </w:r>
      <w:r w:rsidR="0001702C">
        <w:rPr>
          <w:rFonts w:eastAsia="Arial" w:cs="Arial"/>
          <w:szCs w:val="20"/>
        </w:rPr>
        <w:t xml:space="preserve"> </w:t>
      </w:r>
      <w:r w:rsidR="0001702C" w:rsidRPr="0001702C">
        <w:rPr>
          <w:rFonts w:eastAsia="Arial" w:cs="Arial"/>
          <w:szCs w:val="20"/>
        </w:rPr>
        <w:t>nuevas posiciones con talento femenino,</w:t>
      </w:r>
      <w:r w:rsidR="0001702C">
        <w:rPr>
          <w:rFonts w:eastAsia="Arial" w:cs="Arial"/>
          <w:szCs w:val="20"/>
        </w:rPr>
        <w:t xml:space="preserve"> </w:t>
      </w:r>
      <w:r w:rsidR="0001702C" w:rsidRPr="0001702C">
        <w:rPr>
          <w:rFonts w:eastAsia="Arial" w:cs="Arial"/>
          <w:szCs w:val="20"/>
        </w:rPr>
        <w:t>el indicador debe medirse anualmente,</w:t>
      </w:r>
      <w:r w:rsidR="0001702C">
        <w:rPr>
          <w:rFonts w:eastAsia="Arial" w:cs="Arial"/>
          <w:szCs w:val="20"/>
        </w:rPr>
        <w:t xml:space="preserve"> </w:t>
      </w:r>
      <w:r w:rsidR="0001702C" w:rsidRPr="0001702C">
        <w:rPr>
          <w:rFonts w:eastAsia="Arial" w:cs="Arial"/>
          <w:szCs w:val="20"/>
        </w:rPr>
        <w:t>debido a la rotación natural de personal,</w:t>
      </w:r>
      <w:r w:rsidR="0001702C">
        <w:rPr>
          <w:rFonts w:eastAsia="Arial" w:cs="Arial"/>
          <w:szCs w:val="20"/>
        </w:rPr>
        <w:t xml:space="preserve"> </w:t>
      </w:r>
      <w:r w:rsidR="0001702C" w:rsidRPr="0001702C">
        <w:rPr>
          <w:rFonts w:eastAsia="Arial" w:cs="Arial"/>
          <w:szCs w:val="20"/>
        </w:rPr>
        <w:t>lo que refuerza la necesidad de dar un</w:t>
      </w:r>
      <w:r w:rsidR="0001702C">
        <w:rPr>
          <w:rFonts w:eastAsia="Arial" w:cs="Arial"/>
          <w:szCs w:val="20"/>
        </w:rPr>
        <w:t xml:space="preserve"> </w:t>
      </w:r>
      <w:r w:rsidR="0001702C" w:rsidRPr="0001702C">
        <w:rPr>
          <w:rFonts w:eastAsia="Arial" w:cs="Arial"/>
          <w:szCs w:val="20"/>
        </w:rPr>
        <w:t>seguimiento continuo</w:t>
      </w:r>
      <w:r w:rsidR="006F2187">
        <w:rPr>
          <w:rFonts w:eastAsia="Arial" w:cs="Arial"/>
          <w:szCs w:val="20"/>
        </w:rPr>
        <w:t>.</w:t>
      </w:r>
    </w:p>
    <w:p w14:paraId="15DAD1DA" w14:textId="625DB014" w:rsidR="003237EC" w:rsidRPr="003237EC" w:rsidRDefault="00A271CE" w:rsidP="003237EC">
      <w:pPr>
        <w:rPr>
          <w:rFonts w:eastAsia="Arial" w:cs="Arial"/>
          <w:szCs w:val="20"/>
        </w:rPr>
      </w:pPr>
      <w:r w:rsidRPr="003237EC">
        <w:rPr>
          <w:rFonts w:eastAsia="Arial" w:cs="Arial"/>
          <w:szCs w:val="20"/>
        </w:rPr>
        <w:t>FIFCO trabaja</w:t>
      </w:r>
      <w:r w:rsidR="003237EC" w:rsidRPr="003237EC">
        <w:rPr>
          <w:rFonts w:eastAsia="Arial" w:cs="Arial"/>
          <w:szCs w:val="20"/>
        </w:rPr>
        <w:t xml:space="preserve"> </w:t>
      </w:r>
      <w:r w:rsidR="00CF5E4C">
        <w:rPr>
          <w:rFonts w:eastAsia="Arial" w:cs="Arial"/>
          <w:szCs w:val="20"/>
        </w:rPr>
        <w:t xml:space="preserve">en </w:t>
      </w:r>
      <w:r w:rsidR="003237EC" w:rsidRPr="003237EC">
        <w:rPr>
          <w:rFonts w:eastAsia="Arial" w:cs="Arial"/>
          <w:szCs w:val="20"/>
        </w:rPr>
        <w:t>el fortalecimiento</w:t>
      </w:r>
      <w:r w:rsidR="003237EC">
        <w:rPr>
          <w:rFonts w:eastAsia="Arial" w:cs="Arial"/>
          <w:szCs w:val="20"/>
        </w:rPr>
        <w:t xml:space="preserve"> </w:t>
      </w:r>
      <w:r w:rsidR="003237EC" w:rsidRPr="003237EC">
        <w:rPr>
          <w:rFonts w:eastAsia="Arial" w:cs="Arial"/>
          <w:szCs w:val="20"/>
        </w:rPr>
        <w:t>de las habilidades de las personas</w:t>
      </w:r>
      <w:r w:rsidR="003237EC">
        <w:rPr>
          <w:rFonts w:eastAsia="Arial" w:cs="Arial"/>
          <w:szCs w:val="20"/>
        </w:rPr>
        <w:t xml:space="preserve"> </w:t>
      </w:r>
      <w:r w:rsidR="003237EC" w:rsidRPr="003237EC">
        <w:rPr>
          <w:rFonts w:eastAsia="Arial" w:cs="Arial"/>
          <w:szCs w:val="20"/>
        </w:rPr>
        <w:t>de forma integral como individuos,</w:t>
      </w:r>
      <w:r w:rsidR="003237EC">
        <w:rPr>
          <w:rFonts w:eastAsia="Arial" w:cs="Arial"/>
          <w:szCs w:val="20"/>
        </w:rPr>
        <w:t xml:space="preserve"> </w:t>
      </w:r>
      <w:r w:rsidR="003237EC" w:rsidRPr="003237EC">
        <w:rPr>
          <w:rFonts w:eastAsia="Arial" w:cs="Arial"/>
          <w:szCs w:val="20"/>
        </w:rPr>
        <w:t>contribuyendo a construir ser su mejor</w:t>
      </w:r>
      <w:r w:rsidR="003237EC">
        <w:rPr>
          <w:rFonts w:eastAsia="Arial" w:cs="Arial"/>
          <w:szCs w:val="20"/>
        </w:rPr>
        <w:t xml:space="preserve"> </w:t>
      </w:r>
      <w:r w:rsidR="003237EC" w:rsidRPr="003237EC">
        <w:rPr>
          <w:rFonts w:eastAsia="Arial" w:cs="Arial"/>
          <w:szCs w:val="20"/>
        </w:rPr>
        <w:t>versión, tanto en su trabajo como en su</w:t>
      </w:r>
      <w:r w:rsidR="003237EC">
        <w:rPr>
          <w:rFonts w:eastAsia="Arial" w:cs="Arial"/>
          <w:szCs w:val="20"/>
        </w:rPr>
        <w:t xml:space="preserve"> </w:t>
      </w:r>
      <w:r w:rsidR="003237EC" w:rsidRPr="003237EC">
        <w:rPr>
          <w:rFonts w:eastAsia="Arial" w:cs="Arial"/>
          <w:szCs w:val="20"/>
        </w:rPr>
        <w:t>vida personal.</w:t>
      </w:r>
    </w:p>
    <w:p w14:paraId="7B38B15D" w14:textId="37B52DFD" w:rsidR="007605E6" w:rsidRDefault="003237EC" w:rsidP="003237EC">
      <w:pPr>
        <w:rPr>
          <w:rFonts w:cs="Arial"/>
          <w:szCs w:val="20"/>
        </w:rPr>
      </w:pPr>
      <w:r w:rsidRPr="003237EC">
        <w:rPr>
          <w:rFonts w:eastAsia="Arial" w:cs="Arial"/>
          <w:szCs w:val="20"/>
        </w:rPr>
        <w:t>Durante el 2024, se implementaron</w:t>
      </w:r>
      <w:r>
        <w:rPr>
          <w:rFonts w:eastAsia="Arial" w:cs="Arial"/>
          <w:szCs w:val="20"/>
        </w:rPr>
        <w:t xml:space="preserve"> </w:t>
      </w:r>
      <w:r w:rsidRPr="003237EC">
        <w:rPr>
          <w:rFonts w:eastAsia="Arial" w:cs="Arial"/>
          <w:szCs w:val="20"/>
        </w:rPr>
        <w:t>acciones concretas que refuerzan el</w:t>
      </w:r>
      <w:r>
        <w:rPr>
          <w:rFonts w:eastAsia="Arial" w:cs="Arial"/>
          <w:szCs w:val="20"/>
        </w:rPr>
        <w:t xml:space="preserve"> </w:t>
      </w:r>
      <w:r w:rsidRPr="003237EC">
        <w:rPr>
          <w:rFonts w:eastAsia="Arial" w:cs="Arial"/>
          <w:szCs w:val="20"/>
        </w:rPr>
        <w:t>compromiso de FIFCO con la diversidad,</w:t>
      </w:r>
      <w:r>
        <w:rPr>
          <w:rFonts w:eastAsia="Arial" w:cs="Arial"/>
          <w:szCs w:val="20"/>
        </w:rPr>
        <w:t xml:space="preserve"> </w:t>
      </w:r>
      <w:r w:rsidRPr="003237EC">
        <w:rPr>
          <w:rFonts w:eastAsia="Arial" w:cs="Arial"/>
          <w:szCs w:val="20"/>
        </w:rPr>
        <w:t>la inclusión y el respeto hacia las</w:t>
      </w:r>
      <w:r>
        <w:rPr>
          <w:rFonts w:eastAsia="Arial" w:cs="Arial"/>
          <w:szCs w:val="20"/>
        </w:rPr>
        <w:t xml:space="preserve"> </w:t>
      </w:r>
      <w:r w:rsidRPr="003237EC">
        <w:rPr>
          <w:rFonts w:eastAsia="Arial" w:cs="Arial"/>
          <w:szCs w:val="20"/>
        </w:rPr>
        <w:t>personas en todas sus geografías.</w:t>
      </w:r>
      <w:r>
        <w:rPr>
          <w:rFonts w:eastAsia="Arial" w:cs="Arial"/>
          <w:szCs w:val="20"/>
        </w:rPr>
        <w:t xml:space="preserve"> </w:t>
      </w:r>
      <w:r w:rsidRPr="003237EC">
        <w:rPr>
          <w:rFonts w:eastAsia="Arial" w:cs="Arial"/>
          <w:szCs w:val="20"/>
        </w:rPr>
        <w:t>En Costa Rica por noveno año consecutivo</w:t>
      </w:r>
      <w:r>
        <w:rPr>
          <w:rFonts w:eastAsia="Arial" w:cs="Arial"/>
          <w:szCs w:val="20"/>
        </w:rPr>
        <w:t xml:space="preserve"> </w:t>
      </w:r>
      <w:r w:rsidRPr="003237EC">
        <w:rPr>
          <w:rFonts w:eastAsia="Arial" w:cs="Arial"/>
          <w:szCs w:val="20"/>
        </w:rPr>
        <w:t>la empresa firmó la Declaración de San</w:t>
      </w:r>
      <w:r>
        <w:rPr>
          <w:rFonts w:eastAsia="Arial" w:cs="Arial"/>
          <w:szCs w:val="20"/>
        </w:rPr>
        <w:t xml:space="preserve"> </w:t>
      </w:r>
      <w:r w:rsidRPr="003237EC">
        <w:rPr>
          <w:rFonts w:eastAsia="Arial" w:cs="Arial"/>
          <w:szCs w:val="20"/>
        </w:rPr>
        <w:t>José, comprometiéndose a trabajar a favor</w:t>
      </w:r>
      <w:r>
        <w:rPr>
          <w:rFonts w:eastAsia="Arial" w:cs="Arial"/>
          <w:szCs w:val="20"/>
        </w:rPr>
        <w:t xml:space="preserve"> </w:t>
      </w:r>
      <w:r w:rsidRPr="003237EC">
        <w:rPr>
          <w:rFonts w:eastAsia="Arial" w:cs="Arial"/>
          <w:szCs w:val="20"/>
        </w:rPr>
        <w:t xml:space="preserve">de los Derechos Humanos de </w:t>
      </w:r>
      <w:r w:rsidR="00A271CE" w:rsidRPr="003237EC">
        <w:rPr>
          <w:rFonts w:eastAsia="Arial" w:cs="Arial"/>
          <w:szCs w:val="20"/>
        </w:rPr>
        <w:t xml:space="preserve">las </w:t>
      </w:r>
      <w:r w:rsidR="00A271CE">
        <w:rPr>
          <w:rFonts w:eastAsia="Arial" w:cs="Arial"/>
          <w:szCs w:val="20"/>
        </w:rPr>
        <w:t>personas</w:t>
      </w:r>
      <w:r>
        <w:rPr>
          <w:rFonts w:eastAsia="Arial" w:cs="Arial"/>
          <w:szCs w:val="20"/>
        </w:rPr>
        <w:t xml:space="preserve"> </w:t>
      </w:r>
      <w:r w:rsidRPr="003237EC">
        <w:rPr>
          <w:rFonts w:eastAsia="Arial" w:cs="Arial"/>
          <w:szCs w:val="20"/>
        </w:rPr>
        <w:t>LGTBIQ+</w:t>
      </w:r>
      <w:r w:rsidR="00510809" w:rsidRPr="00382A62">
        <w:rPr>
          <w:rFonts w:cs="Arial"/>
          <w:szCs w:val="20"/>
        </w:rPr>
        <w:t>.</w:t>
      </w:r>
    </w:p>
    <w:p w14:paraId="3A2AB38B" w14:textId="3F38DA30" w:rsidR="003237EC" w:rsidRDefault="003237EC" w:rsidP="003237EC">
      <w:pPr>
        <w:rPr>
          <w:rFonts w:eastAsiaTheme="majorEastAsia" w:cs="Arial"/>
          <w:szCs w:val="20"/>
        </w:rPr>
      </w:pPr>
      <w:r w:rsidRPr="003237EC">
        <w:rPr>
          <w:rFonts w:eastAsiaTheme="majorEastAsia" w:cs="Arial"/>
          <w:szCs w:val="20"/>
        </w:rPr>
        <w:t>En Guatemala, se dio continuidad al</w:t>
      </w:r>
      <w:r>
        <w:rPr>
          <w:rFonts w:eastAsiaTheme="majorEastAsia" w:cs="Arial"/>
          <w:szCs w:val="20"/>
        </w:rPr>
        <w:t xml:space="preserve"> </w:t>
      </w:r>
      <w:r w:rsidRPr="003237EC">
        <w:rPr>
          <w:rFonts w:eastAsiaTheme="majorEastAsia" w:cs="Arial"/>
          <w:szCs w:val="20"/>
        </w:rPr>
        <w:t>programa FIFCO Sin Límites, enfocado en</w:t>
      </w:r>
      <w:r>
        <w:rPr>
          <w:rFonts w:eastAsiaTheme="majorEastAsia" w:cs="Arial"/>
          <w:szCs w:val="20"/>
        </w:rPr>
        <w:t xml:space="preserve"> </w:t>
      </w:r>
      <w:r w:rsidRPr="003237EC">
        <w:rPr>
          <w:rFonts w:eastAsiaTheme="majorEastAsia" w:cs="Arial"/>
          <w:szCs w:val="20"/>
        </w:rPr>
        <w:t>la inclusión de personas con discapacidad</w:t>
      </w:r>
      <w:r>
        <w:rPr>
          <w:rFonts w:eastAsiaTheme="majorEastAsia" w:cs="Arial"/>
          <w:szCs w:val="20"/>
        </w:rPr>
        <w:t xml:space="preserve"> </w:t>
      </w:r>
      <w:r w:rsidRPr="003237EC">
        <w:rPr>
          <w:rFonts w:eastAsiaTheme="majorEastAsia" w:cs="Arial"/>
          <w:szCs w:val="20"/>
        </w:rPr>
        <w:t xml:space="preserve">auditiva en las operaciones. </w:t>
      </w:r>
      <w:r>
        <w:rPr>
          <w:rFonts w:eastAsiaTheme="majorEastAsia" w:cs="Arial"/>
          <w:szCs w:val="20"/>
        </w:rPr>
        <w:t xml:space="preserve"> E</w:t>
      </w:r>
      <w:r w:rsidRPr="003237EC">
        <w:rPr>
          <w:rFonts w:eastAsiaTheme="majorEastAsia" w:cs="Arial"/>
          <w:szCs w:val="20"/>
        </w:rPr>
        <w:t>sta iniciativa</w:t>
      </w:r>
      <w:r>
        <w:rPr>
          <w:rFonts w:eastAsiaTheme="majorEastAsia" w:cs="Arial"/>
          <w:szCs w:val="20"/>
        </w:rPr>
        <w:t xml:space="preserve"> </w:t>
      </w:r>
      <w:r w:rsidRPr="003237EC">
        <w:rPr>
          <w:rFonts w:eastAsiaTheme="majorEastAsia" w:cs="Arial"/>
          <w:szCs w:val="20"/>
        </w:rPr>
        <w:t>ha generado espacios seguros e inclusivos,</w:t>
      </w:r>
      <w:r>
        <w:rPr>
          <w:rFonts w:eastAsiaTheme="majorEastAsia" w:cs="Arial"/>
          <w:szCs w:val="20"/>
        </w:rPr>
        <w:t xml:space="preserve"> </w:t>
      </w:r>
      <w:r w:rsidRPr="003237EC">
        <w:rPr>
          <w:rFonts w:eastAsiaTheme="majorEastAsia" w:cs="Arial"/>
          <w:szCs w:val="20"/>
        </w:rPr>
        <w:t>y también ha contribuido a sensibilizar a</w:t>
      </w:r>
      <w:r>
        <w:rPr>
          <w:rFonts w:eastAsiaTheme="majorEastAsia" w:cs="Arial"/>
          <w:szCs w:val="20"/>
        </w:rPr>
        <w:t xml:space="preserve"> </w:t>
      </w:r>
      <w:r w:rsidRPr="003237EC">
        <w:rPr>
          <w:rFonts w:eastAsiaTheme="majorEastAsia" w:cs="Arial"/>
          <w:szCs w:val="20"/>
        </w:rPr>
        <w:t>la organización promoviendo una cultura</w:t>
      </w:r>
      <w:r>
        <w:rPr>
          <w:rFonts w:eastAsiaTheme="majorEastAsia" w:cs="Arial"/>
          <w:szCs w:val="20"/>
        </w:rPr>
        <w:t xml:space="preserve"> </w:t>
      </w:r>
      <w:r w:rsidRPr="003237EC">
        <w:rPr>
          <w:rFonts w:eastAsiaTheme="majorEastAsia" w:cs="Arial"/>
          <w:szCs w:val="20"/>
        </w:rPr>
        <w:t>más inclusiva y equitativa. Como resultado</w:t>
      </w:r>
      <w:r>
        <w:rPr>
          <w:rFonts w:eastAsiaTheme="majorEastAsia" w:cs="Arial"/>
          <w:szCs w:val="20"/>
        </w:rPr>
        <w:t xml:space="preserve"> </w:t>
      </w:r>
      <w:r w:rsidRPr="003237EC">
        <w:rPr>
          <w:rFonts w:eastAsiaTheme="majorEastAsia" w:cs="Arial"/>
          <w:szCs w:val="20"/>
        </w:rPr>
        <w:t>de estos esfuerzos, FIFCO Guatemala</w:t>
      </w:r>
      <w:r>
        <w:rPr>
          <w:rFonts w:eastAsiaTheme="majorEastAsia" w:cs="Arial"/>
          <w:szCs w:val="20"/>
        </w:rPr>
        <w:t xml:space="preserve"> </w:t>
      </w:r>
      <w:r w:rsidRPr="003237EC">
        <w:rPr>
          <w:rFonts w:eastAsiaTheme="majorEastAsia" w:cs="Arial"/>
          <w:szCs w:val="20"/>
        </w:rPr>
        <w:t>recibió una mención honorífica de la</w:t>
      </w:r>
      <w:r>
        <w:rPr>
          <w:rFonts w:eastAsiaTheme="majorEastAsia" w:cs="Arial"/>
          <w:szCs w:val="20"/>
        </w:rPr>
        <w:t xml:space="preserve"> </w:t>
      </w:r>
      <w:r w:rsidRPr="003237EC">
        <w:rPr>
          <w:rFonts w:eastAsiaTheme="majorEastAsia" w:cs="Arial"/>
          <w:szCs w:val="20"/>
        </w:rPr>
        <w:t xml:space="preserve">Organización </w:t>
      </w:r>
      <w:proofErr w:type="gramStart"/>
      <w:r w:rsidRPr="003237EC">
        <w:rPr>
          <w:rFonts w:eastAsiaTheme="majorEastAsia" w:cs="Arial"/>
          <w:szCs w:val="20"/>
        </w:rPr>
        <w:t>Pro Ciegos</w:t>
      </w:r>
      <w:proofErr w:type="gramEnd"/>
      <w:r w:rsidRPr="003237EC">
        <w:rPr>
          <w:rFonts w:eastAsiaTheme="majorEastAsia" w:cs="Arial"/>
          <w:szCs w:val="20"/>
        </w:rPr>
        <w:t xml:space="preserve"> y Sordos,</w:t>
      </w:r>
      <w:r>
        <w:rPr>
          <w:rFonts w:eastAsiaTheme="majorEastAsia" w:cs="Arial"/>
          <w:szCs w:val="20"/>
        </w:rPr>
        <w:t xml:space="preserve"> </w:t>
      </w:r>
      <w:r w:rsidRPr="003237EC">
        <w:rPr>
          <w:rFonts w:eastAsiaTheme="majorEastAsia" w:cs="Arial"/>
          <w:szCs w:val="20"/>
        </w:rPr>
        <w:t>que la reconoció como una empresa con</w:t>
      </w:r>
      <w:r>
        <w:rPr>
          <w:rFonts w:eastAsiaTheme="majorEastAsia" w:cs="Arial"/>
          <w:szCs w:val="20"/>
        </w:rPr>
        <w:t xml:space="preserve"> </w:t>
      </w:r>
      <w:r w:rsidRPr="003237EC">
        <w:rPr>
          <w:rFonts w:eastAsiaTheme="majorEastAsia" w:cs="Arial"/>
          <w:szCs w:val="20"/>
        </w:rPr>
        <w:t>prácticas inclusivas destacadas en el país.</w:t>
      </w:r>
    </w:p>
    <w:p w14:paraId="0BC83657" w14:textId="77777777" w:rsidR="00A271CE" w:rsidRDefault="00A271CE" w:rsidP="00A271CE">
      <w:pPr>
        <w:rPr>
          <w:rFonts w:eastAsiaTheme="majorEastAsia" w:cs="Arial"/>
          <w:szCs w:val="20"/>
        </w:rPr>
      </w:pPr>
      <w:r w:rsidRPr="00A271CE">
        <w:rPr>
          <w:rFonts w:eastAsiaTheme="majorEastAsia" w:cs="Arial"/>
          <w:szCs w:val="20"/>
        </w:rPr>
        <w:t>En el negocio de hospitalidad, se</w:t>
      </w:r>
      <w:r>
        <w:rPr>
          <w:rFonts w:eastAsiaTheme="majorEastAsia" w:cs="Arial"/>
          <w:szCs w:val="20"/>
        </w:rPr>
        <w:t xml:space="preserve"> </w:t>
      </w:r>
      <w:r w:rsidRPr="00A271CE">
        <w:rPr>
          <w:rFonts w:eastAsiaTheme="majorEastAsia" w:cs="Arial"/>
          <w:szCs w:val="20"/>
        </w:rPr>
        <w:t>concluyeron los talleres Aliados para</w:t>
      </w:r>
      <w:r>
        <w:rPr>
          <w:rFonts w:eastAsiaTheme="majorEastAsia" w:cs="Arial"/>
          <w:szCs w:val="20"/>
        </w:rPr>
        <w:t xml:space="preserve"> </w:t>
      </w:r>
      <w:r w:rsidRPr="00A271CE">
        <w:rPr>
          <w:rFonts w:eastAsiaTheme="majorEastAsia" w:cs="Arial"/>
          <w:szCs w:val="20"/>
        </w:rPr>
        <w:t>la Inclusión, donde se formaron 15</w:t>
      </w:r>
      <w:r>
        <w:rPr>
          <w:rFonts w:eastAsiaTheme="majorEastAsia" w:cs="Arial"/>
          <w:szCs w:val="20"/>
        </w:rPr>
        <w:t xml:space="preserve"> </w:t>
      </w:r>
      <w:r w:rsidRPr="00A271CE">
        <w:rPr>
          <w:rFonts w:eastAsiaTheme="majorEastAsia" w:cs="Arial"/>
          <w:szCs w:val="20"/>
        </w:rPr>
        <w:t>personas de los comités de género</w:t>
      </w:r>
      <w:r>
        <w:rPr>
          <w:rFonts w:eastAsiaTheme="majorEastAsia" w:cs="Arial"/>
          <w:szCs w:val="20"/>
        </w:rPr>
        <w:t xml:space="preserve"> </w:t>
      </w:r>
      <w:r w:rsidRPr="00A271CE">
        <w:rPr>
          <w:rFonts w:eastAsiaTheme="majorEastAsia" w:cs="Arial"/>
          <w:szCs w:val="20"/>
        </w:rPr>
        <w:t>y equipos de Recursos Humanos en</w:t>
      </w:r>
      <w:r>
        <w:rPr>
          <w:rFonts w:eastAsiaTheme="majorEastAsia" w:cs="Arial"/>
          <w:szCs w:val="20"/>
        </w:rPr>
        <w:t xml:space="preserve"> </w:t>
      </w:r>
      <w:r w:rsidRPr="00A271CE">
        <w:rPr>
          <w:rFonts w:eastAsiaTheme="majorEastAsia" w:cs="Arial"/>
          <w:szCs w:val="20"/>
        </w:rPr>
        <w:t>conductas aliadas para promover la</w:t>
      </w:r>
      <w:r>
        <w:rPr>
          <w:rFonts w:eastAsiaTheme="majorEastAsia" w:cs="Arial"/>
          <w:szCs w:val="20"/>
        </w:rPr>
        <w:t xml:space="preserve"> </w:t>
      </w:r>
      <w:r w:rsidRPr="00A271CE">
        <w:rPr>
          <w:rFonts w:eastAsiaTheme="majorEastAsia" w:cs="Arial"/>
          <w:szCs w:val="20"/>
        </w:rPr>
        <w:t>igualdad y fortalecer una cultura de</w:t>
      </w:r>
      <w:r>
        <w:rPr>
          <w:rFonts w:eastAsiaTheme="majorEastAsia" w:cs="Arial"/>
          <w:szCs w:val="20"/>
        </w:rPr>
        <w:t xml:space="preserve"> </w:t>
      </w:r>
      <w:r w:rsidRPr="00A271CE">
        <w:rPr>
          <w:rFonts w:eastAsiaTheme="majorEastAsia" w:cs="Arial"/>
          <w:szCs w:val="20"/>
        </w:rPr>
        <w:t>inclusión dentro de la organización.</w:t>
      </w:r>
      <w:r>
        <w:rPr>
          <w:rFonts w:eastAsiaTheme="majorEastAsia" w:cs="Arial"/>
          <w:szCs w:val="20"/>
        </w:rPr>
        <w:t xml:space="preserve"> </w:t>
      </w:r>
    </w:p>
    <w:p w14:paraId="776D7A89" w14:textId="193B9580" w:rsidR="00A271CE" w:rsidRDefault="00A271CE" w:rsidP="00A271CE">
      <w:pPr>
        <w:rPr>
          <w:rFonts w:eastAsiaTheme="majorEastAsia" w:cs="Arial"/>
          <w:szCs w:val="20"/>
        </w:rPr>
      </w:pPr>
      <w:r w:rsidRPr="00A271CE">
        <w:rPr>
          <w:rFonts w:eastAsiaTheme="majorEastAsia" w:cs="Arial"/>
          <w:szCs w:val="20"/>
        </w:rPr>
        <w:t>En el negocio de Estados Unidos, se dio</w:t>
      </w:r>
      <w:r>
        <w:rPr>
          <w:rFonts w:eastAsiaTheme="majorEastAsia" w:cs="Arial"/>
          <w:szCs w:val="20"/>
        </w:rPr>
        <w:t xml:space="preserve"> </w:t>
      </w:r>
      <w:r w:rsidRPr="00A271CE">
        <w:rPr>
          <w:rFonts w:eastAsiaTheme="majorEastAsia" w:cs="Arial"/>
          <w:szCs w:val="20"/>
        </w:rPr>
        <w:t>continuidad a los talleres de “Inclusión</w:t>
      </w:r>
      <w:r>
        <w:rPr>
          <w:rFonts w:eastAsiaTheme="majorEastAsia" w:cs="Arial"/>
          <w:szCs w:val="20"/>
        </w:rPr>
        <w:t xml:space="preserve"> </w:t>
      </w:r>
      <w:r w:rsidRPr="00A271CE">
        <w:rPr>
          <w:rFonts w:eastAsiaTheme="majorEastAsia" w:cs="Arial"/>
          <w:szCs w:val="20"/>
        </w:rPr>
        <w:t>Consciente”, ampliando el alcance</w:t>
      </w:r>
      <w:r>
        <w:rPr>
          <w:rFonts w:eastAsiaTheme="majorEastAsia" w:cs="Arial"/>
          <w:szCs w:val="20"/>
        </w:rPr>
        <w:t xml:space="preserve"> </w:t>
      </w:r>
      <w:r w:rsidRPr="00A271CE">
        <w:rPr>
          <w:rFonts w:eastAsiaTheme="majorEastAsia" w:cs="Arial"/>
          <w:szCs w:val="20"/>
        </w:rPr>
        <w:t>de su audiencia a más líderes. Estas</w:t>
      </w:r>
      <w:r>
        <w:rPr>
          <w:rFonts w:eastAsiaTheme="majorEastAsia" w:cs="Arial"/>
          <w:szCs w:val="20"/>
        </w:rPr>
        <w:t xml:space="preserve"> </w:t>
      </w:r>
      <w:r w:rsidRPr="00A271CE">
        <w:rPr>
          <w:rFonts w:eastAsiaTheme="majorEastAsia" w:cs="Arial"/>
          <w:szCs w:val="20"/>
        </w:rPr>
        <w:t>sesiones, que combinan actividades</w:t>
      </w:r>
      <w:r>
        <w:rPr>
          <w:rFonts w:eastAsiaTheme="majorEastAsia" w:cs="Arial"/>
          <w:szCs w:val="20"/>
        </w:rPr>
        <w:t xml:space="preserve"> </w:t>
      </w:r>
      <w:r w:rsidRPr="00A271CE">
        <w:rPr>
          <w:rFonts w:eastAsiaTheme="majorEastAsia" w:cs="Arial"/>
          <w:szCs w:val="20"/>
        </w:rPr>
        <w:t>interactivas y discusiones grupales,</w:t>
      </w:r>
      <w:r>
        <w:rPr>
          <w:rFonts w:eastAsiaTheme="majorEastAsia" w:cs="Arial"/>
          <w:szCs w:val="20"/>
        </w:rPr>
        <w:t xml:space="preserve"> </w:t>
      </w:r>
      <w:r w:rsidRPr="00A271CE">
        <w:rPr>
          <w:rFonts w:eastAsiaTheme="majorEastAsia" w:cs="Arial"/>
          <w:szCs w:val="20"/>
        </w:rPr>
        <w:t>permitieron a los participantes</w:t>
      </w:r>
      <w:r>
        <w:rPr>
          <w:rFonts w:eastAsiaTheme="majorEastAsia" w:cs="Arial"/>
          <w:szCs w:val="20"/>
        </w:rPr>
        <w:t xml:space="preserve"> </w:t>
      </w:r>
      <w:r w:rsidRPr="00A271CE">
        <w:rPr>
          <w:rFonts w:eastAsiaTheme="majorEastAsia" w:cs="Arial"/>
          <w:szCs w:val="20"/>
        </w:rPr>
        <w:t>profundizar en el entendimiento</w:t>
      </w:r>
      <w:r>
        <w:rPr>
          <w:rFonts w:eastAsiaTheme="majorEastAsia" w:cs="Arial"/>
          <w:szCs w:val="20"/>
        </w:rPr>
        <w:t xml:space="preserve"> </w:t>
      </w:r>
      <w:r w:rsidRPr="00A271CE">
        <w:rPr>
          <w:rFonts w:eastAsiaTheme="majorEastAsia" w:cs="Arial"/>
          <w:szCs w:val="20"/>
        </w:rPr>
        <w:t>de los sesgos inconscientes, la</w:t>
      </w:r>
      <w:r>
        <w:rPr>
          <w:rFonts w:eastAsiaTheme="majorEastAsia" w:cs="Arial"/>
          <w:szCs w:val="20"/>
        </w:rPr>
        <w:t xml:space="preserve"> </w:t>
      </w:r>
      <w:r w:rsidRPr="00A271CE">
        <w:rPr>
          <w:rFonts w:eastAsiaTheme="majorEastAsia" w:cs="Arial"/>
          <w:szCs w:val="20"/>
        </w:rPr>
        <w:t>autoconciencia como herramienta para</w:t>
      </w:r>
      <w:r>
        <w:rPr>
          <w:rFonts w:eastAsiaTheme="majorEastAsia" w:cs="Arial"/>
          <w:szCs w:val="20"/>
        </w:rPr>
        <w:t xml:space="preserve"> </w:t>
      </w:r>
      <w:r w:rsidRPr="00A271CE">
        <w:rPr>
          <w:rFonts w:eastAsiaTheme="majorEastAsia" w:cs="Arial"/>
          <w:szCs w:val="20"/>
        </w:rPr>
        <w:t>eliminar prejuicios y la importancia</w:t>
      </w:r>
      <w:r>
        <w:rPr>
          <w:rFonts w:eastAsiaTheme="majorEastAsia" w:cs="Arial"/>
          <w:szCs w:val="20"/>
        </w:rPr>
        <w:t xml:space="preserve"> </w:t>
      </w:r>
      <w:r w:rsidRPr="00A271CE">
        <w:rPr>
          <w:rFonts w:eastAsiaTheme="majorEastAsia" w:cs="Arial"/>
          <w:szCs w:val="20"/>
        </w:rPr>
        <w:t>de promover un entorno de trabajo</w:t>
      </w:r>
      <w:r>
        <w:rPr>
          <w:rFonts w:eastAsiaTheme="majorEastAsia" w:cs="Arial"/>
          <w:szCs w:val="20"/>
        </w:rPr>
        <w:t xml:space="preserve"> </w:t>
      </w:r>
      <w:r w:rsidRPr="00A271CE">
        <w:rPr>
          <w:rFonts w:eastAsiaTheme="majorEastAsia" w:cs="Arial"/>
          <w:szCs w:val="20"/>
        </w:rPr>
        <w:t>inclusivo.</w:t>
      </w:r>
    </w:p>
    <w:p w14:paraId="48F941A2" w14:textId="77777777" w:rsidR="007605E6" w:rsidRPr="00382A62" w:rsidRDefault="007605E6" w:rsidP="006D74AA">
      <w:pPr>
        <w:pStyle w:val="Ttulo3"/>
        <w:numPr>
          <w:ilvl w:val="1"/>
          <w:numId w:val="25"/>
        </w:numPr>
        <w:rPr>
          <w:rFonts w:cs="Arial"/>
          <w:sz w:val="20"/>
          <w:szCs w:val="20"/>
        </w:rPr>
      </w:pPr>
      <w:bookmarkStart w:id="211" w:name="_Toc131092902"/>
      <w:bookmarkStart w:id="212" w:name="_Toc131501103"/>
      <w:bookmarkStart w:id="213" w:name="_Toc198221403"/>
      <w:r w:rsidRPr="00382A62">
        <w:rPr>
          <w:rFonts w:cs="Arial"/>
          <w:sz w:val="20"/>
          <w:szCs w:val="20"/>
        </w:rPr>
        <w:lastRenderedPageBreak/>
        <w:t>Alineamiento Organizacional</w:t>
      </w:r>
      <w:bookmarkEnd w:id="211"/>
      <w:bookmarkEnd w:id="212"/>
      <w:bookmarkEnd w:id="213"/>
    </w:p>
    <w:p w14:paraId="0926AD54" w14:textId="3216BD86" w:rsidR="003F51D4" w:rsidRDefault="003C48F6" w:rsidP="003C48F6">
      <w:pPr>
        <w:rPr>
          <w:rFonts w:eastAsia="Arial" w:cs="Arial"/>
          <w:szCs w:val="20"/>
        </w:rPr>
      </w:pPr>
      <w:r w:rsidRPr="003C48F6">
        <w:rPr>
          <w:rFonts w:eastAsia="Arial" w:cs="Arial"/>
          <w:szCs w:val="20"/>
        </w:rPr>
        <w:t>Con el objetivo de impulsar el desarrollo de las personas colaboradoras y el éxito sostenible</w:t>
      </w:r>
      <w:r>
        <w:rPr>
          <w:rFonts w:eastAsia="Arial" w:cs="Arial"/>
          <w:szCs w:val="20"/>
        </w:rPr>
        <w:t xml:space="preserve"> </w:t>
      </w:r>
      <w:r w:rsidRPr="003C48F6">
        <w:rPr>
          <w:rFonts w:eastAsia="Arial" w:cs="Arial"/>
          <w:szCs w:val="20"/>
        </w:rPr>
        <w:t>de la empresa, durante el 2024 se implementaron programas de formación enfocados en el</w:t>
      </w:r>
      <w:r>
        <w:rPr>
          <w:rFonts w:eastAsia="Arial" w:cs="Arial"/>
          <w:szCs w:val="20"/>
        </w:rPr>
        <w:t xml:space="preserve"> </w:t>
      </w:r>
      <w:r w:rsidRPr="003C48F6">
        <w:rPr>
          <w:rFonts w:eastAsia="Arial" w:cs="Arial"/>
          <w:szCs w:val="20"/>
        </w:rPr>
        <w:t>desarrollo de habilidades clave.</w:t>
      </w:r>
      <w:r w:rsidRPr="003C48F6">
        <w:t xml:space="preserve"> </w:t>
      </w:r>
      <w:r w:rsidRPr="003C48F6">
        <w:rPr>
          <w:rFonts w:eastAsia="Arial" w:cs="Arial"/>
          <w:szCs w:val="20"/>
        </w:rPr>
        <w:t>FIFCO promueve un modelo híbrido de aprendizaje, que</w:t>
      </w:r>
      <w:r>
        <w:rPr>
          <w:rFonts w:eastAsia="Arial" w:cs="Arial"/>
          <w:szCs w:val="20"/>
        </w:rPr>
        <w:t xml:space="preserve"> </w:t>
      </w:r>
      <w:r w:rsidRPr="003C48F6">
        <w:rPr>
          <w:rFonts w:eastAsia="Arial" w:cs="Arial"/>
          <w:szCs w:val="20"/>
        </w:rPr>
        <w:t>combina la flexibilidad del aprendizaje digital con las</w:t>
      </w:r>
      <w:r>
        <w:rPr>
          <w:rFonts w:eastAsia="Arial" w:cs="Arial"/>
          <w:szCs w:val="20"/>
        </w:rPr>
        <w:t xml:space="preserve"> </w:t>
      </w:r>
      <w:r w:rsidRPr="003C48F6">
        <w:rPr>
          <w:rFonts w:eastAsia="Arial" w:cs="Arial"/>
          <w:szCs w:val="20"/>
        </w:rPr>
        <w:t>experiencias presenciales, asegurando así una formación</w:t>
      </w:r>
      <w:r>
        <w:rPr>
          <w:rFonts w:eastAsia="Arial" w:cs="Arial"/>
          <w:szCs w:val="20"/>
        </w:rPr>
        <w:t xml:space="preserve"> </w:t>
      </w:r>
      <w:r w:rsidRPr="003C48F6">
        <w:rPr>
          <w:rFonts w:eastAsia="Arial" w:cs="Arial"/>
          <w:szCs w:val="20"/>
        </w:rPr>
        <w:t>integral y dinámica. En este sentido, UFIFCO ha jugado un</w:t>
      </w:r>
      <w:r>
        <w:rPr>
          <w:rFonts w:eastAsia="Arial" w:cs="Arial"/>
          <w:szCs w:val="20"/>
        </w:rPr>
        <w:t xml:space="preserve"> </w:t>
      </w:r>
      <w:r w:rsidRPr="003C48F6">
        <w:rPr>
          <w:rFonts w:eastAsia="Arial" w:cs="Arial"/>
          <w:szCs w:val="20"/>
        </w:rPr>
        <w:t>papel clave al ofrecer programas basados en rutas de desarrollo</w:t>
      </w:r>
      <w:r>
        <w:rPr>
          <w:rFonts w:eastAsia="Arial" w:cs="Arial"/>
          <w:szCs w:val="20"/>
        </w:rPr>
        <w:t xml:space="preserve"> </w:t>
      </w:r>
      <w:r w:rsidRPr="003C48F6">
        <w:rPr>
          <w:rFonts w:eastAsia="Arial" w:cs="Arial"/>
          <w:szCs w:val="20"/>
        </w:rPr>
        <w:t xml:space="preserve">y recursos multimedia, facilitando el acceso al </w:t>
      </w:r>
      <w:r>
        <w:rPr>
          <w:rFonts w:eastAsia="Arial" w:cs="Arial"/>
          <w:szCs w:val="20"/>
        </w:rPr>
        <w:t>conocimiento</w:t>
      </w:r>
      <w:r w:rsidRPr="003C48F6">
        <w:rPr>
          <w:rFonts w:eastAsia="Arial" w:cs="Arial"/>
          <w:szCs w:val="20"/>
        </w:rPr>
        <w:t>.</w:t>
      </w:r>
      <w:r>
        <w:rPr>
          <w:rFonts w:eastAsia="Arial" w:cs="Arial"/>
          <w:szCs w:val="20"/>
        </w:rPr>
        <w:t xml:space="preserve"> </w:t>
      </w:r>
      <w:r w:rsidRPr="003C48F6">
        <w:rPr>
          <w:rFonts w:eastAsia="Arial" w:cs="Arial"/>
          <w:szCs w:val="20"/>
        </w:rPr>
        <w:t>Durante este año, se generó contenido de refuerzo adaptado</w:t>
      </w:r>
      <w:r>
        <w:rPr>
          <w:rFonts w:eastAsia="Arial" w:cs="Arial"/>
          <w:szCs w:val="20"/>
        </w:rPr>
        <w:t xml:space="preserve"> </w:t>
      </w:r>
      <w:r w:rsidRPr="003C48F6">
        <w:rPr>
          <w:rFonts w:eastAsia="Arial" w:cs="Arial"/>
          <w:szCs w:val="20"/>
        </w:rPr>
        <w:t>a las necesidades de los equipos, buscando la actualización</w:t>
      </w:r>
      <w:r>
        <w:rPr>
          <w:rFonts w:eastAsia="Arial" w:cs="Arial"/>
          <w:szCs w:val="20"/>
        </w:rPr>
        <w:t xml:space="preserve"> </w:t>
      </w:r>
      <w:r w:rsidRPr="003C48F6">
        <w:rPr>
          <w:rFonts w:eastAsia="Arial" w:cs="Arial"/>
          <w:szCs w:val="20"/>
        </w:rPr>
        <w:t>continua de sus competencias.</w:t>
      </w:r>
    </w:p>
    <w:p w14:paraId="768D007D" w14:textId="61431C94" w:rsidR="003C48F6" w:rsidRPr="00382A62" w:rsidRDefault="003C48F6" w:rsidP="003C48F6">
      <w:pPr>
        <w:rPr>
          <w:rFonts w:eastAsia="Arial" w:cs="Arial"/>
          <w:szCs w:val="20"/>
        </w:rPr>
      </w:pPr>
      <w:r w:rsidRPr="003C48F6">
        <w:rPr>
          <w:rFonts w:eastAsia="Arial" w:cs="Arial"/>
          <w:szCs w:val="20"/>
        </w:rPr>
        <w:t>Durante el 2024, se ejecutaron programas de formación especializados en diversas áreas,</w:t>
      </w:r>
      <w:r>
        <w:rPr>
          <w:rFonts w:eastAsia="Arial" w:cs="Arial"/>
          <w:szCs w:val="20"/>
        </w:rPr>
        <w:t xml:space="preserve"> </w:t>
      </w:r>
      <w:r w:rsidRPr="003C48F6">
        <w:rPr>
          <w:rFonts w:eastAsia="Arial" w:cs="Arial"/>
          <w:szCs w:val="20"/>
        </w:rPr>
        <w:t>destacando el compromiso de FIFCO por el crecimiento profesional y el desarrollo de capacidades</w:t>
      </w:r>
      <w:r>
        <w:rPr>
          <w:rFonts w:eastAsia="Arial" w:cs="Arial"/>
          <w:szCs w:val="20"/>
        </w:rPr>
        <w:t xml:space="preserve"> </w:t>
      </w:r>
      <w:r w:rsidRPr="003C48F6">
        <w:rPr>
          <w:rFonts w:eastAsia="Arial" w:cs="Arial"/>
          <w:szCs w:val="20"/>
        </w:rPr>
        <w:t>en equipos clave de la organización.</w:t>
      </w:r>
    </w:p>
    <w:p w14:paraId="6FB95D54" w14:textId="77777777" w:rsidR="007605E6" w:rsidRPr="00382A62" w:rsidRDefault="007605E6" w:rsidP="006D74AA">
      <w:pPr>
        <w:pStyle w:val="Ttulo3"/>
        <w:numPr>
          <w:ilvl w:val="1"/>
          <w:numId w:val="25"/>
        </w:numPr>
        <w:rPr>
          <w:rFonts w:cs="Arial"/>
          <w:sz w:val="20"/>
          <w:szCs w:val="20"/>
        </w:rPr>
      </w:pPr>
      <w:bookmarkStart w:id="214" w:name="_Toc131092903"/>
      <w:bookmarkStart w:id="215" w:name="_Toc131501104"/>
      <w:bookmarkStart w:id="216" w:name="_Toc198221404"/>
      <w:r w:rsidRPr="00382A62">
        <w:rPr>
          <w:rFonts w:cs="Arial"/>
          <w:sz w:val="20"/>
          <w:szCs w:val="20"/>
        </w:rPr>
        <w:t>Teletrabajo y trabajo híbrido</w:t>
      </w:r>
      <w:bookmarkEnd w:id="214"/>
      <w:bookmarkEnd w:id="215"/>
      <w:bookmarkEnd w:id="216"/>
    </w:p>
    <w:p w14:paraId="353E42CC" w14:textId="77777777" w:rsidR="007605E6" w:rsidRPr="00382A62" w:rsidRDefault="007605E6" w:rsidP="007605E6">
      <w:pPr>
        <w:rPr>
          <w:rFonts w:eastAsia="Arial" w:cs="Arial"/>
          <w:szCs w:val="20"/>
        </w:rPr>
      </w:pPr>
      <w:r w:rsidRPr="00382A62">
        <w:rPr>
          <w:rFonts w:eastAsiaTheme="minorEastAsia" w:cs="Arial"/>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67B4FFB1" w14:textId="77777777" w:rsidR="00D36E6B" w:rsidRDefault="007605E6" w:rsidP="007605E6">
      <w:pPr>
        <w:rPr>
          <w:rFonts w:eastAsiaTheme="minorEastAsia" w:cs="Arial"/>
          <w:szCs w:val="20"/>
        </w:rPr>
      </w:pPr>
      <w:r w:rsidRPr="00382A62">
        <w:rPr>
          <w:rFonts w:eastAsiaTheme="minorEastAsia" w:cs="Arial"/>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r w:rsidR="00E01547">
        <w:rPr>
          <w:rFonts w:eastAsiaTheme="minorEastAsia" w:cs="Arial"/>
          <w:szCs w:val="20"/>
        </w:rPr>
        <w:t xml:space="preserve">: </w:t>
      </w:r>
    </w:p>
    <w:p w14:paraId="19E63094" w14:textId="4670B05C"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Comunicación</w:t>
      </w:r>
      <w:r w:rsidR="00014B0E">
        <w:rPr>
          <w:rFonts w:eastAsiaTheme="minorEastAsia" w:cs="Arial"/>
          <w:szCs w:val="20"/>
        </w:rPr>
        <w:t>.</w:t>
      </w:r>
    </w:p>
    <w:p w14:paraId="2EE2536A" w14:textId="51F82EC1"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Colaboración</w:t>
      </w:r>
      <w:r w:rsidR="00014B0E">
        <w:rPr>
          <w:rFonts w:eastAsiaTheme="minorEastAsia" w:cs="Arial"/>
          <w:szCs w:val="20"/>
        </w:rPr>
        <w:t>.</w:t>
      </w:r>
    </w:p>
    <w:p w14:paraId="0CBD1B63" w14:textId="5E841A19"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Concentración</w:t>
      </w:r>
      <w:r w:rsidR="00014B0E">
        <w:rPr>
          <w:rFonts w:eastAsiaTheme="minorEastAsia" w:cs="Arial"/>
          <w:szCs w:val="20"/>
        </w:rPr>
        <w:t>.</w:t>
      </w:r>
    </w:p>
    <w:p w14:paraId="18943C77"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Confianza</w:t>
      </w:r>
      <w:r w:rsidR="00014B0E" w:rsidRPr="006062BF">
        <w:rPr>
          <w:rFonts w:eastAsiaTheme="minorEastAsia" w:cs="Arial"/>
          <w:szCs w:val="20"/>
        </w:rPr>
        <w:t>.</w:t>
      </w:r>
    </w:p>
    <w:p w14:paraId="3A780999"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Conexión</w:t>
      </w:r>
      <w:r w:rsidR="00014B0E" w:rsidRPr="006062BF">
        <w:rPr>
          <w:rFonts w:eastAsiaTheme="minorEastAsia" w:cs="Arial"/>
          <w:szCs w:val="20"/>
        </w:rPr>
        <w:t>.</w:t>
      </w:r>
    </w:p>
    <w:p w14:paraId="6C97C26A" w14:textId="7DBF99B1" w:rsidR="007605E6" w:rsidRPr="006062BF" w:rsidRDefault="007605E6" w:rsidP="006062BF">
      <w:pPr>
        <w:rPr>
          <w:rFonts w:eastAsiaTheme="minorEastAsia" w:cs="Arial"/>
          <w:szCs w:val="20"/>
        </w:rPr>
      </w:pPr>
      <w:r w:rsidRPr="006062BF">
        <w:rPr>
          <w:rFonts w:eastAsiaTheme="minorEastAsia" w:cs="Arial"/>
          <w:szCs w:val="20"/>
        </w:rPr>
        <w:t xml:space="preserve">Con el fin de fortalecer </w:t>
      </w:r>
      <w:r w:rsidR="006C785B" w:rsidRPr="006062BF">
        <w:rPr>
          <w:rFonts w:eastAsiaTheme="minorEastAsia" w:cs="Arial"/>
          <w:szCs w:val="20"/>
        </w:rPr>
        <w:t>la</w:t>
      </w:r>
      <w:r w:rsidRPr="006062BF">
        <w:rPr>
          <w:rFonts w:eastAsiaTheme="minorEastAsia" w:cs="Arial"/>
          <w:szCs w:val="20"/>
        </w:rPr>
        <w:t xml:space="preserve"> conexión, se implementaron espacios de integración de equipos en Costa Rica. En Guatemala se implementaron “cafés virtuales” para fomentar la conexión y sintonía entre los equipos, además se generó una alianza con un </w:t>
      </w:r>
      <w:proofErr w:type="spellStart"/>
      <w:r w:rsidRPr="006062BF">
        <w:rPr>
          <w:rFonts w:eastAsiaTheme="minorEastAsia" w:cs="Arial"/>
          <w:szCs w:val="20"/>
        </w:rPr>
        <w:t>co-work</w:t>
      </w:r>
      <w:proofErr w:type="spellEnd"/>
      <w:r w:rsidRPr="006062BF">
        <w:rPr>
          <w:rFonts w:eastAsiaTheme="minorEastAsia" w:cs="Arial"/>
          <w:szCs w:val="20"/>
        </w:rPr>
        <w:t xml:space="preserve"> externo con opciones de salas de reuniones y espacios de capacitación exclusivos para el personal.</w:t>
      </w:r>
    </w:p>
    <w:p w14:paraId="150A55D2" w14:textId="3F245172" w:rsidR="007605E6" w:rsidRPr="00382A62" w:rsidRDefault="007605E6" w:rsidP="006D74AA">
      <w:pPr>
        <w:pStyle w:val="Ttulo3"/>
        <w:numPr>
          <w:ilvl w:val="1"/>
          <w:numId w:val="25"/>
        </w:numPr>
        <w:rPr>
          <w:rFonts w:cs="Arial"/>
          <w:sz w:val="20"/>
          <w:szCs w:val="20"/>
        </w:rPr>
      </w:pPr>
      <w:bookmarkStart w:id="217" w:name="_Toc131092904"/>
      <w:bookmarkStart w:id="218" w:name="_Toc131501105"/>
      <w:bookmarkStart w:id="219" w:name="_Toc198221405"/>
      <w:r w:rsidRPr="00382A62">
        <w:rPr>
          <w:rFonts w:cs="Arial"/>
          <w:sz w:val="20"/>
          <w:szCs w:val="20"/>
        </w:rPr>
        <w:t xml:space="preserve">Gestión del </w:t>
      </w:r>
      <w:bookmarkEnd w:id="217"/>
      <w:bookmarkEnd w:id="218"/>
      <w:r w:rsidR="0092206B">
        <w:rPr>
          <w:rFonts w:cs="Arial"/>
          <w:sz w:val="20"/>
          <w:szCs w:val="20"/>
        </w:rPr>
        <w:t>Cambio</w:t>
      </w:r>
      <w:bookmarkEnd w:id="219"/>
    </w:p>
    <w:p w14:paraId="19E887B4" w14:textId="227E05F8" w:rsidR="007605E6" w:rsidRPr="00382A62" w:rsidRDefault="0092206B" w:rsidP="0092206B">
      <w:pPr>
        <w:rPr>
          <w:rFonts w:cs="Arial"/>
          <w:szCs w:val="20"/>
        </w:rPr>
      </w:pPr>
      <w:r w:rsidRPr="0092206B">
        <w:rPr>
          <w:rFonts w:cs="Arial"/>
          <w:szCs w:val="20"/>
        </w:rPr>
        <w:t>En FIFCO, se continúan fortaleciendo las habilidades organizacionales</w:t>
      </w:r>
      <w:r>
        <w:rPr>
          <w:rFonts w:cs="Arial"/>
          <w:szCs w:val="20"/>
        </w:rPr>
        <w:t xml:space="preserve"> </w:t>
      </w:r>
      <w:r w:rsidRPr="0092206B">
        <w:rPr>
          <w:rFonts w:cs="Arial"/>
          <w:szCs w:val="20"/>
        </w:rPr>
        <w:t>para integrar la Gestión de Cambio en los diferentes proyectos</w:t>
      </w:r>
      <w:r>
        <w:rPr>
          <w:rFonts w:cs="Arial"/>
          <w:szCs w:val="20"/>
        </w:rPr>
        <w:t xml:space="preserve"> </w:t>
      </w:r>
      <w:r w:rsidRPr="0092206B">
        <w:rPr>
          <w:rFonts w:cs="Arial"/>
          <w:szCs w:val="20"/>
        </w:rPr>
        <w:t>e iniciativas</w:t>
      </w:r>
      <w:r w:rsidR="00505D31">
        <w:rPr>
          <w:rFonts w:eastAsia="Arial" w:cs="Arial"/>
          <w:szCs w:val="20"/>
        </w:rPr>
        <w:t xml:space="preserve">. </w:t>
      </w:r>
      <w:r w:rsidR="00CD019A" w:rsidRPr="00382A62">
        <w:rPr>
          <w:rFonts w:eastAsia="Arial" w:cs="Arial"/>
          <w:szCs w:val="20"/>
        </w:rPr>
        <w:t xml:space="preserve">Esto </w:t>
      </w:r>
      <w:r w:rsidR="00505D31">
        <w:rPr>
          <w:rFonts w:eastAsia="Arial" w:cs="Arial"/>
          <w:szCs w:val="20"/>
        </w:rPr>
        <w:t xml:space="preserve">procura </w:t>
      </w:r>
      <w:r w:rsidR="00CD019A" w:rsidRPr="00382A62">
        <w:rPr>
          <w:rFonts w:eastAsia="Arial" w:cs="Arial"/>
          <w:szCs w:val="20"/>
        </w:rPr>
        <w:t>que las capacidades necesarias estén presentes en todos los niveles, desde la concepción hasta la implementación de proyectos, y se le dé vida a través de los mismos miembros de cada equipo</w:t>
      </w:r>
      <w:r w:rsidR="007605E6" w:rsidRPr="00382A62">
        <w:rPr>
          <w:rFonts w:eastAsia="Arial" w:cs="Arial"/>
          <w:szCs w:val="20"/>
        </w:rPr>
        <w:t>.</w:t>
      </w:r>
    </w:p>
    <w:p w14:paraId="661F4714" w14:textId="1D137FEC" w:rsidR="0092206B" w:rsidRPr="00382A62" w:rsidRDefault="0092206B" w:rsidP="0092206B">
      <w:pPr>
        <w:rPr>
          <w:rFonts w:eastAsia="Arial" w:cs="Arial"/>
          <w:szCs w:val="20"/>
        </w:rPr>
      </w:pPr>
      <w:r w:rsidRPr="0092206B">
        <w:rPr>
          <w:rFonts w:eastAsia="Arial" w:cs="Arial"/>
          <w:szCs w:val="20"/>
        </w:rPr>
        <w:lastRenderedPageBreak/>
        <w:t>En proyectos de transformación se aplica</w:t>
      </w:r>
      <w:r>
        <w:rPr>
          <w:rFonts w:eastAsia="Arial" w:cs="Arial"/>
          <w:szCs w:val="20"/>
        </w:rPr>
        <w:t xml:space="preserve"> </w:t>
      </w:r>
      <w:r w:rsidRPr="0092206B">
        <w:rPr>
          <w:rFonts w:eastAsia="Arial" w:cs="Arial"/>
          <w:szCs w:val="20"/>
        </w:rPr>
        <w:t>la metodología y herramientas para</w:t>
      </w:r>
      <w:r>
        <w:rPr>
          <w:rFonts w:eastAsia="Arial" w:cs="Arial"/>
          <w:szCs w:val="20"/>
        </w:rPr>
        <w:t xml:space="preserve"> </w:t>
      </w:r>
      <w:r w:rsidRPr="0092206B">
        <w:rPr>
          <w:rFonts w:eastAsia="Arial" w:cs="Arial"/>
          <w:szCs w:val="20"/>
        </w:rPr>
        <w:t>garantizar una adopción exitosa y positiva</w:t>
      </w:r>
      <w:r>
        <w:rPr>
          <w:rFonts w:eastAsia="Arial" w:cs="Arial"/>
          <w:szCs w:val="20"/>
        </w:rPr>
        <w:t xml:space="preserve"> </w:t>
      </w:r>
      <w:r w:rsidRPr="0092206B">
        <w:rPr>
          <w:rFonts w:eastAsia="Arial" w:cs="Arial"/>
          <w:szCs w:val="20"/>
        </w:rPr>
        <w:t>para las personas, especialmente en</w:t>
      </w:r>
      <w:r>
        <w:rPr>
          <w:rFonts w:eastAsia="Arial" w:cs="Arial"/>
          <w:szCs w:val="20"/>
        </w:rPr>
        <w:t xml:space="preserve"> </w:t>
      </w:r>
      <w:r w:rsidRPr="0092206B">
        <w:rPr>
          <w:rFonts w:eastAsia="Arial" w:cs="Arial"/>
          <w:szCs w:val="20"/>
        </w:rPr>
        <w:t>proyectos tecnológicos y otros cruciales</w:t>
      </w:r>
      <w:r>
        <w:rPr>
          <w:rFonts w:eastAsia="Arial" w:cs="Arial"/>
          <w:szCs w:val="20"/>
        </w:rPr>
        <w:t xml:space="preserve"> </w:t>
      </w:r>
      <w:r w:rsidRPr="0092206B">
        <w:rPr>
          <w:rFonts w:eastAsia="Arial" w:cs="Arial"/>
          <w:szCs w:val="20"/>
        </w:rPr>
        <w:t>para la transformación de la empresa.</w:t>
      </w:r>
      <w:r>
        <w:rPr>
          <w:rFonts w:eastAsia="Arial" w:cs="Arial"/>
          <w:szCs w:val="20"/>
        </w:rPr>
        <w:t xml:space="preserve"> </w:t>
      </w:r>
      <w:r w:rsidRPr="0092206B">
        <w:rPr>
          <w:rFonts w:eastAsia="Arial" w:cs="Arial"/>
          <w:szCs w:val="20"/>
        </w:rPr>
        <w:t>Además, se estableció una propuesta</w:t>
      </w:r>
      <w:r>
        <w:rPr>
          <w:rFonts w:eastAsia="Arial" w:cs="Arial"/>
          <w:szCs w:val="20"/>
        </w:rPr>
        <w:t xml:space="preserve"> </w:t>
      </w:r>
      <w:r w:rsidRPr="0092206B">
        <w:rPr>
          <w:rFonts w:eastAsia="Arial" w:cs="Arial"/>
          <w:szCs w:val="20"/>
        </w:rPr>
        <w:t>de transición al negocio para trabajar la</w:t>
      </w:r>
      <w:r>
        <w:rPr>
          <w:rFonts w:eastAsia="Arial" w:cs="Arial"/>
          <w:szCs w:val="20"/>
        </w:rPr>
        <w:t xml:space="preserve"> </w:t>
      </w:r>
      <w:r w:rsidRPr="0092206B">
        <w:rPr>
          <w:rFonts w:eastAsia="Arial" w:cs="Arial"/>
          <w:szCs w:val="20"/>
        </w:rPr>
        <w:t>adopción de los proyectos desde etapas</w:t>
      </w:r>
      <w:r>
        <w:rPr>
          <w:rFonts w:eastAsia="Arial" w:cs="Arial"/>
          <w:szCs w:val="20"/>
        </w:rPr>
        <w:t xml:space="preserve"> </w:t>
      </w:r>
      <w:r w:rsidRPr="0092206B">
        <w:rPr>
          <w:rFonts w:eastAsia="Arial" w:cs="Arial"/>
          <w:szCs w:val="20"/>
        </w:rPr>
        <w:t>iniciales, esto con el fin de mantener al</w:t>
      </w:r>
      <w:r>
        <w:rPr>
          <w:rFonts w:eastAsia="Arial" w:cs="Arial"/>
          <w:szCs w:val="20"/>
        </w:rPr>
        <w:t xml:space="preserve"> </w:t>
      </w:r>
      <w:r w:rsidRPr="0092206B">
        <w:rPr>
          <w:rFonts w:eastAsia="Arial" w:cs="Arial"/>
          <w:szCs w:val="20"/>
        </w:rPr>
        <w:t>negocio involucrado en las decisiones</w:t>
      </w:r>
      <w:r>
        <w:rPr>
          <w:rFonts w:eastAsia="Arial" w:cs="Arial"/>
          <w:szCs w:val="20"/>
        </w:rPr>
        <w:t xml:space="preserve"> </w:t>
      </w:r>
      <w:r w:rsidRPr="0092206B">
        <w:rPr>
          <w:rFonts w:eastAsia="Arial" w:cs="Arial"/>
          <w:szCs w:val="20"/>
        </w:rPr>
        <w:t>estratégicas durante la implementación</w:t>
      </w:r>
      <w:r>
        <w:rPr>
          <w:rFonts w:eastAsia="Arial" w:cs="Arial"/>
          <w:szCs w:val="20"/>
        </w:rPr>
        <w:t xml:space="preserve"> </w:t>
      </w:r>
      <w:r w:rsidRPr="0092206B">
        <w:rPr>
          <w:rFonts w:eastAsia="Arial" w:cs="Arial"/>
          <w:szCs w:val="20"/>
        </w:rPr>
        <w:t>del proyecto y construir el modelo de</w:t>
      </w:r>
      <w:r>
        <w:rPr>
          <w:rFonts w:eastAsia="Arial" w:cs="Arial"/>
          <w:szCs w:val="20"/>
        </w:rPr>
        <w:t xml:space="preserve"> </w:t>
      </w:r>
      <w:r w:rsidRPr="0092206B">
        <w:rPr>
          <w:rFonts w:eastAsia="Arial" w:cs="Arial"/>
          <w:szCs w:val="20"/>
        </w:rPr>
        <w:t>gobernanza previo a la entrega al negocio</w:t>
      </w:r>
      <w:r>
        <w:rPr>
          <w:rFonts w:eastAsia="Arial" w:cs="Arial"/>
          <w:szCs w:val="20"/>
        </w:rPr>
        <w:t xml:space="preserve"> </w:t>
      </w:r>
      <w:r w:rsidRPr="0092206B">
        <w:rPr>
          <w:rFonts w:eastAsia="Arial" w:cs="Arial"/>
          <w:szCs w:val="20"/>
        </w:rPr>
        <w:t>desde tres frentes: tecnología, procesos y</w:t>
      </w:r>
      <w:r>
        <w:rPr>
          <w:rFonts w:eastAsia="Arial" w:cs="Arial"/>
          <w:szCs w:val="20"/>
        </w:rPr>
        <w:t xml:space="preserve"> </w:t>
      </w:r>
      <w:r w:rsidRPr="0092206B">
        <w:rPr>
          <w:rFonts w:eastAsia="Arial" w:cs="Arial"/>
          <w:szCs w:val="20"/>
        </w:rPr>
        <w:t>personas</w:t>
      </w:r>
      <w:r>
        <w:rPr>
          <w:rFonts w:eastAsia="Arial" w:cs="Arial"/>
          <w:szCs w:val="20"/>
        </w:rPr>
        <w:t>.</w:t>
      </w:r>
    </w:p>
    <w:p w14:paraId="58EFC564" w14:textId="4E89DE5D" w:rsidR="00A526C3" w:rsidRPr="00382A62" w:rsidRDefault="00A526C3" w:rsidP="00585663">
      <w:pPr>
        <w:pStyle w:val="Descripcin"/>
        <w:rPr>
          <w:rFonts w:cs="Arial"/>
          <w:szCs w:val="20"/>
        </w:rPr>
      </w:pPr>
      <w:bookmarkStart w:id="220" w:name="_Toc19822148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szCs w:val="20"/>
        </w:rPr>
        <w:t>4</w:t>
      </w:r>
      <w:r w:rsidRPr="00382A62">
        <w:rPr>
          <w:rFonts w:cs="Arial"/>
          <w:szCs w:val="20"/>
        </w:rPr>
        <w:fldChar w:fldCharType="end"/>
      </w:r>
      <w:r w:rsidR="00DE5266">
        <w:rPr>
          <w:rFonts w:cs="Arial"/>
          <w:szCs w:val="20"/>
        </w:rPr>
        <w:t>7</w:t>
      </w:r>
      <w:r w:rsidRPr="00382A62">
        <w:rPr>
          <w:rFonts w:cs="Arial"/>
          <w:szCs w:val="20"/>
        </w:rPr>
        <w:t xml:space="preserve"> - </w:t>
      </w:r>
      <w:r w:rsidR="00585663" w:rsidRPr="00382A62">
        <w:rPr>
          <w:rFonts w:cs="Arial"/>
          <w:szCs w:val="20"/>
        </w:rPr>
        <w:t>Horas de capacitación impartidas</w:t>
      </w:r>
      <w:bookmarkEnd w:id="220"/>
      <w:r w:rsidR="00585663" w:rsidRPr="00382A62">
        <w:rPr>
          <w:rFonts w:cs="Arial"/>
          <w:szCs w:val="20"/>
        </w:rPr>
        <w:t xml:space="preserve"> </w:t>
      </w:r>
    </w:p>
    <w:tbl>
      <w:tblPr>
        <w:tblStyle w:val="Tablaconcuadrculaclara"/>
        <w:tblW w:w="5480" w:type="dxa"/>
        <w:jc w:val="center"/>
        <w:tblLook w:val="04A0" w:firstRow="1" w:lastRow="0" w:firstColumn="1" w:lastColumn="0" w:noHBand="0" w:noVBand="1"/>
      </w:tblPr>
      <w:tblGrid>
        <w:gridCol w:w="1880"/>
        <w:gridCol w:w="1200"/>
        <w:gridCol w:w="1200"/>
        <w:gridCol w:w="1200"/>
      </w:tblGrid>
      <w:tr w:rsidR="00F70ED9" w:rsidRPr="007E5EAD" w14:paraId="0E69BABC" w14:textId="77777777" w:rsidTr="002D739C">
        <w:trPr>
          <w:trHeight w:val="290"/>
          <w:jc w:val="center"/>
        </w:trPr>
        <w:tc>
          <w:tcPr>
            <w:tcW w:w="1880" w:type="dxa"/>
            <w:shd w:val="pct5" w:color="auto" w:fill="auto"/>
            <w:noWrap/>
            <w:hideMark/>
          </w:tcPr>
          <w:p w14:paraId="36FDB3F0"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Nivel </w:t>
            </w:r>
          </w:p>
        </w:tc>
        <w:tc>
          <w:tcPr>
            <w:tcW w:w="1200" w:type="dxa"/>
            <w:shd w:val="pct5" w:color="auto" w:fill="auto"/>
            <w:noWrap/>
            <w:hideMark/>
          </w:tcPr>
          <w:p w14:paraId="4333AA30" w14:textId="425B681B"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2</w:t>
            </w:r>
          </w:p>
        </w:tc>
        <w:tc>
          <w:tcPr>
            <w:tcW w:w="1200" w:type="dxa"/>
            <w:shd w:val="pct5" w:color="auto" w:fill="auto"/>
            <w:noWrap/>
            <w:hideMark/>
          </w:tcPr>
          <w:p w14:paraId="3014CD34" w14:textId="2BDC4C92"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3</w:t>
            </w:r>
          </w:p>
        </w:tc>
        <w:tc>
          <w:tcPr>
            <w:tcW w:w="1200" w:type="dxa"/>
            <w:shd w:val="pct5" w:color="auto" w:fill="auto"/>
            <w:noWrap/>
            <w:hideMark/>
          </w:tcPr>
          <w:p w14:paraId="29110E99" w14:textId="2E7835DF"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4</w:t>
            </w:r>
          </w:p>
        </w:tc>
      </w:tr>
      <w:tr w:rsidR="0092206B" w:rsidRPr="007E5EAD" w14:paraId="16A5E048" w14:textId="77777777" w:rsidTr="00622AB9">
        <w:trPr>
          <w:trHeight w:val="290"/>
          <w:jc w:val="center"/>
        </w:trPr>
        <w:tc>
          <w:tcPr>
            <w:tcW w:w="1880" w:type="dxa"/>
            <w:noWrap/>
            <w:hideMark/>
          </w:tcPr>
          <w:p w14:paraId="092D65CA"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Operativo </w:t>
            </w:r>
          </w:p>
        </w:tc>
        <w:tc>
          <w:tcPr>
            <w:tcW w:w="1200" w:type="dxa"/>
            <w:noWrap/>
            <w:hideMark/>
          </w:tcPr>
          <w:p w14:paraId="6C39E0D4" w14:textId="603F737A" w:rsidR="0092206B" w:rsidRPr="007E5EAD" w:rsidRDefault="0092206B" w:rsidP="0092206B">
            <w:pPr>
              <w:spacing w:after="160"/>
              <w:jc w:val="right"/>
              <w:rPr>
                <w:rFonts w:cs="Arial"/>
                <w:color w:val="000000"/>
                <w:szCs w:val="20"/>
              </w:rPr>
            </w:pPr>
            <w:r w:rsidRPr="007E5EAD">
              <w:rPr>
                <w:rFonts w:cs="Arial"/>
                <w:color w:val="000000"/>
                <w:szCs w:val="20"/>
              </w:rPr>
              <w:t>41,013</w:t>
            </w:r>
          </w:p>
        </w:tc>
        <w:tc>
          <w:tcPr>
            <w:tcW w:w="1200" w:type="dxa"/>
            <w:noWrap/>
            <w:hideMark/>
          </w:tcPr>
          <w:p w14:paraId="03730407" w14:textId="4B435A46" w:rsidR="0092206B" w:rsidRPr="007E5EAD" w:rsidRDefault="0092206B" w:rsidP="0092206B">
            <w:pPr>
              <w:spacing w:after="160"/>
              <w:jc w:val="right"/>
              <w:rPr>
                <w:rFonts w:cs="Arial"/>
                <w:color w:val="000000"/>
                <w:szCs w:val="20"/>
              </w:rPr>
            </w:pPr>
            <w:r w:rsidRPr="007E5EAD">
              <w:rPr>
                <w:rFonts w:cs="Arial"/>
                <w:color w:val="000000"/>
                <w:szCs w:val="20"/>
              </w:rPr>
              <w:t>59,326</w:t>
            </w:r>
          </w:p>
        </w:tc>
        <w:tc>
          <w:tcPr>
            <w:tcW w:w="1200" w:type="dxa"/>
            <w:noWrap/>
            <w:hideMark/>
          </w:tcPr>
          <w:p w14:paraId="6E6E404E" w14:textId="4B5E85A3" w:rsidR="0092206B" w:rsidRPr="007E5EAD" w:rsidRDefault="0092206B" w:rsidP="0092206B">
            <w:pPr>
              <w:spacing w:after="160"/>
              <w:jc w:val="right"/>
              <w:rPr>
                <w:rFonts w:cs="Arial"/>
                <w:color w:val="000000"/>
                <w:szCs w:val="20"/>
              </w:rPr>
            </w:pPr>
            <w:r w:rsidRPr="0092206B">
              <w:rPr>
                <w:rFonts w:cs="Arial"/>
                <w:color w:val="000000"/>
                <w:szCs w:val="20"/>
              </w:rPr>
              <w:t>46,864</w:t>
            </w:r>
          </w:p>
        </w:tc>
      </w:tr>
      <w:tr w:rsidR="0092206B" w:rsidRPr="007E5EAD" w14:paraId="67F7EA6C" w14:textId="77777777" w:rsidTr="00622AB9">
        <w:trPr>
          <w:trHeight w:val="290"/>
          <w:jc w:val="center"/>
        </w:trPr>
        <w:tc>
          <w:tcPr>
            <w:tcW w:w="1880" w:type="dxa"/>
            <w:noWrap/>
            <w:hideMark/>
          </w:tcPr>
          <w:p w14:paraId="7499EC04"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Profesional </w:t>
            </w:r>
          </w:p>
        </w:tc>
        <w:tc>
          <w:tcPr>
            <w:tcW w:w="1200" w:type="dxa"/>
            <w:noWrap/>
            <w:hideMark/>
          </w:tcPr>
          <w:p w14:paraId="35F1963A" w14:textId="6050F36D" w:rsidR="0092206B" w:rsidRPr="007E5EAD" w:rsidRDefault="0092206B" w:rsidP="0092206B">
            <w:pPr>
              <w:spacing w:after="160"/>
              <w:jc w:val="right"/>
              <w:rPr>
                <w:rFonts w:cs="Arial"/>
                <w:color w:val="000000"/>
                <w:szCs w:val="20"/>
              </w:rPr>
            </w:pPr>
            <w:r w:rsidRPr="007E5EAD">
              <w:rPr>
                <w:rFonts w:cs="Arial"/>
                <w:color w:val="000000"/>
                <w:szCs w:val="20"/>
              </w:rPr>
              <w:t>19,792</w:t>
            </w:r>
          </w:p>
        </w:tc>
        <w:tc>
          <w:tcPr>
            <w:tcW w:w="1200" w:type="dxa"/>
            <w:noWrap/>
            <w:hideMark/>
          </w:tcPr>
          <w:p w14:paraId="101D0671" w14:textId="7DC948C4" w:rsidR="0092206B" w:rsidRPr="007E5EAD" w:rsidRDefault="0092206B" w:rsidP="0092206B">
            <w:pPr>
              <w:spacing w:after="160"/>
              <w:jc w:val="right"/>
              <w:rPr>
                <w:rFonts w:cs="Arial"/>
                <w:color w:val="000000"/>
                <w:szCs w:val="20"/>
              </w:rPr>
            </w:pPr>
            <w:r w:rsidRPr="007E5EAD">
              <w:rPr>
                <w:rFonts w:cs="Arial"/>
                <w:color w:val="000000"/>
                <w:szCs w:val="20"/>
              </w:rPr>
              <w:t>13,453</w:t>
            </w:r>
          </w:p>
        </w:tc>
        <w:tc>
          <w:tcPr>
            <w:tcW w:w="1200" w:type="dxa"/>
            <w:noWrap/>
            <w:hideMark/>
          </w:tcPr>
          <w:p w14:paraId="448CC896" w14:textId="4C36999C" w:rsidR="0092206B" w:rsidRPr="007E5EAD" w:rsidRDefault="0092206B" w:rsidP="0092206B">
            <w:pPr>
              <w:spacing w:after="160"/>
              <w:jc w:val="right"/>
              <w:rPr>
                <w:rFonts w:cs="Arial"/>
                <w:color w:val="000000"/>
                <w:szCs w:val="20"/>
              </w:rPr>
            </w:pPr>
            <w:r w:rsidRPr="0092206B">
              <w:rPr>
                <w:rFonts w:cs="Arial"/>
                <w:color w:val="000000"/>
                <w:szCs w:val="20"/>
              </w:rPr>
              <w:t>19,886</w:t>
            </w:r>
          </w:p>
        </w:tc>
      </w:tr>
      <w:tr w:rsidR="0092206B" w:rsidRPr="007E5EAD" w14:paraId="3BD957A2" w14:textId="77777777" w:rsidTr="00622AB9">
        <w:trPr>
          <w:trHeight w:val="290"/>
          <w:jc w:val="center"/>
        </w:trPr>
        <w:tc>
          <w:tcPr>
            <w:tcW w:w="1880" w:type="dxa"/>
            <w:noWrap/>
            <w:hideMark/>
          </w:tcPr>
          <w:p w14:paraId="2CE91976"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Gerencial </w:t>
            </w:r>
          </w:p>
        </w:tc>
        <w:tc>
          <w:tcPr>
            <w:tcW w:w="1200" w:type="dxa"/>
            <w:noWrap/>
            <w:hideMark/>
          </w:tcPr>
          <w:p w14:paraId="7CF7B0CC" w14:textId="55AD567B" w:rsidR="0092206B" w:rsidRPr="007E5EAD" w:rsidRDefault="0092206B" w:rsidP="0092206B">
            <w:pPr>
              <w:spacing w:after="160"/>
              <w:jc w:val="right"/>
              <w:rPr>
                <w:rFonts w:cs="Arial"/>
                <w:color w:val="000000"/>
                <w:szCs w:val="20"/>
              </w:rPr>
            </w:pPr>
            <w:r w:rsidRPr="007E5EAD">
              <w:rPr>
                <w:rFonts w:cs="Arial"/>
                <w:color w:val="000000"/>
                <w:szCs w:val="20"/>
              </w:rPr>
              <w:t>4,175</w:t>
            </w:r>
          </w:p>
        </w:tc>
        <w:tc>
          <w:tcPr>
            <w:tcW w:w="1200" w:type="dxa"/>
            <w:noWrap/>
            <w:hideMark/>
          </w:tcPr>
          <w:p w14:paraId="454671E7" w14:textId="01F57228" w:rsidR="0092206B" w:rsidRPr="007E5EAD" w:rsidRDefault="0092206B" w:rsidP="0092206B">
            <w:pPr>
              <w:spacing w:after="160"/>
              <w:jc w:val="right"/>
              <w:rPr>
                <w:rFonts w:cs="Arial"/>
                <w:color w:val="000000"/>
                <w:szCs w:val="20"/>
              </w:rPr>
            </w:pPr>
            <w:r w:rsidRPr="007E5EAD">
              <w:rPr>
                <w:rFonts w:cs="Arial"/>
                <w:color w:val="000000"/>
                <w:szCs w:val="20"/>
              </w:rPr>
              <w:t>8,700</w:t>
            </w:r>
          </w:p>
        </w:tc>
        <w:tc>
          <w:tcPr>
            <w:tcW w:w="1200" w:type="dxa"/>
            <w:noWrap/>
            <w:hideMark/>
          </w:tcPr>
          <w:p w14:paraId="3A8C850F" w14:textId="59C50C87" w:rsidR="0092206B" w:rsidRPr="007E5EAD" w:rsidRDefault="0092206B" w:rsidP="0092206B">
            <w:pPr>
              <w:spacing w:after="160"/>
              <w:jc w:val="right"/>
              <w:rPr>
                <w:rFonts w:cs="Arial"/>
                <w:color w:val="000000"/>
                <w:szCs w:val="20"/>
              </w:rPr>
            </w:pPr>
            <w:r w:rsidRPr="0092206B">
              <w:rPr>
                <w:rFonts w:cs="Arial"/>
                <w:color w:val="000000"/>
                <w:szCs w:val="20"/>
              </w:rPr>
              <w:t>50,524</w:t>
            </w:r>
          </w:p>
        </w:tc>
      </w:tr>
      <w:tr w:rsidR="0092206B" w:rsidRPr="007E5EAD" w14:paraId="23ADA304" w14:textId="77777777" w:rsidTr="00622AB9">
        <w:trPr>
          <w:trHeight w:val="290"/>
          <w:jc w:val="center"/>
        </w:trPr>
        <w:tc>
          <w:tcPr>
            <w:tcW w:w="1880" w:type="dxa"/>
            <w:noWrap/>
            <w:hideMark/>
          </w:tcPr>
          <w:p w14:paraId="1C03AAC2"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Total </w:t>
            </w:r>
          </w:p>
        </w:tc>
        <w:tc>
          <w:tcPr>
            <w:tcW w:w="1200" w:type="dxa"/>
            <w:noWrap/>
            <w:hideMark/>
          </w:tcPr>
          <w:p w14:paraId="3A3A1C8F" w14:textId="0515BF8B" w:rsidR="0092206B" w:rsidRPr="007E5EAD" w:rsidRDefault="0092206B" w:rsidP="0092206B">
            <w:pPr>
              <w:spacing w:after="160"/>
              <w:jc w:val="right"/>
              <w:rPr>
                <w:rFonts w:cs="Arial"/>
                <w:b/>
                <w:bCs/>
                <w:color w:val="000000"/>
                <w:szCs w:val="20"/>
              </w:rPr>
            </w:pPr>
            <w:r w:rsidRPr="007E5EAD">
              <w:rPr>
                <w:rFonts w:cs="Arial"/>
                <w:b/>
                <w:bCs/>
                <w:color w:val="000000"/>
                <w:szCs w:val="20"/>
              </w:rPr>
              <w:t>64,980</w:t>
            </w:r>
          </w:p>
        </w:tc>
        <w:tc>
          <w:tcPr>
            <w:tcW w:w="1200" w:type="dxa"/>
            <w:noWrap/>
            <w:hideMark/>
          </w:tcPr>
          <w:p w14:paraId="6266603B" w14:textId="7AFF20F7" w:rsidR="0092206B" w:rsidRPr="007E5EAD" w:rsidRDefault="0092206B" w:rsidP="0092206B">
            <w:pPr>
              <w:spacing w:after="160"/>
              <w:jc w:val="right"/>
              <w:rPr>
                <w:rFonts w:cs="Arial"/>
                <w:b/>
                <w:bCs/>
                <w:color w:val="000000"/>
                <w:szCs w:val="20"/>
              </w:rPr>
            </w:pPr>
            <w:r w:rsidRPr="007E5EAD">
              <w:rPr>
                <w:rFonts w:cs="Arial"/>
                <w:b/>
                <w:bCs/>
                <w:color w:val="000000"/>
                <w:szCs w:val="20"/>
              </w:rPr>
              <w:t>81,480</w:t>
            </w:r>
          </w:p>
        </w:tc>
        <w:tc>
          <w:tcPr>
            <w:tcW w:w="1200" w:type="dxa"/>
            <w:noWrap/>
            <w:hideMark/>
          </w:tcPr>
          <w:p w14:paraId="0C869FD0" w14:textId="6A105826" w:rsidR="0092206B" w:rsidRPr="007E5EAD" w:rsidRDefault="0092206B" w:rsidP="0092206B">
            <w:pPr>
              <w:spacing w:after="160"/>
              <w:jc w:val="right"/>
              <w:rPr>
                <w:rFonts w:cs="Arial"/>
                <w:b/>
                <w:bCs/>
                <w:color w:val="000000"/>
                <w:szCs w:val="20"/>
              </w:rPr>
            </w:pPr>
            <w:r w:rsidRPr="0092206B">
              <w:rPr>
                <w:rFonts w:cs="Arial"/>
                <w:b/>
                <w:bCs/>
                <w:color w:val="000000"/>
                <w:szCs w:val="20"/>
              </w:rPr>
              <w:t>117,274</w:t>
            </w:r>
          </w:p>
        </w:tc>
      </w:tr>
    </w:tbl>
    <w:p w14:paraId="52D6690D" w14:textId="77777777" w:rsidR="00A526C3" w:rsidRPr="00382A62" w:rsidRDefault="00A526C3" w:rsidP="00A526C3">
      <w:pPr>
        <w:rPr>
          <w:rFonts w:eastAsia="Arial" w:cs="Arial"/>
          <w:szCs w:val="20"/>
        </w:rPr>
      </w:pPr>
    </w:p>
    <w:p w14:paraId="64A92AB7" w14:textId="68C2F2B7" w:rsidR="007605E6" w:rsidRPr="00382A62" w:rsidRDefault="007605E6" w:rsidP="006D74AA">
      <w:pPr>
        <w:pStyle w:val="Ttulo3"/>
        <w:numPr>
          <w:ilvl w:val="1"/>
          <w:numId w:val="25"/>
        </w:numPr>
        <w:rPr>
          <w:rFonts w:cs="Arial"/>
          <w:sz w:val="20"/>
          <w:szCs w:val="20"/>
        </w:rPr>
      </w:pPr>
      <w:bookmarkStart w:id="221" w:name="_Toc131092905"/>
      <w:bookmarkStart w:id="222" w:name="_Toc131501106"/>
      <w:bookmarkStart w:id="223" w:name="_Toc198221406"/>
      <w:r w:rsidRPr="00382A62">
        <w:rPr>
          <w:rFonts w:cs="Arial"/>
          <w:sz w:val="20"/>
          <w:szCs w:val="20"/>
        </w:rPr>
        <w:t>FIFCO Segura</w:t>
      </w:r>
      <w:bookmarkEnd w:id="221"/>
      <w:bookmarkEnd w:id="222"/>
      <w:bookmarkEnd w:id="223"/>
    </w:p>
    <w:p w14:paraId="764B03DC" w14:textId="37FAEE64" w:rsidR="001628E0" w:rsidRPr="00382A62" w:rsidRDefault="001628E0" w:rsidP="001628E0">
      <w:pPr>
        <w:rPr>
          <w:rFonts w:eastAsia="Arial" w:cs="Arial"/>
          <w:szCs w:val="20"/>
        </w:rPr>
      </w:pPr>
      <w:r w:rsidRPr="00382A62">
        <w:rPr>
          <w:rFonts w:eastAsia="Arial" w:cs="Arial"/>
          <w:szCs w:val="20"/>
        </w:rPr>
        <w:t>Sabiendo que uno de los retos más importantes es lograr una verdadera humanización implícita en los entornos de trabajo, FIFCO mantiene una estrategia dirigida hacia el cuidado de sus colaboradores en línea hacia lo que organizacionalmente llamamos “Seguridad Primero”</w:t>
      </w:r>
      <w:r w:rsidR="007328C2">
        <w:rPr>
          <w:rFonts w:eastAsia="Arial" w:cs="Arial"/>
          <w:szCs w:val="20"/>
        </w:rPr>
        <w:t>.</w:t>
      </w:r>
    </w:p>
    <w:p w14:paraId="3C394A05" w14:textId="77777777" w:rsidR="00FF0CF6" w:rsidRDefault="00FF0CF6" w:rsidP="00FF0CF6">
      <w:pPr>
        <w:rPr>
          <w:rFonts w:eastAsia="Arial" w:cs="Arial"/>
          <w:szCs w:val="20"/>
        </w:rPr>
      </w:pPr>
      <w:r w:rsidRPr="00FF0CF6">
        <w:rPr>
          <w:rFonts w:eastAsia="Arial" w:cs="Arial"/>
          <w:szCs w:val="20"/>
        </w:rPr>
        <w:t>En 2024, FIFCO continuó consolidando</w:t>
      </w:r>
      <w:r>
        <w:rPr>
          <w:rFonts w:eastAsia="Arial" w:cs="Arial"/>
          <w:szCs w:val="20"/>
        </w:rPr>
        <w:t xml:space="preserve"> </w:t>
      </w:r>
      <w:r w:rsidRPr="00FF0CF6">
        <w:rPr>
          <w:rFonts w:eastAsia="Arial" w:cs="Arial"/>
          <w:szCs w:val="20"/>
        </w:rPr>
        <w:t>su cultura de seguridad a través de</w:t>
      </w:r>
      <w:r>
        <w:rPr>
          <w:rFonts w:eastAsia="Arial" w:cs="Arial"/>
          <w:szCs w:val="20"/>
        </w:rPr>
        <w:t xml:space="preserve"> </w:t>
      </w:r>
      <w:r w:rsidRPr="00FF0CF6">
        <w:rPr>
          <w:rFonts w:eastAsia="Arial" w:cs="Arial"/>
          <w:szCs w:val="20"/>
        </w:rPr>
        <w:t>capacitaciones, programas y campañas,</w:t>
      </w:r>
      <w:r>
        <w:rPr>
          <w:rFonts w:eastAsia="Arial" w:cs="Arial"/>
          <w:szCs w:val="20"/>
        </w:rPr>
        <w:t xml:space="preserve"> </w:t>
      </w:r>
      <w:r w:rsidRPr="00FF0CF6">
        <w:rPr>
          <w:rFonts w:eastAsia="Arial" w:cs="Arial"/>
          <w:szCs w:val="20"/>
        </w:rPr>
        <w:t>además de trabajar en estrecha</w:t>
      </w:r>
      <w:r>
        <w:rPr>
          <w:rFonts w:eastAsia="Arial" w:cs="Arial"/>
          <w:szCs w:val="20"/>
        </w:rPr>
        <w:t xml:space="preserve"> </w:t>
      </w:r>
      <w:r w:rsidRPr="00FF0CF6">
        <w:rPr>
          <w:rFonts w:eastAsia="Arial" w:cs="Arial"/>
          <w:szCs w:val="20"/>
        </w:rPr>
        <w:t>colaboración con el área de salud para</w:t>
      </w:r>
      <w:r>
        <w:rPr>
          <w:rFonts w:eastAsia="Arial" w:cs="Arial"/>
          <w:szCs w:val="20"/>
        </w:rPr>
        <w:t xml:space="preserve"> </w:t>
      </w:r>
      <w:r w:rsidRPr="00FF0CF6">
        <w:rPr>
          <w:rFonts w:eastAsia="Arial" w:cs="Arial"/>
          <w:szCs w:val="20"/>
        </w:rPr>
        <w:t>promover la salud preventiva, destacando</w:t>
      </w:r>
      <w:r>
        <w:rPr>
          <w:rFonts w:eastAsia="Arial" w:cs="Arial"/>
          <w:szCs w:val="20"/>
        </w:rPr>
        <w:t xml:space="preserve"> </w:t>
      </w:r>
      <w:r w:rsidRPr="00FF0CF6">
        <w:rPr>
          <w:rFonts w:eastAsia="Arial" w:cs="Arial"/>
          <w:szCs w:val="20"/>
        </w:rPr>
        <w:t>el programa “Estar Bien”.</w:t>
      </w:r>
      <w:r w:rsidRPr="00382A62">
        <w:rPr>
          <w:rFonts w:eastAsia="Arial" w:cs="Arial"/>
          <w:szCs w:val="20"/>
        </w:rPr>
        <w:t xml:space="preserve"> </w:t>
      </w:r>
    </w:p>
    <w:p w14:paraId="2B4B3878" w14:textId="66649872" w:rsidR="00112AEE" w:rsidRPr="00382A62" w:rsidRDefault="00FF0CF6" w:rsidP="00FF0CF6">
      <w:pPr>
        <w:rPr>
          <w:rFonts w:eastAsia="Arial" w:cs="Arial"/>
          <w:szCs w:val="20"/>
        </w:rPr>
      </w:pPr>
      <w:r w:rsidRPr="00382A62">
        <w:rPr>
          <w:rFonts w:eastAsia="Arial" w:cs="Arial"/>
          <w:szCs w:val="20"/>
        </w:rPr>
        <w:t>En</w:t>
      </w:r>
      <w:r w:rsidR="001628E0" w:rsidRPr="00382A62">
        <w:rPr>
          <w:rFonts w:eastAsia="Arial" w:cs="Arial"/>
          <w:szCs w:val="20"/>
        </w:rPr>
        <w:t xml:space="preserve"> este periodo y en las diferentes geografías y operaciones, se desarrollaron diversas campañas</w:t>
      </w:r>
      <w:r w:rsidR="007605E6" w:rsidRPr="00382A62">
        <w:rPr>
          <w:rFonts w:eastAsia="Arial" w:cs="Arial"/>
          <w:szCs w:val="20"/>
        </w:rPr>
        <w:t>.</w:t>
      </w:r>
      <w:r w:rsidR="00112AEE" w:rsidRPr="00382A62">
        <w:rPr>
          <w:rFonts w:eastAsia="Arial" w:cs="Arial"/>
          <w:szCs w:val="20"/>
        </w:rPr>
        <w:t xml:space="preserve"> </w:t>
      </w:r>
    </w:p>
    <w:p w14:paraId="075BE366" w14:textId="1AA79D53" w:rsidR="007605E6" w:rsidRPr="00382A62" w:rsidRDefault="007605E6" w:rsidP="007605E6">
      <w:pPr>
        <w:rPr>
          <w:rFonts w:cs="Arial"/>
          <w:szCs w:val="20"/>
        </w:rPr>
      </w:pPr>
      <w:r w:rsidRPr="00382A62">
        <w:rPr>
          <w:rFonts w:cs="Arial"/>
          <w:szCs w:val="20"/>
        </w:rPr>
        <w:t>Principales Logros:</w:t>
      </w:r>
    </w:p>
    <w:p w14:paraId="32773E00" w14:textId="34293883" w:rsidR="00A739CE" w:rsidRPr="00A739CE" w:rsidRDefault="00A739CE" w:rsidP="006D74AA">
      <w:pPr>
        <w:pStyle w:val="Prrafodelista"/>
        <w:numPr>
          <w:ilvl w:val="0"/>
          <w:numId w:val="48"/>
        </w:numPr>
        <w:rPr>
          <w:rFonts w:cs="Arial"/>
          <w:szCs w:val="20"/>
        </w:rPr>
      </w:pPr>
      <w:r w:rsidRPr="00A739CE">
        <w:rPr>
          <w:rFonts w:cs="Arial"/>
          <w:szCs w:val="20"/>
        </w:rPr>
        <w:t>Comunicación constante a nivel corporativo para generar conciencia y reforzamiento positivo hacia todos los niveles de la organización.</w:t>
      </w:r>
    </w:p>
    <w:p w14:paraId="3EB34C76" w14:textId="2B042F91" w:rsidR="00A739CE" w:rsidRPr="00A739CE" w:rsidRDefault="00A739CE" w:rsidP="006D74AA">
      <w:pPr>
        <w:pStyle w:val="Prrafodelista"/>
        <w:numPr>
          <w:ilvl w:val="0"/>
          <w:numId w:val="48"/>
        </w:numPr>
        <w:rPr>
          <w:rFonts w:cs="Arial"/>
          <w:szCs w:val="20"/>
        </w:rPr>
      </w:pPr>
      <w:r w:rsidRPr="00A739CE">
        <w:rPr>
          <w:rFonts w:cs="Arial"/>
          <w:szCs w:val="20"/>
        </w:rPr>
        <w:t>Celebración corporativa del día internacional de la Salud y Seguridad en el Trabajo.</w:t>
      </w:r>
    </w:p>
    <w:p w14:paraId="4D15511F" w14:textId="33012860" w:rsidR="00A739CE" w:rsidRPr="00A739CE" w:rsidRDefault="00A739CE" w:rsidP="006D74AA">
      <w:pPr>
        <w:pStyle w:val="Prrafodelista"/>
        <w:numPr>
          <w:ilvl w:val="0"/>
          <w:numId w:val="48"/>
        </w:numPr>
        <w:rPr>
          <w:rFonts w:cs="Arial"/>
          <w:szCs w:val="20"/>
        </w:rPr>
      </w:pPr>
      <w:r w:rsidRPr="00A739CE">
        <w:rPr>
          <w:rFonts w:cs="Arial"/>
          <w:szCs w:val="20"/>
        </w:rPr>
        <w:t>Reforzamiento de la cultura en seguridad bajo una metodología más lúdica.</w:t>
      </w:r>
    </w:p>
    <w:p w14:paraId="3B876AD7" w14:textId="323E7409" w:rsidR="00A739CE" w:rsidRPr="00A739CE" w:rsidRDefault="00A739CE" w:rsidP="006D74AA">
      <w:pPr>
        <w:pStyle w:val="Prrafodelista"/>
        <w:numPr>
          <w:ilvl w:val="0"/>
          <w:numId w:val="48"/>
        </w:numPr>
        <w:rPr>
          <w:rFonts w:cs="Arial"/>
          <w:szCs w:val="20"/>
        </w:rPr>
      </w:pPr>
      <w:r w:rsidRPr="00A739CE">
        <w:rPr>
          <w:rFonts w:cs="Arial"/>
          <w:szCs w:val="20"/>
        </w:rPr>
        <w:t>Consolidación del pilar de “Safety Corporativo” en el área de bebidas y alimentos.</w:t>
      </w:r>
    </w:p>
    <w:p w14:paraId="4B075B29" w14:textId="3CE8D906" w:rsidR="00A739CE" w:rsidRPr="00A739CE" w:rsidRDefault="00A739CE" w:rsidP="006D74AA">
      <w:pPr>
        <w:pStyle w:val="Prrafodelista"/>
        <w:numPr>
          <w:ilvl w:val="0"/>
          <w:numId w:val="48"/>
        </w:numPr>
        <w:rPr>
          <w:rFonts w:cs="Arial"/>
          <w:szCs w:val="20"/>
        </w:rPr>
      </w:pPr>
      <w:r w:rsidRPr="00A739CE">
        <w:rPr>
          <w:rFonts w:cs="Arial"/>
          <w:szCs w:val="20"/>
        </w:rPr>
        <w:t>Avance en la implementación del programa del Sistema Contra Incendios, con una mejora de 3,2% teniendo un resultado al cierre de 2024 de 12,5 en el área de bebidas y alimentos.</w:t>
      </w:r>
    </w:p>
    <w:p w14:paraId="2E59F41E" w14:textId="68F1C484" w:rsidR="00A739CE" w:rsidRPr="00A739CE" w:rsidRDefault="00A739CE" w:rsidP="006D74AA">
      <w:pPr>
        <w:pStyle w:val="Prrafodelista"/>
        <w:numPr>
          <w:ilvl w:val="0"/>
          <w:numId w:val="48"/>
        </w:numPr>
        <w:rPr>
          <w:rFonts w:cs="Arial"/>
          <w:szCs w:val="20"/>
        </w:rPr>
      </w:pPr>
      <w:r w:rsidRPr="00A739CE">
        <w:rPr>
          <w:rFonts w:cs="Arial"/>
          <w:szCs w:val="20"/>
        </w:rPr>
        <w:t>Se obtuvo el tercer lugar en la categoría A del desafío de brigadistas organizado por el Instituto Nacional de Seguros de Costa Rica.</w:t>
      </w:r>
    </w:p>
    <w:p w14:paraId="4BF6E30A" w14:textId="58737058" w:rsidR="00A739CE" w:rsidRPr="00A739CE" w:rsidRDefault="00A739CE" w:rsidP="006D74AA">
      <w:pPr>
        <w:pStyle w:val="Prrafodelista"/>
        <w:numPr>
          <w:ilvl w:val="0"/>
          <w:numId w:val="48"/>
        </w:numPr>
        <w:rPr>
          <w:rFonts w:cs="Arial"/>
          <w:szCs w:val="20"/>
        </w:rPr>
      </w:pPr>
      <w:r w:rsidRPr="00A739CE">
        <w:rPr>
          <w:rFonts w:cs="Arial"/>
          <w:szCs w:val="20"/>
        </w:rPr>
        <w:lastRenderedPageBreak/>
        <w:t>Registro de 0 accidentes en 2024 para planta Refrescos.</w:t>
      </w:r>
    </w:p>
    <w:p w14:paraId="4CE09B1B" w14:textId="5AA1AABC" w:rsidR="00C1694D" w:rsidRPr="00A739CE" w:rsidRDefault="00A739CE" w:rsidP="006D74AA">
      <w:pPr>
        <w:pStyle w:val="Prrafodelista"/>
        <w:numPr>
          <w:ilvl w:val="0"/>
          <w:numId w:val="48"/>
        </w:numPr>
        <w:rPr>
          <w:rFonts w:cs="Arial"/>
          <w:szCs w:val="20"/>
        </w:rPr>
      </w:pPr>
      <w:r w:rsidRPr="00A739CE">
        <w:rPr>
          <w:rFonts w:cs="Arial"/>
          <w:szCs w:val="20"/>
        </w:rPr>
        <w:t>Se trabajó en capacitaciones como tareas críticas (trabajos en altura, caliente, espacios confinados, LOTOTO), brigadas, uso de equipo protección personal, uso de montacargas, manejo de amoniaco y CO2, manejo defensivo, manejo manual de cargas, reglas que salvan vidas, entre otros.</w:t>
      </w:r>
    </w:p>
    <w:p w14:paraId="79E97E11" w14:textId="10DB41C6" w:rsidR="007605E6" w:rsidRPr="00382A62" w:rsidRDefault="007605E6" w:rsidP="00C1694D">
      <w:pPr>
        <w:pStyle w:val="Prrafodelista"/>
        <w:rPr>
          <w:rFonts w:cs="Arial"/>
          <w:szCs w:val="20"/>
        </w:rPr>
      </w:pPr>
      <w:r w:rsidRPr="00382A62">
        <w:rPr>
          <w:rFonts w:cs="Arial"/>
          <w:szCs w:val="20"/>
        </w:rPr>
        <w:t>.</w:t>
      </w:r>
    </w:p>
    <w:p w14:paraId="0D9640D9" w14:textId="3B5234AB" w:rsidR="007605E6" w:rsidRPr="00382A62" w:rsidRDefault="007605E6" w:rsidP="006D74AA">
      <w:pPr>
        <w:pStyle w:val="Ttulo2"/>
        <w:numPr>
          <w:ilvl w:val="0"/>
          <w:numId w:val="25"/>
        </w:numPr>
        <w:rPr>
          <w:rFonts w:cs="Arial"/>
          <w:sz w:val="20"/>
          <w:szCs w:val="20"/>
        </w:rPr>
      </w:pPr>
      <w:bookmarkStart w:id="224" w:name="_Toc131092906"/>
      <w:bookmarkStart w:id="225" w:name="_Toc131501107"/>
      <w:bookmarkStart w:id="226" w:name="_Toc198221407"/>
      <w:r w:rsidRPr="00382A62">
        <w:rPr>
          <w:rFonts w:cs="Arial"/>
          <w:sz w:val="20"/>
          <w:szCs w:val="20"/>
        </w:rPr>
        <w:t xml:space="preserve">Resultados de Operación </w:t>
      </w:r>
      <w:r w:rsidR="00F90A4A">
        <w:rPr>
          <w:rFonts w:cs="Arial"/>
          <w:sz w:val="20"/>
          <w:szCs w:val="20"/>
        </w:rPr>
        <w:t>–</w:t>
      </w:r>
      <w:r w:rsidRPr="00382A62">
        <w:rPr>
          <w:rFonts w:cs="Arial"/>
          <w:sz w:val="20"/>
          <w:szCs w:val="20"/>
        </w:rPr>
        <w:t xml:space="preserve"> </w:t>
      </w:r>
      <w:bookmarkEnd w:id="224"/>
      <w:bookmarkEnd w:id="225"/>
      <w:r w:rsidR="00F90A4A">
        <w:rPr>
          <w:rFonts w:cs="Arial"/>
          <w:sz w:val="20"/>
          <w:szCs w:val="20"/>
        </w:rPr>
        <w:t>Estrategia Social/ Agenda Externa</w:t>
      </w:r>
      <w:bookmarkEnd w:id="226"/>
    </w:p>
    <w:p w14:paraId="13390A6E" w14:textId="6F8D0057" w:rsidR="00F90A4A" w:rsidRDefault="00F90A4A" w:rsidP="00F90A4A">
      <w:pPr>
        <w:rPr>
          <w:rFonts w:cs="Arial"/>
          <w:szCs w:val="20"/>
        </w:rPr>
      </w:pPr>
      <w:r w:rsidRPr="00F90A4A">
        <w:rPr>
          <w:rFonts w:cs="Arial"/>
          <w:szCs w:val="20"/>
        </w:rPr>
        <w:t>Durante el 2024, el enfoque continúa siendo la ciudadanía</w:t>
      </w:r>
      <w:r>
        <w:rPr>
          <w:rFonts w:cs="Arial"/>
          <w:szCs w:val="20"/>
        </w:rPr>
        <w:t xml:space="preserve"> </w:t>
      </w:r>
      <w:r w:rsidRPr="00F90A4A">
        <w:rPr>
          <w:rFonts w:cs="Arial"/>
          <w:szCs w:val="20"/>
        </w:rPr>
        <w:t xml:space="preserve">consciente, el programa de la estrategia social externa </w:t>
      </w:r>
      <w:r>
        <w:rPr>
          <w:rFonts w:cs="Arial"/>
          <w:szCs w:val="20"/>
        </w:rPr>
        <w:t xml:space="preserve">de </w:t>
      </w:r>
      <w:r w:rsidRPr="00F90A4A">
        <w:rPr>
          <w:rFonts w:cs="Arial"/>
          <w:szCs w:val="20"/>
        </w:rPr>
        <w:t>FIFCO que sensibiliza e inspira a los diferentes públicos</w:t>
      </w:r>
      <w:r>
        <w:rPr>
          <w:rFonts w:cs="Arial"/>
          <w:szCs w:val="20"/>
        </w:rPr>
        <w:t xml:space="preserve"> </w:t>
      </w:r>
      <w:r w:rsidRPr="00F90A4A">
        <w:rPr>
          <w:rFonts w:cs="Arial"/>
          <w:szCs w:val="20"/>
        </w:rPr>
        <w:t>de interés sobre la relevancia de ser activistas en la</w:t>
      </w:r>
      <w:r>
        <w:rPr>
          <w:rFonts w:cs="Arial"/>
          <w:szCs w:val="20"/>
        </w:rPr>
        <w:t xml:space="preserve"> </w:t>
      </w:r>
      <w:r w:rsidRPr="00F90A4A">
        <w:rPr>
          <w:rFonts w:cs="Arial"/>
          <w:szCs w:val="20"/>
        </w:rPr>
        <w:t>promoción de la ciudadanía.</w:t>
      </w:r>
    </w:p>
    <w:p w14:paraId="7EF33804" w14:textId="309842F4" w:rsidR="00773A0F" w:rsidRDefault="00773A0F" w:rsidP="00F90A4A">
      <w:pPr>
        <w:rPr>
          <w:rFonts w:cs="Arial"/>
          <w:szCs w:val="20"/>
        </w:rPr>
      </w:pPr>
      <w:r>
        <w:rPr>
          <w:rFonts w:cs="Arial"/>
          <w:szCs w:val="20"/>
        </w:rPr>
        <w:t>La inversión social aument</w:t>
      </w:r>
      <w:r w:rsidR="00607C61">
        <w:rPr>
          <w:rFonts w:cs="Arial"/>
          <w:szCs w:val="20"/>
        </w:rPr>
        <w:t>ó</w:t>
      </w:r>
      <w:r>
        <w:rPr>
          <w:rFonts w:cs="Arial"/>
          <w:szCs w:val="20"/>
        </w:rPr>
        <w:t xml:space="preserve"> debido a:</w:t>
      </w:r>
    </w:p>
    <w:p w14:paraId="1B68C8F0" w14:textId="77777777" w:rsidR="00773A0F" w:rsidRPr="00773A0F" w:rsidRDefault="00773A0F" w:rsidP="006D74AA">
      <w:pPr>
        <w:pStyle w:val="Prrafodelista"/>
        <w:numPr>
          <w:ilvl w:val="0"/>
          <w:numId w:val="49"/>
        </w:numPr>
        <w:rPr>
          <w:rFonts w:cs="Arial"/>
          <w:szCs w:val="20"/>
        </w:rPr>
      </w:pPr>
      <w:r w:rsidRPr="00773A0F">
        <w:rPr>
          <w:rFonts w:cs="Arial"/>
          <w:szCs w:val="20"/>
        </w:rPr>
        <w:t>Gastos de capital (seguridad, salud y ambiente) aumentan debido a inversiones y proyectos en plantas de producción.</w:t>
      </w:r>
    </w:p>
    <w:p w14:paraId="3CF023F8" w14:textId="77777777" w:rsidR="00773A0F" w:rsidRPr="00773A0F" w:rsidRDefault="00773A0F" w:rsidP="006D74AA">
      <w:pPr>
        <w:pStyle w:val="Prrafodelista"/>
        <w:numPr>
          <w:ilvl w:val="0"/>
          <w:numId w:val="49"/>
        </w:numPr>
        <w:rPr>
          <w:rFonts w:cs="Arial"/>
          <w:szCs w:val="20"/>
        </w:rPr>
      </w:pPr>
      <w:r w:rsidRPr="00773A0F">
        <w:rPr>
          <w:rFonts w:cs="Arial"/>
          <w:szCs w:val="20"/>
        </w:rPr>
        <w:t>Aumenta inversión en seguridad, salud y ambiente.</w:t>
      </w:r>
    </w:p>
    <w:p w14:paraId="13A88FF0" w14:textId="3F1EDBFC" w:rsidR="00773A0F" w:rsidRDefault="00773A0F" w:rsidP="006D74AA">
      <w:pPr>
        <w:pStyle w:val="Prrafodelista"/>
        <w:numPr>
          <w:ilvl w:val="0"/>
          <w:numId w:val="49"/>
        </w:numPr>
        <w:rPr>
          <w:rFonts w:cs="Arial"/>
          <w:szCs w:val="20"/>
        </w:rPr>
      </w:pPr>
      <w:r w:rsidRPr="00773A0F">
        <w:rPr>
          <w:rFonts w:cs="Arial"/>
          <w:szCs w:val="20"/>
        </w:rPr>
        <w:t>Disminución de la base de cálculo (utilidad neta</w:t>
      </w:r>
      <w:r w:rsidR="004F1DBA">
        <w:rPr>
          <w:rFonts w:cs="Arial"/>
          <w:szCs w:val="20"/>
        </w:rPr>
        <w:t xml:space="preserve"> atribuible a accionistas).</w:t>
      </w:r>
    </w:p>
    <w:p w14:paraId="3C1A0ABF" w14:textId="16105E52" w:rsidR="007605E6" w:rsidRPr="00382A62" w:rsidRDefault="007605E6" w:rsidP="006D74AA">
      <w:pPr>
        <w:pStyle w:val="Ttulo3"/>
        <w:numPr>
          <w:ilvl w:val="1"/>
          <w:numId w:val="25"/>
        </w:numPr>
        <w:rPr>
          <w:rFonts w:cs="Arial"/>
          <w:sz w:val="20"/>
          <w:szCs w:val="20"/>
        </w:rPr>
      </w:pPr>
      <w:bookmarkStart w:id="227" w:name="_Toc131092907"/>
      <w:bookmarkStart w:id="228" w:name="_Toc131501108"/>
      <w:bookmarkStart w:id="229" w:name="_Toc198221408"/>
      <w:r w:rsidRPr="00382A62">
        <w:rPr>
          <w:rFonts w:cs="Arial"/>
          <w:sz w:val="20"/>
          <w:szCs w:val="20"/>
        </w:rPr>
        <w:t xml:space="preserve">Consumo Inteligente </w:t>
      </w:r>
      <w:bookmarkEnd w:id="227"/>
      <w:bookmarkEnd w:id="228"/>
      <w:r w:rsidR="00773A0F">
        <w:rPr>
          <w:rFonts w:cs="Arial"/>
          <w:sz w:val="20"/>
          <w:szCs w:val="20"/>
        </w:rPr>
        <w:t>y portafolio balanceado</w:t>
      </w:r>
      <w:bookmarkEnd w:id="229"/>
    </w:p>
    <w:p w14:paraId="4E1B2411" w14:textId="77777777" w:rsidR="007605E6" w:rsidRPr="00382A62" w:rsidRDefault="007605E6" w:rsidP="007605E6">
      <w:pPr>
        <w:rPr>
          <w:rFonts w:cs="Arial"/>
          <w:szCs w:val="20"/>
        </w:rPr>
      </w:pPr>
      <w:r w:rsidRPr="00382A62">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0243827C" w14:textId="064D9719" w:rsidR="007605E6" w:rsidRPr="00382A62" w:rsidRDefault="007605E6" w:rsidP="007605E6">
      <w:pPr>
        <w:pStyle w:val="Descripcin"/>
        <w:rPr>
          <w:rFonts w:cs="Arial"/>
          <w:szCs w:val="20"/>
        </w:rPr>
      </w:pPr>
      <w:bookmarkStart w:id="230" w:name="_Toc19822148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00DE5266">
        <w:rPr>
          <w:rFonts w:cs="Arial"/>
          <w:noProof/>
          <w:szCs w:val="20"/>
        </w:rPr>
        <w:t>8</w:t>
      </w:r>
      <w:r w:rsidRPr="00382A62">
        <w:rPr>
          <w:rFonts w:cs="Arial"/>
          <w:szCs w:val="20"/>
        </w:rPr>
        <w:t xml:space="preserve"> - Agendas de Consumo Inteligente Integral</w:t>
      </w:r>
      <w:bookmarkEnd w:id="230"/>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382A62" w14:paraId="4ECD3BAB" w14:textId="77777777" w:rsidTr="007D00B2">
        <w:trPr>
          <w:cantSplit/>
          <w:jc w:val="center"/>
        </w:trPr>
        <w:tc>
          <w:tcPr>
            <w:tcW w:w="2122" w:type="dxa"/>
            <w:shd w:val="clear" w:color="auto" w:fill="F2F2F2" w:themeFill="background1" w:themeFillShade="F2"/>
            <w:vAlign w:val="center"/>
          </w:tcPr>
          <w:p w14:paraId="72F18E82" w14:textId="0FC4A0BE" w:rsidR="007605E6" w:rsidRPr="00382A62" w:rsidRDefault="007D0213" w:rsidP="007D00B2">
            <w:pPr>
              <w:jc w:val="left"/>
              <w:rPr>
                <w:rFonts w:cs="Arial"/>
                <w:b/>
                <w:bCs/>
                <w:szCs w:val="20"/>
              </w:rPr>
            </w:pPr>
            <w:r w:rsidRPr="007D0213">
              <w:rPr>
                <w:rFonts w:cs="Arial"/>
                <w:b/>
                <w:bCs/>
                <w:szCs w:val="20"/>
              </w:rPr>
              <w:t>Capacitaciones</w:t>
            </w:r>
          </w:p>
        </w:tc>
        <w:tc>
          <w:tcPr>
            <w:tcW w:w="7947" w:type="dxa"/>
            <w:vAlign w:val="center"/>
          </w:tcPr>
          <w:p w14:paraId="4E4245E2" w14:textId="77777777" w:rsidR="007D0213" w:rsidRDefault="007D0213" w:rsidP="007D0213">
            <w:pPr>
              <w:rPr>
                <w:rFonts w:eastAsia="Arial" w:cs="Arial"/>
                <w:szCs w:val="20"/>
              </w:rPr>
            </w:pPr>
            <w:r w:rsidRPr="007D0213">
              <w:rPr>
                <w:rFonts w:eastAsia="Arial" w:cs="Arial"/>
                <w:szCs w:val="20"/>
              </w:rPr>
              <w:t>66.994 personas capacitadas/sensibilizadas</w:t>
            </w:r>
            <w:r>
              <w:rPr>
                <w:rFonts w:eastAsia="Arial" w:cs="Arial"/>
                <w:szCs w:val="20"/>
              </w:rPr>
              <w:t xml:space="preserve"> </w:t>
            </w:r>
            <w:r w:rsidRPr="007D0213">
              <w:rPr>
                <w:rFonts w:eastAsia="Arial" w:cs="Arial"/>
                <w:szCs w:val="20"/>
              </w:rPr>
              <w:t>en consumo de bebidas</w:t>
            </w:r>
            <w:r>
              <w:rPr>
                <w:rFonts w:eastAsia="Arial" w:cs="Arial"/>
                <w:szCs w:val="20"/>
              </w:rPr>
              <w:t xml:space="preserve"> </w:t>
            </w:r>
          </w:p>
          <w:p w14:paraId="1761B5C5" w14:textId="39A33BB8" w:rsidR="007D0213" w:rsidRPr="007D0213" w:rsidRDefault="007D0213" w:rsidP="006D74AA">
            <w:pPr>
              <w:pStyle w:val="Prrafodelista"/>
              <w:numPr>
                <w:ilvl w:val="0"/>
                <w:numId w:val="50"/>
              </w:numPr>
              <w:rPr>
                <w:rFonts w:eastAsia="Arial" w:cs="Arial"/>
                <w:szCs w:val="20"/>
              </w:rPr>
            </w:pPr>
            <w:r w:rsidRPr="007D0213">
              <w:rPr>
                <w:rFonts w:eastAsia="Arial" w:cs="Arial"/>
                <w:szCs w:val="20"/>
              </w:rPr>
              <w:t>977 E-</w:t>
            </w:r>
            <w:proofErr w:type="spellStart"/>
            <w:r w:rsidRPr="007D0213">
              <w:rPr>
                <w:rFonts w:eastAsia="Arial" w:cs="Arial"/>
                <w:szCs w:val="20"/>
              </w:rPr>
              <w:t>learnings</w:t>
            </w:r>
            <w:proofErr w:type="spellEnd"/>
            <w:r w:rsidRPr="007D0213">
              <w:rPr>
                <w:rFonts w:eastAsia="Arial" w:cs="Arial"/>
                <w:szCs w:val="20"/>
              </w:rPr>
              <w:t xml:space="preserve"> de personas colaboradoras de FIFCO</w:t>
            </w:r>
          </w:p>
          <w:p w14:paraId="1A86F6BF" w14:textId="4E22A35F" w:rsidR="007D0213" w:rsidRPr="007D0213" w:rsidRDefault="007D0213" w:rsidP="006D74AA">
            <w:pPr>
              <w:pStyle w:val="Prrafodelista"/>
              <w:numPr>
                <w:ilvl w:val="0"/>
                <w:numId w:val="50"/>
              </w:numPr>
              <w:rPr>
                <w:rFonts w:eastAsia="Arial" w:cs="Arial"/>
                <w:szCs w:val="20"/>
              </w:rPr>
            </w:pPr>
            <w:r w:rsidRPr="007D0213">
              <w:rPr>
                <w:rFonts w:eastAsia="Arial" w:cs="Arial"/>
                <w:szCs w:val="20"/>
              </w:rPr>
              <w:t>568 programa ‘</w:t>
            </w:r>
            <w:proofErr w:type="spellStart"/>
            <w:r w:rsidRPr="007D0213">
              <w:rPr>
                <w:rFonts w:eastAsia="Arial" w:cs="Arial"/>
                <w:szCs w:val="20"/>
              </w:rPr>
              <w:t>Tomá</w:t>
            </w:r>
            <w:proofErr w:type="spellEnd"/>
            <w:r w:rsidRPr="007D0213">
              <w:rPr>
                <w:rFonts w:eastAsia="Arial" w:cs="Arial"/>
                <w:szCs w:val="20"/>
              </w:rPr>
              <w:t xml:space="preserve"> Mejor’ para colaboradores</w:t>
            </w:r>
          </w:p>
          <w:p w14:paraId="04B4E4C3" w14:textId="77777777" w:rsidR="007D0213" w:rsidRDefault="007D0213" w:rsidP="006D74AA">
            <w:pPr>
              <w:pStyle w:val="Prrafodelista"/>
              <w:numPr>
                <w:ilvl w:val="0"/>
                <w:numId w:val="50"/>
              </w:numPr>
              <w:rPr>
                <w:rFonts w:eastAsia="Arial" w:cs="Arial"/>
                <w:szCs w:val="20"/>
              </w:rPr>
            </w:pPr>
            <w:r w:rsidRPr="007D0213">
              <w:rPr>
                <w:rFonts w:eastAsia="Arial" w:cs="Arial"/>
                <w:szCs w:val="20"/>
              </w:rPr>
              <w:t>94 personas colaboradoras de Hoteles Westin y W</w:t>
            </w:r>
          </w:p>
          <w:p w14:paraId="72505C85" w14:textId="4F571671" w:rsidR="007D0213" w:rsidRPr="007D0213" w:rsidRDefault="007D0213" w:rsidP="006D74AA">
            <w:pPr>
              <w:pStyle w:val="Prrafodelista"/>
              <w:numPr>
                <w:ilvl w:val="0"/>
                <w:numId w:val="50"/>
              </w:numPr>
              <w:rPr>
                <w:rFonts w:eastAsia="Arial" w:cs="Arial"/>
                <w:szCs w:val="20"/>
              </w:rPr>
            </w:pPr>
            <w:r>
              <w:rPr>
                <w:rFonts w:eastAsia="Arial" w:cs="Arial"/>
                <w:szCs w:val="20"/>
              </w:rPr>
              <w:t xml:space="preserve">2.040 </w:t>
            </w:r>
            <w:r w:rsidRPr="007D0213">
              <w:rPr>
                <w:rFonts w:eastAsia="Arial" w:cs="Arial"/>
                <w:szCs w:val="20"/>
              </w:rPr>
              <w:t>personas colaboradoras vía “</w:t>
            </w:r>
            <w:proofErr w:type="spellStart"/>
            <w:r w:rsidRPr="007D0213">
              <w:rPr>
                <w:rFonts w:eastAsia="Arial" w:cs="Arial"/>
                <w:szCs w:val="20"/>
              </w:rPr>
              <w:t>mailing</w:t>
            </w:r>
            <w:proofErr w:type="spellEnd"/>
            <w:r w:rsidRPr="007D0213">
              <w:rPr>
                <w:rFonts w:eastAsia="Arial" w:cs="Arial"/>
                <w:szCs w:val="20"/>
              </w:rPr>
              <w:t>”</w:t>
            </w:r>
          </w:p>
          <w:p w14:paraId="12C2CE3E" w14:textId="11118059" w:rsidR="007D0213" w:rsidRPr="007D0213" w:rsidRDefault="007D0213" w:rsidP="006D74AA">
            <w:pPr>
              <w:pStyle w:val="Prrafodelista"/>
              <w:numPr>
                <w:ilvl w:val="0"/>
                <w:numId w:val="50"/>
              </w:numPr>
              <w:rPr>
                <w:rFonts w:eastAsia="Arial" w:cs="Arial"/>
                <w:szCs w:val="20"/>
              </w:rPr>
            </w:pPr>
            <w:r w:rsidRPr="007D0213">
              <w:rPr>
                <w:rFonts w:eastAsia="Arial" w:cs="Arial"/>
                <w:szCs w:val="20"/>
              </w:rPr>
              <w:t>112 proveedores y clientes capacitados presencialmente</w:t>
            </w:r>
          </w:p>
          <w:p w14:paraId="566ECF21" w14:textId="23D2B4C3"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12.314 clientes sensibilización vía </w:t>
            </w:r>
            <w:proofErr w:type="spellStart"/>
            <w:r w:rsidRPr="007D0213">
              <w:rPr>
                <w:rFonts w:eastAsia="Arial" w:cs="Arial"/>
                <w:szCs w:val="20"/>
              </w:rPr>
              <w:t>Fill</w:t>
            </w:r>
            <w:proofErr w:type="spellEnd"/>
          </w:p>
          <w:p w14:paraId="740CFE13" w14:textId="2E24DFCC" w:rsidR="007D0213" w:rsidRPr="007D0213" w:rsidRDefault="007D0213" w:rsidP="006D74AA">
            <w:pPr>
              <w:pStyle w:val="Prrafodelista"/>
              <w:numPr>
                <w:ilvl w:val="0"/>
                <w:numId w:val="50"/>
              </w:numPr>
              <w:rPr>
                <w:rFonts w:eastAsia="Arial" w:cs="Arial"/>
                <w:szCs w:val="20"/>
              </w:rPr>
            </w:pPr>
            <w:r w:rsidRPr="007D0213">
              <w:rPr>
                <w:rFonts w:eastAsia="Arial" w:cs="Arial"/>
                <w:szCs w:val="20"/>
              </w:rPr>
              <w:t>809 clientes a través de Distribución</w:t>
            </w:r>
          </w:p>
          <w:p w14:paraId="0197026D" w14:textId="3E0AED7F" w:rsidR="007D0213" w:rsidRPr="007D0213" w:rsidRDefault="007D0213" w:rsidP="006D74AA">
            <w:pPr>
              <w:pStyle w:val="Prrafodelista"/>
              <w:numPr>
                <w:ilvl w:val="0"/>
                <w:numId w:val="50"/>
              </w:numPr>
              <w:rPr>
                <w:rFonts w:eastAsia="Arial" w:cs="Arial"/>
                <w:szCs w:val="20"/>
              </w:rPr>
            </w:pPr>
            <w:r w:rsidRPr="007D0213">
              <w:rPr>
                <w:rFonts w:eastAsia="Arial" w:cs="Arial"/>
                <w:szCs w:val="20"/>
              </w:rPr>
              <w:t>2.141 personas estudiantes de secundaria E-Learning ‘Vida Saludable’ MEP</w:t>
            </w:r>
          </w:p>
          <w:p w14:paraId="7BAF3C15" w14:textId="4AF98328"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2.018 consumidores E-Learning ‘Aprendo a Manejar’ (FIFCO – Grupo </w:t>
            </w:r>
            <w:proofErr w:type="spellStart"/>
            <w:r w:rsidRPr="007D0213">
              <w:rPr>
                <w:rFonts w:eastAsia="Arial" w:cs="Arial"/>
                <w:szCs w:val="20"/>
              </w:rPr>
              <w:t>Purdy</w:t>
            </w:r>
            <w:proofErr w:type="spellEnd"/>
            <w:r w:rsidRPr="007D0213">
              <w:rPr>
                <w:rFonts w:eastAsia="Arial" w:cs="Arial"/>
                <w:szCs w:val="20"/>
              </w:rPr>
              <w:t>)</w:t>
            </w:r>
          </w:p>
          <w:p w14:paraId="64E5BC6C" w14:textId="139D63B9"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45.921 consumidores a través de Redes Sociales </w:t>
            </w:r>
          </w:p>
          <w:p w14:paraId="37F50BAA" w14:textId="62C1B9D1" w:rsidR="007605E6" w:rsidRPr="00382A62" w:rsidRDefault="007D0213" w:rsidP="007D0213">
            <w:pPr>
              <w:rPr>
                <w:rFonts w:cs="Arial"/>
                <w:szCs w:val="20"/>
              </w:rPr>
            </w:pPr>
            <w:r w:rsidRPr="007D0213">
              <w:rPr>
                <w:rFonts w:eastAsia="Arial" w:cs="Arial"/>
                <w:szCs w:val="20"/>
              </w:rPr>
              <w:t>Campaña de consejos de Consumo</w:t>
            </w:r>
            <w:r>
              <w:rPr>
                <w:rFonts w:eastAsia="Arial" w:cs="Arial"/>
                <w:szCs w:val="20"/>
              </w:rPr>
              <w:t xml:space="preserve"> </w:t>
            </w:r>
            <w:r w:rsidRPr="007D0213">
              <w:rPr>
                <w:rFonts w:eastAsia="Arial" w:cs="Arial"/>
                <w:szCs w:val="20"/>
              </w:rPr>
              <w:t>Inteligente para el fin de año:</w:t>
            </w:r>
            <w:r>
              <w:rPr>
                <w:rFonts w:eastAsia="Arial" w:cs="Arial"/>
                <w:szCs w:val="20"/>
              </w:rPr>
              <w:t xml:space="preserve"> </w:t>
            </w:r>
            <w:r w:rsidRPr="007D0213">
              <w:rPr>
                <w:rFonts w:eastAsia="Arial" w:cs="Arial"/>
                <w:szCs w:val="20"/>
              </w:rPr>
              <w:t>Se alcanzaron 491.150 personas distintas</w:t>
            </w:r>
            <w:r>
              <w:rPr>
                <w:rFonts w:eastAsia="Arial" w:cs="Arial"/>
                <w:szCs w:val="20"/>
              </w:rPr>
              <w:t xml:space="preserve"> </w:t>
            </w:r>
            <w:r w:rsidRPr="007D0213">
              <w:rPr>
                <w:rFonts w:eastAsia="Arial" w:cs="Arial"/>
                <w:szCs w:val="20"/>
              </w:rPr>
              <w:t>durante el mes de diciembre a través</w:t>
            </w:r>
            <w:r>
              <w:rPr>
                <w:rFonts w:eastAsia="Arial" w:cs="Arial"/>
                <w:szCs w:val="20"/>
              </w:rPr>
              <w:t xml:space="preserve"> </w:t>
            </w:r>
            <w:r w:rsidRPr="007D0213">
              <w:rPr>
                <w:rFonts w:eastAsia="Arial" w:cs="Arial"/>
                <w:szCs w:val="20"/>
              </w:rPr>
              <w:t>de un total de 814.586 impresiones. Se</w:t>
            </w:r>
            <w:r>
              <w:rPr>
                <w:rFonts w:eastAsia="Arial" w:cs="Arial"/>
                <w:szCs w:val="20"/>
              </w:rPr>
              <w:t xml:space="preserve"> </w:t>
            </w:r>
            <w:r w:rsidRPr="007D0213">
              <w:rPr>
                <w:rFonts w:eastAsia="Arial" w:cs="Arial"/>
                <w:szCs w:val="20"/>
              </w:rPr>
              <w:t>generaron 7.020 interacciones (reacciones,</w:t>
            </w:r>
            <w:r>
              <w:rPr>
                <w:rFonts w:eastAsia="Arial" w:cs="Arial"/>
                <w:szCs w:val="20"/>
              </w:rPr>
              <w:t xml:space="preserve"> </w:t>
            </w:r>
            <w:r w:rsidRPr="007D0213">
              <w:rPr>
                <w:rFonts w:eastAsia="Arial" w:cs="Arial"/>
                <w:szCs w:val="20"/>
              </w:rPr>
              <w:t>comentarios y “shares”) y un total de</w:t>
            </w:r>
            <w:r>
              <w:rPr>
                <w:rFonts w:eastAsia="Arial" w:cs="Arial"/>
                <w:szCs w:val="20"/>
              </w:rPr>
              <w:t xml:space="preserve"> </w:t>
            </w:r>
            <w:r w:rsidRPr="007D0213">
              <w:rPr>
                <w:rFonts w:eastAsia="Arial" w:cs="Arial"/>
                <w:szCs w:val="20"/>
              </w:rPr>
              <w:t>8.830 clics en los anuncios, para un CTR</w:t>
            </w:r>
            <w:r>
              <w:rPr>
                <w:rFonts w:eastAsia="Arial" w:cs="Arial"/>
                <w:szCs w:val="20"/>
              </w:rPr>
              <w:t xml:space="preserve"> </w:t>
            </w:r>
            <w:r w:rsidRPr="007D0213">
              <w:rPr>
                <w:rFonts w:eastAsia="Arial" w:cs="Arial"/>
                <w:szCs w:val="20"/>
              </w:rPr>
              <w:t>promedio de 1,75%.</w:t>
            </w:r>
          </w:p>
        </w:tc>
      </w:tr>
      <w:tr w:rsidR="007605E6" w:rsidRPr="00382A62" w14:paraId="4208787D" w14:textId="77777777" w:rsidTr="007D00B2">
        <w:trPr>
          <w:cantSplit/>
          <w:jc w:val="center"/>
        </w:trPr>
        <w:tc>
          <w:tcPr>
            <w:tcW w:w="2122" w:type="dxa"/>
            <w:shd w:val="clear" w:color="auto" w:fill="F2F2F2" w:themeFill="background1" w:themeFillShade="F2"/>
            <w:vAlign w:val="center"/>
          </w:tcPr>
          <w:p w14:paraId="3276F0D4" w14:textId="26FAC870" w:rsidR="007605E6" w:rsidRPr="00382A62" w:rsidRDefault="007D0213" w:rsidP="007D00B2">
            <w:pPr>
              <w:jc w:val="left"/>
              <w:rPr>
                <w:rFonts w:cs="Arial"/>
                <w:b/>
                <w:bCs/>
                <w:szCs w:val="20"/>
              </w:rPr>
            </w:pPr>
            <w:r w:rsidRPr="007D0213">
              <w:rPr>
                <w:rFonts w:cs="Arial"/>
                <w:b/>
                <w:bCs/>
                <w:szCs w:val="20"/>
              </w:rPr>
              <w:lastRenderedPageBreak/>
              <w:t>Portafolio balanceado 2024</w:t>
            </w:r>
          </w:p>
        </w:tc>
        <w:tc>
          <w:tcPr>
            <w:tcW w:w="7947" w:type="dxa"/>
            <w:vAlign w:val="center"/>
          </w:tcPr>
          <w:p w14:paraId="4A99B20A" w14:textId="77777777" w:rsidR="007605E6" w:rsidRDefault="007D0213" w:rsidP="007D0213">
            <w:pPr>
              <w:rPr>
                <w:rFonts w:eastAsia="Arial" w:cs="Arial"/>
                <w:szCs w:val="20"/>
              </w:rPr>
            </w:pPr>
            <w:r w:rsidRPr="007D0213">
              <w:rPr>
                <w:rFonts w:eastAsia="Arial" w:cs="Arial"/>
                <w:b/>
                <w:bCs/>
                <w:szCs w:val="20"/>
              </w:rPr>
              <w:t>Huella de Azúcar Bebidas FIFCO:</w:t>
            </w:r>
            <w:r>
              <w:rPr>
                <w:rFonts w:eastAsia="Arial" w:cs="Arial"/>
                <w:szCs w:val="20"/>
              </w:rPr>
              <w:t xml:space="preserve"> </w:t>
            </w:r>
            <w:r w:rsidRPr="007D0213">
              <w:rPr>
                <w:rFonts w:eastAsia="Arial" w:cs="Arial"/>
                <w:szCs w:val="20"/>
              </w:rPr>
              <w:t>La bebida promedio de FIFCO cerró el año</w:t>
            </w:r>
            <w:r>
              <w:rPr>
                <w:rFonts w:eastAsia="Arial" w:cs="Arial"/>
                <w:szCs w:val="20"/>
              </w:rPr>
              <w:t xml:space="preserve"> </w:t>
            </w:r>
            <w:r w:rsidRPr="007D0213">
              <w:rPr>
                <w:rFonts w:eastAsia="Arial" w:cs="Arial"/>
                <w:szCs w:val="20"/>
              </w:rPr>
              <w:t>con un acumulado de 8,18 g de azúcar por</w:t>
            </w:r>
            <w:r>
              <w:rPr>
                <w:rFonts w:eastAsia="Arial" w:cs="Arial"/>
                <w:szCs w:val="20"/>
              </w:rPr>
              <w:t xml:space="preserve"> </w:t>
            </w:r>
            <w:r w:rsidRPr="007D0213">
              <w:rPr>
                <w:rFonts w:eastAsia="Arial" w:cs="Arial"/>
                <w:szCs w:val="20"/>
              </w:rPr>
              <w:t>porción de 250 ml, superando la meta ESG</w:t>
            </w:r>
            <w:r>
              <w:rPr>
                <w:rFonts w:eastAsia="Arial" w:cs="Arial"/>
                <w:szCs w:val="20"/>
              </w:rPr>
              <w:t xml:space="preserve"> </w:t>
            </w:r>
            <w:r w:rsidRPr="007D0213">
              <w:rPr>
                <w:rFonts w:eastAsia="Arial" w:cs="Arial"/>
                <w:szCs w:val="20"/>
              </w:rPr>
              <w:t>#4: &lt;10g /250 ml contenido de azúcar en</w:t>
            </w:r>
            <w:r>
              <w:rPr>
                <w:rFonts w:eastAsia="Arial" w:cs="Arial"/>
                <w:szCs w:val="20"/>
              </w:rPr>
              <w:t xml:space="preserve"> </w:t>
            </w:r>
            <w:r w:rsidRPr="007D0213">
              <w:rPr>
                <w:rFonts w:eastAsia="Arial" w:cs="Arial"/>
                <w:szCs w:val="20"/>
              </w:rPr>
              <w:t>portafolio FIFCO</w:t>
            </w:r>
          </w:p>
          <w:p w14:paraId="036EC748" w14:textId="77777777" w:rsidR="007D0213" w:rsidRDefault="00CD5250" w:rsidP="007D0213">
            <w:pPr>
              <w:rPr>
                <w:rFonts w:eastAsia="Arial" w:cs="Arial"/>
                <w:b/>
                <w:bCs/>
                <w:szCs w:val="20"/>
              </w:rPr>
            </w:pPr>
            <w:r w:rsidRPr="00CD5250">
              <w:rPr>
                <w:rFonts w:eastAsia="Arial" w:cs="Arial"/>
                <w:b/>
                <w:bCs/>
                <w:szCs w:val="20"/>
              </w:rPr>
              <w:t>Portafolio de Alimentos:</w:t>
            </w:r>
          </w:p>
          <w:p w14:paraId="6EA30C61" w14:textId="2A66BC51"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un 16% el consumo de grasa. Dejo de utilizar 7,8 kg de grasa por tonelada de producto.</w:t>
            </w:r>
          </w:p>
          <w:p w14:paraId="3ABCC42A" w14:textId="39839236"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el consumo de sal en un 41%. Dejo de utilizar 4,4 kg de sal por tonelada de producto.</w:t>
            </w:r>
          </w:p>
          <w:p w14:paraId="7C1CFA4A" w14:textId="460AAF83" w:rsidR="00CD5250" w:rsidRPr="00CD5250" w:rsidRDefault="00CD5250" w:rsidP="006D74AA">
            <w:pPr>
              <w:pStyle w:val="Prrafodelista"/>
              <w:numPr>
                <w:ilvl w:val="0"/>
                <w:numId w:val="51"/>
              </w:numPr>
              <w:rPr>
                <w:rFonts w:eastAsia="Arial" w:cs="Arial"/>
                <w:szCs w:val="20"/>
              </w:rPr>
            </w:pPr>
            <w:r w:rsidRPr="00CD5250">
              <w:rPr>
                <w:rFonts w:eastAsia="Arial" w:cs="Arial"/>
                <w:szCs w:val="20"/>
              </w:rPr>
              <w:t>Disminuyo el 15% del contenido de sodio en los frijoles molidos Ducal con sabor.</w:t>
            </w:r>
          </w:p>
          <w:p w14:paraId="267DDDE8" w14:textId="70B71A4B" w:rsidR="00CD5250" w:rsidRPr="00CD5250" w:rsidRDefault="00CD5250" w:rsidP="006D74AA">
            <w:pPr>
              <w:pStyle w:val="Prrafodelista"/>
              <w:numPr>
                <w:ilvl w:val="0"/>
                <w:numId w:val="51"/>
              </w:numPr>
              <w:rPr>
                <w:rFonts w:eastAsia="Arial" w:cs="Arial"/>
                <w:b/>
                <w:bCs/>
                <w:szCs w:val="20"/>
              </w:rPr>
            </w:pPr>
            <w:r w:rsidRPr="00CD5250">
              <w:rPr>
                <w:rFonts w:eastAsia="Arial" w:cs="Arial"/>
                <w:szCs w:val="20"/>
              </w:rPr>
              <w:t xml:space="preserve">Sigue manteniendo niveles por debajo de la meta nacional de sodio y de grasa en la familia de pan </w:t>
            </w:r>
            <w:r w:rsidR="00D11D25" w:rsidRPr="00CD5250">
              <w:rPr>
                <w:rFonts w:eastAsia="Arial" w:cs="Arial"/>
                <w:szCs w:val="20"/>
              </w:rPr>
              <w:t>melcochón</w:t>
            </w:r>
            <w:r w:rsidRPr="00CD5250">
              <w:rPr>
                <w:rFonts w:eastAsia="Arial" w:cs="Arial"/>
                <w:szCs w:val="20"/>
              </w:rPr>
              <w:t>.</w:t>
            </w:r>
          </w:p>
          <w:p w14:paraId="67ABB9EC" w14:textId="6ADC66C4" w:rsidR="00CD5250" w:rsidRPr="00CD5250" w:rsidRDefault="00CD5250" w:rsidP="00CD5250">
            <w:pPr>
              <w:rPr>
                <w:rFonts w:eastAsia="Arial" w:cs="Arial"/>
                <w:b/>
                <w:bCs/>
                <w:szCs w:val="20"/>
              </w:rPr>
            </w:pPr>
            <w:r w:rsidRPr="00CD5250">
              <w:rPr>
                <w:rFonts w:eastAsia="Arial" w:cs="Arial"/>
                <w:b/>
                <w:bCs/>
                <w:szCs w:val="20"/>
              </w:rPr>
              <w:t xml:space="preserve">Alimentos </w:t>
            </w:r>
            <w:proofErr w:type="spellStart"/>
            <w:r w:rsidRPr="00CD5250">
              <w:rPr>
                <w:rFonts w:eastAsia="Arial" w:cs="Arial"/>
                <w:b/>
                <w:bCs/>
                <w:szCs w:val="20"/>
              </w:rPr>
              <w:t>Musmanni</w:t>
            </w:r>
            <w:proofErr w:type="spellEnd"/>
            <w:r>
              <w:rPr>
                <w:rFonts w:eastAsia="Arial" w:cs="Arial"/>
                <w:b/>
                <w:bCs/>
                <w:szCs w:val="20"/>
              </w:rPr>
              <w:t xml:space="preserve">: </w:t>
            </w:r>
            <w:r w:rsidRPr="00CD5250">
              <w:rPr>
                <w:rFonts w:eastAsia="Arial" w:cs="Arial"/>
                <w:szCs w:val="20"/>
              </w:rPr>
              <w:t>La familia de pan melcochón sigue manteniendo niveles por debajo de la meta nacional de sodio y de grasa.</w:t>
            </w:r>
          </w:p>
        </w:tc>
      </w:tr>
    </w:tbl>
    <w:p w14:paraId="1570A8B7" w14:textId="4D017764" w:rsidR="007605E6" w:rsidRPr="00382A62" w:rsidRDefault="007605E6" w:rsidP="006D74AA">
      <w:pPr>
        <w:pStyle w:val="Ttulo3"/>
        <w:numPr>
          <w:ilvl w:val="1"/>
          <w:numId w:val="25"/>
        </w:numPr>
        <w:rPr>
          <w:rFonts w:cs="Arial"/>
          <w:sz w:val="20"/>
          <w:szCs w:val="20"/>
        </w:rPr>
      </w:pPr>
      <w:bookmarkStart w:id="231" w:name="_Toc131092908"/>
      <w:bookmarkStart w:id="232" w:name="_Toc131501109"/>
      <w:bookmarkStart w:id="233" w:name="_Toc198221409"/>
      <w:r w:rsidRPr="00382A62">
        <w:rPr>
          <w:rFonts w:cs="Arial"/>
          <w:sz w:val="20"/>
          <w:szCs w:val="20"/>
        </w:rPr>
        <w:t>Programa de Formación Dual</w:t>
      </w:r>
      <w:bookmarkEnd w:id="231"/>
      <w:bookmarkEnd w:id="232"/>
      <w:bookmarkEnd w:id="233"/>
    </w:p>
    <w:p w14:paraId="4AE26F40" w14:textId="77777777" w:rsidR="00AA594F" w:rsidRDefault="00AA594F" w:rsidP="00AA594F">
      <w:pPr>
        <w:rPr>
          <w:rFonts w:eastAsia="Arial" w:cs="Arial"/>
          <w:szCs w:val="20"/>
        </w:rPr>
      </w:pPr>
      <w:r w:rsidRPr="00AA594F">
        <w:rPr>
          <w:rFonts w:eastAsia="Arial" w:cs="Arial"/>
          <w:szCs w:val="20"/>
        </w:rPr>
        <w:t>El programa de formación dual</w:t>
      </w:r>
      <w:r>
        <w:rPr>
          <w:rFonts w:eastAsia="Arial" w:cs="Arial"/>
          <w:szCs w:val="20"/>
        </w:rPr>
        <w:t xml:space="preserve"> </w:t>
      </w:r>
      <w:r w:rsidRPr="00AA594F">
        <w:rPr>
          <w:rFonts w:eastAsia="Arial" w:cs="Arial"/>
          <w:szCs w:val="20"/>
        </w:rPr>
        <w:t>en Reserva Conchal cumplió este</w:t>
      </w:r>
      <w:r>
        <w:rPr>
          <w:rFonts w:eastAsia="Arial" w:cs="Arial"/>
          <w:szCs w:val="20"/>
        </w:rPr>
        <w:t xml:space="preserve"> </w:t>
      </w:r>
      <w:r w:rsidRPr="00AA594F">
        <w:rPr>
          <w:rFonts w:eastAsia="Arial" w:cs="Arial"/>
          <w:szCs w:val="20"/>
        </w:rPr>
        <w:t>2024 su décimo aniversario de</w:t>
      </w:r>
      <w:r>
        <w:rPr>
          <w:rFonts w:eastAsia="Arial" w:cs="Arial"/>
          <w:szCs w:val="20"/>
        </w:rPr>
        <w:t xml:space="preserve"> </w:t>
      </w:r>
      <w:r w:rsidRPr="00AA594F">
        <w:rPr>
          <w:rFonts w:eastAsia="Arial" w:cs="Arial"/>
          <w:szCs w:val="20"/>
        </w:rPr>
        <w:t>ejecución continua, siendo el</w:t>
      </w:r>
      <w:r>
        <w:rPr>
          <w:rFonts w:eastAsia="Arial" w:cs="Arial"/>
          <w:szCs w:val="20"/>
        </w:rPr>
        <w:t xml:space="preserve"> </w:t>
      </w:r>
      <w:r w:rsidRPr="00AA594F">
        <w:rPr>
          <w:rFonts w:eastAsia="Arial" w:cs="Arial"/>
          <w:szCs w:val="20"/>
        </w:rPr>
        <w:t>programa de esta modalidad más</w:t>
      </w:r>
      <w:r>
        <w:rPr>
          <w:rFonts w:eastAsia="Arial" w:cs="Arial"/>
          <w:szCs w:val="20"/>
        </w:rPr>
        <w:t xml:space="preserve"> </w:t>
      </w:r>
      <w:r w:rsidRPr="00AA594F">
        <w:rPr>
          <w:rFonts w:eastAsia="Arial" w:cs="Arial"/>
          <w:szCs w:val="20"/>
        </w:rPr>
        <w:t>consolidado en el sector turismo.</w:t>
      </w:r>
    </w:p>
    <w:p w14:paraId="14B8C55C" w14:textId="5D9E011C" w:rsidR="006104B8" w:rsidRPr="00382A62" w:rsidRDefault="00F12609" w:rsidP="00F12609">
      <w:pPr>
        <w:rPr>
          <w:rFonts w:eastAsia="Arial" w:cs="Arial"/>
          <w:szCs w:val="20"/>
        </w:rPr>
      </w:pPr>
      <w:r w:rsidRPr="00382A62">
        <w:rPr>
          <w:rFonts w:eastAsia="Arial" w:cs="Arial"/>
          <w:szCs w:val="20"/>
        </w:rPr>
        <w:t xml:space="preserve">Más del </w:t>
      </w:r>
      <w:r w:rsidR="00540042">
        <w:rPr>
          <w:rFonts w:eastAsia="Arial" w:cs="Arial"/>
          <w:szCs w:val="20"/>
        </w:rPr>
        <w:t>85</w:t>
      </w:r>
      <w:r w:rsidRPr="00382A62">
        <w:rPr>
          <w:rFonts w:eastAsia="Arial" w:cs="Arial"/>
          <w:szCs w:val="20"/>
        </w:rPr>
        <w:t>% de los estudiantes fue contratado</w:t>
      </w:r>
      <w:r w:rsidR="009115F6" w:rsidRPr="00382A62">
        <w:rPr>
          <w:rFonts w:eastAsia="Arial" w:cs="Arial"/>
          <w:szCs w:val="20"/>
        </w:rPr>
        <w:t xml:space="preserve"> </w:t>
      </w:r>
      <w:r w:rsidRPr="00382A62">
        <w:rPr>
          <w:rFonts w:eastAsia="Arial" w:cs="Arial"/>
          <w:szCs w:val="20"/>
        </w:rPr>
        <w:t>incluso antes de finalizar su formación profesional</w:t>
      </w:r>
      <w:r w:rsidR="009115F6" w:rsidRPr="00382A62">
        <w:rPr>
          <w:rFonts w:eastAsia="Arial" w:cs="Arial"/>
          <w:szCs w:val="20"/>
        </w:rPr>
        <w:t xml:space="preserve"> </w:t>
      </w:r>
      <w:r w:rsidRPr="00382A62">
        <w:rPr>
          <w:rFonts w:eastAsia="Arial" w:cs="Arial"/>
          <w:szCs w:val="20"/>
        </w:rPr>
        <w:t>técnica, lo que mantiene a este como una fuente</w:t>
      </w:r>
      <w:r w:rsidR="006104B8" w:rsidRPr="00382A62">
        <w:rPr>
          <w:rFonts w:eastAsia="Arial" w:cs="Arial"/>
          <w:szCs w:val="20"/>
        </w:rPr>
        <w:t xml:space="preserve"> </w:t>
      </w:r>
      <w:r w:rsidRPr="00382A62">
        <w:rPr>
          <w:rFonts w:eastAsia="Arial" w:cs="Arial"/>
          <w:szCs w:val="20"/>
        </w:rPr>
        <w:t>importante de empleabilidad para el resort.</w:t>
      </w:r>
    </w:p>
    <w:p w14:paraId="4878A10D" w14:textId="18B75B18" w:rsidR="007605E6" w:rsidRPr="00382A62" w:rsidRDefault="00290C58" w:rsidP="00F12609">
      <w:pPr>
        <w:rPr>
          <w:rFonts w:eastAsia="Arial" w:cs="Arial"/>
          <w:szCs w:val="20"/>
        </w:rPr>
      </w:pPr>
      <w:r w:rsidRPr="00382A62">
        <w:rPr>
          <w:rFonts w:eastAsia="Arial" w:cs="Arial"/>
          <w:szCs w:val="20"/>
        </w:rPr>
        <w:t xml:space="preserve">Se </w:t>
      </w:r>
      <w:r w:rsidR="003E3C53" w:rsidRPr="00382A62">
        <w:rPr>
          <w:rFonts w:eastAsia="Arial" w:cs="Arial"/>
          <w:szCs w:val="20"/>
        </w:rPr>
        <w:t>implementaron los siguientes programas:</w:t>
      </w:r>
    </w:p>
    <w:p w14:paraId="395A8896" w14:textId="12BD5535" w:rsidR="007605E6" w:rsidRPr="00540042" w:rsidRDefault="00540042" w:rsidP="006D74AA">
      <w:pPr>
        <w:pStyle w:val="Prrafodelista"/>
        <w:numPr>
          <w:ilvl w:val="0"/>
          <w:numId w:val="38"/>
        </w:numPr>
        <w:rPr>
          <w:rFonts w:cs="Arial"/>
          <w:szCs w:val="20"/>
        </w:rPr>
      </w:pPr>
      <w:r w:rsidRPr="00540042">
        <w:rPr>
          <w:rFonts w:eastAsia="Arial" w:cs="Arial"/>
          <w:b/>
          <w:bCs/>
          <w:szCs w:val="20"/>
        </w:rPr>
        <w:t xml:space="preserve">La paz tiene muchas formas: </w:t>
      </w:r>
      <w:r w:rsidRPr="00540042">
        <w:rPr>
          <w:rFonts w:cs="Arial"/>
          <w:szCs w:val="20"/>
        </w:rPr>
        <w:t>FIFCO, el Ministerio de Educación Pública (MEP), la Fundación PANIAMOR y la Dirección Nacional CEN-CINAI desarrollaron una caja de herramientas digital que incluye varios recursos educativos como un cuento ilustrado, una guía de lectura, cápsulas informativas y una infografía para hacer conciencia y prevenir la violencia desde la</w:t>
      </w:r>
      <w:r>
        <w:rPr>
          <w:rFonts w:cs="Arial"/>
          <w:szCs w:val="20"/>
        </w:rPr>
        <w:t xml:space="preserve"> </w:t>
      </w:r>
      <w:r w:rsidRPr="00540042">
        <w:rPr>
          <w:rFonts w:cs="Arial"/>
          <w:szCs w:val="20"/>
        </w:rPr>
        <w:t>Primera Infancia.</w:t>
      </w:r>
    </w:p>
    <w:p w14:paraId="1D4484D4" w14:textId="4725DDDD" w:rsidR="00290C58" w:rsidRPr="00540042" w:rsidRDefault="00540042" w:rsidP="006D74AA">
      <w:pPr>
        <w:pStyle w:val="Prrafodelista"/>
        <w:numPr>
          <w:ilvl w:val="0"/>
          <w:numId w:val="38"/>
        </w:numPr>
        <w:rPr>
          <w:rFonts w:cs="Arial"/>
          <w:b/>
          <w:bCs/>
          <w:szCs w:val="20"/>
        </w:rPr>
      </w:pPr>
      <w:r w:rsidRPr="00540042">
        <w:rPr>
          <w:rFonts w:cs="Arial"/>
          <w:b/>
          <w:bCs/>
          <w:szCs w:val="20"/>
        </w:rPr>
        <w:t>Vida Saludable</w:t>
      </w:r>
      <w:r w:rsidR="003E3C53" w:rsidRPr="00540042">
        <w:rPr>
          <w:rFonts w:cs="Arial"/>
          <w:b/>
          <w:bCs/>
          <w:szCs w:val="20"/>
        </w:rPr>
        <w:t xml:space="preserve">: </w:t>
      </w:r>
      <w:r w:rsidRPr="006B45A3">
        <w:rPr>
          <w:rFonts w:cs="Arial"/>
          <w:szCs w:val="20"/>
        </w:rPr>
        <w:t>M</w:t>
      </w:r>
      <w:r w:rsidRPr="00540042">
        <w:rPr>
          <w:rFonts w:cs="Arial"/>
          <w:szCs w:val="20"/>
        </w:rPr>
        <w:t>ediante un convenio con el MEP, FIFCO trabaja el proyecto “Vida Saludable”. Es una plataforma de enseñanza virtual dirigida al estudiantado de décimo y undécimo año de centros educativos públicos, que buscan realizar su trabajo social comunitario en temas relacionados con el bienestar integral</w:t>
      </w:r>
      <w:r w:rsidR="006A6DAF" w:rsidRPr="00540042">
        <w:rPr>
          <w:rFonts w:cs="Arial"/>
          <w:szCs w:val="20"/>
        </w:rPr>
        <w:t>.</w:t>
      </w:r>
      <w:r w:rsidRPr="00540042">
        <w:t xml:space="preserve"> </w:t>
      </w:r>
      <w:r w:rsidRPr="00540042">
        <w:rPr>
          <w:rFonts w:cs="Arial"/>
          <w:szCs w:val="20"/>
        </w:rPr>
        <w:t>En 2024 la plataforma Vida Saludable impactó a 2.145 personas estudiantes y en total, desde que inició, ha impactado</w:t>
      </w:r>
      <w:r>
        <w:rPr>
          <w:rFonts w:cs="Arial"/>
          <w:szCs w:val="20"/>
        </w:rPr>
        <w:t xml:space="preserve"> </w:t>
      </w:r>
      <w:r w:rsidRPr="00540042">
        <w:rPr>
          <w:rFonts w:cs="Arial"/>
          <w:szCs w:val="20"/>
        </w:rPr>
        <w:t>a 10.542 personas</w:t>
      </w:r>
      <w:r>
        <w:rPr>
          <w:rFonts w:cs="Arial"/>
          <w:szCs w:val="20"/>
        </w:rPr>
        <w:t>.</w:t>
      </w:r>
    </w:p>
    <w:p w14:paraId="771E0665" w14:textId="6770DFBA" w:rsidR="006A6DAF" w:rsidRPr="00540042" w:rsidRDefault="006A6DAF" w:rsidP="006D74AA">
      <w:pPr>
        <w:pStyle w:val="Prrafodelista"/>
        <w:numPr>
          <w:ilvl w:val="0"/>
          <w:numId w:val="38"/>
        </w:numPr>
        <w:rPr>
          <w:rFonts w:cs="Arial"/>
          <w:szCs w:val="20"/>
        </w:rPr>
      </w:pPr>
      <w:r w:rsidRPr="00540042">
        <w:rPr>
          <w:rFonts w:cs="Arial"/>
          <w:b/>
          <w:bCs/>
          <w:szCs w:val="20"/>
        </w:rPr>
        <w:t xml:space="preserve">Alianza con Universidad McGill: </w:t>
      </w:r>
      <w:r w:rsidR="00540042" w:rsidRPr="00540042">
        <w:rPr>
          <w:rFonts w:cs="Arial"/>
          <w:szCs w:val="20"/>
        </w:rPr>
        <w:t xml:space="preserve">Por segundo año consecutivo Reserva Conchal y McGill </w:t>
      </w:r>
      <w:proofErr w:type="spellStart"/>
      <w:r w:rsidR="00540042" w:rsidRPr="00540042">
        <w:rPr>
          <w:rFonts w:cs="Arial"/>
          <w:szCs w:val="20"/>
        </w:rPr>
        <w:t>University</w:t>
      </w:r>
      <w:proofErr w:type="spellEnd"/>
      <w:r w:rsidR="00540042" w:rsidRPr="00540042">
        <w:rPr>
          <w:rFonts w:cs="Arial"/>
          <w:szCs w:val="20"/>
        </w:rPr>
        <w:t xml:space="preserve"> mantienen su alianza para potenciar proyectos de sostenibilidad con ayuda de Inteligencia Artificial. Este año se recibió en Guanacaste la segunda generación de estudiantes de McGill </w:t>
      </w:r>
      <w:proofErr w:type="spellStart"/>
      <w:r w:rsidR="00540042" w:rsidRPr="00540042">
        <w:rPr>
          <w:rFonts w:cs="Arial"/>
          <w:szCs w:val="20"/>
        </w:rPr>
        <w:t>University</w:t>
      </w:r>
      <w:proofErr w:type="spellEnd"/>
      <w:r w:rsidR="00540042" w:rsidRPr="00540042">
        <w:rPr>
          <w:rFonts w:cs="Arial"/>
          <w:szCs w:val="20"/>
        </w:rPr>
        <w:t>.</w:t>
      </w:r>
      <w:r w:rsidR="00540042" w:rsidRPr="00540042">
        <w:t xml:space="preserve"> </w:t>
      </w:r>
      <w:r w:rsidR="00540042">
        <w:t>E</w:t>
      </w:r>
      <w:r w:rsidR="00540042" w:rsidRPr="00540042">
        <w:rPr>
          <w:rFonts w:cs="Arial"/>
          <w:szCs w:val="20"/>
        </w:rPr>
        <w:t>ste año se han colocado en los alrededores de Reserva Conchal más de 60 pasos de fauna equivalentes a una distancia de 1600m y con ellos se logró disminuir la incidencia de</w:t>
      </w:r>
      <w:r w:rsidR="00540042">
        <w:rPr>
          <w:rFonts w:cs="Arial"/>
          <w:szCs w:val="20"/>
        </w:rPr>
        <w:t xml:space="preserve"> </w:t>
      </w:r>
      <w:r w:rsidR="00540042" w:rsidRPr="00540042">
        <w:rPr>
          <w:rFonts w:cs="Arial"/>
          <w:szCs w:val="20"/>
        </w:rPr>
        <w:t>animales heridos en carretera.</w:t>
      </w:r>
    </w:p>
    <w:p w14:paraId="24CDC256" w14:textId="01829F5D" w:rsidR="00540042" w:rsidRPr="00540042" w:rsidRDefault="00540042" w:rsidP="006D74AA">
      <w:pPr>
        <w:pStyle w:val="Prrafodelista"/>
        <w:numPr>
          <w:ilvl w:val="0"/>
          <w:numId w:val="38"/>
        </w:numPr>
        <w:rPr>
          <w:rFonts w:cs="Arial"/>
          <w:szCs w:val="20"/>
        </w:rPr>
      </w:pPr>
      <w:r w:rsidRPr="00540042">
        <w:rPr>
          <w:rFonts w:cs="Arial"/>
          <w:b/>
          <w:bCs/>
          <w:szCs w:val="20"/>
        </w:rPr>
        <w:t>Programa educativo “Huella Ambiental”</w:t>
      </w:r>
      <w:r w:rsidR="00FB2052" w:rsidRPr="00540042">
        <w:rPr>
          <w:rFonts w:cs="Arial"/>
          <w:b/>
          <w:bCs/>
          <w:szCs w:val="20"/>
        </w:rPr>
        <w:t>:</w:t>
      </w:r>
      <w:r w:rsidRPr="00540042">
        <w:rPr>
          <w:rFonts w:cs="Arial"/>
          <w:b/>
          <w:bCs/>
          <w:szCs w:val="20"/>
        </w:rPr>
        <w:t xml:space="preserve"> </w:t>
      </w:r>
      <w:r w:rsidRPr="00540042">
        <w:rPr>
          <w:rFonts w:cs="Arial"/>
          <w:szCs w:val="20"/>
        </w:rPr>
        <w:t xml:space="preserve">Durante el 2024 Reserva Conchal desarrolló un nuevo proyecto llamado “Huella Ambiental” con el objetivo de concientizar en temas ambientales a estudiantes </w:t>
      </w:r>
      <w:r w:rsidRPr="00540042">
        <w:rPr>
          <w:rFonts w:cs="Arial"/>
          <w:szCs w:val="20"/>
        </w:rPr>
        <w:lastRenderedPageBreak/>
        <w:t xml:space="preserve">de las escuelas de </w:t>
      </w:r>
      <w:proofErr w:type="spellStart"/>
      <w:r w:rsidRPr="00540042">
        <w:rPr>
          <w:rFonts w:cs="Arial"/>
          <w:szCs w:val="20"/>
        </w:rPr>
        <w:t>Brasilito</w:t>
      </w:r>
      <w:proofErr w:type="spellEnd"/>
      <w:r w:rsidRPr="00540042">
        <w:rPr>
          <w:rFonts w:cs="Arial"/>
          <w:szCs w:val="20"/>
        </w:rPr>
        <w:t xml:space="preserve"> y Matapalo las cuales representan 2 de las comunidades más próximas a las instalaciones. Se impartieron 8 talleres presenciales con un total 322 estudiantes.</w:t>
      </w:r>
      <w:r w:rsidR="00FB2052" w:rsidRPr="00540042">
        <w:rPr>
          <w:rFonts w:cs="Arial"/>
          <w:b/>
          <w:bCs/>
          <w:szCs w:val="20"/>
        </w:rPr>
        <w:t xml:space="preserve"> </w:t>
      </w:r>
    </w:p>
    <w:p w14:paraId="502FBB97" w14:textId="087B17D4" w:rsidR="00540042" w:rsidRPr="00540042" w:rsidRDefault="00540042" w:rsidP="006D74AA">
      <w:pPr>
        <w:pStyle w:val="Prrafodelista"/>
        <w:numPr>
          <w:ilvl w:val="0"/>
          <w:numId w:val="38"/>
        </w:numPr>
        <w:rPr>
          <w:rFonts w:cs="Arial"/>
          <w:b/>
          <w:bCs/>
          <w:szCs w:val="20"/>
        </w:rPr>
      </w:pPr>
      <w:r w:rsidRPr="00540042">
        <w:rPr>
          <w:rFonts w:cs="Arial"/>
          <w:b/>
          <w:bCs/>
          <w:szCs w:val="20"/>
        </w:rPr>
        <w:t xml:space="preserve">Huerta Agroecológica </w:t>
      </w:r>
      <w:proofErr w:type="spellStart"/>
      <w:r w:rsidRPr="00540042">
        <w:rPr>
          <w:rFonts w:cs="Arial"/>
          <w:b/>
          <w:bCs/>
          <w:szCs w:val="20"/>
        </w:rPr>
        <w:t>Najui</w:t>
      </w:r>
      <w:proofErr w:type="spellEnd"/>
      <w:r w:rsidRPr="00540042">
        <w:rPr>
          <w:rFonts w:cs="Arial"/>
          <w:b/>
          <w:bCs/>
          <w:szCs w:val="20"/>
        </w:rPr>
        <w:t>:</w:t>
      </w:r>
      <w:r w:rsidRPr="00540042">
        <w:rPr>
          <w:rFonts w:cs="Arial"/>
          <w:szCs w:val="20"/>
        </w:rPr>
        <w:t xml:space="preserve"> El proyecto de Huerta </w:t>
      </w:r>
      <w:proofErr w:type="spellStart"/>
      <w:r w:rsidRPr="00540042">
        <w:rPr>
          <w:rFonts w:cs="Arial"/>
          <w:szCs w:val="20"/>
        </w:rPr>
        <w:t>Najui</w:t>
      </w:r>
      <w:proofErr w:type="spellEnd"/>
      <w:r w:rsidRPr="00540042">
        <w:rPr>
          <w:rFonts w:cs="Arial"/>
          <w:szCs w:val="20"/>
        </w:rPr>
        <w:t xml:space="preserve"> (que significa Mujer en Chorotega) ubicado en Reserva Conchal continúa innovando en su manera de producir parte de las hortalizas, hierbas y flores que son utilizadas en las operaciones del negocio de Hospitalidad.</w:t>
      </w:r>
    </w:p>
    <w:p w14:paraId="0129BB4A" w14:textId="77777777" w:rsidR="0094672B" w:rsidRDefault="0094672B" w:rsidP="006B45A3">
      <w:pPr>
        <w:pStyle w:val="Ttulo3"/>
        <w:ind w:left="716"/>
        <w:rPr>
          <w:rFonts w:cs="Arial"/>
          <w:sz w:val="20"/>
          <w:szCs w:val="20"/>
        </w:rPr>
      </w:pPr>
      <w:bookmarkStart w:id="234" w:name="_Toc131092909"/>
      <w:bookmarkStart w:id="235" w:name="_Toc131501110"/>
    </w:p>
    <w:p w14:paraId="04C0156B" w14:textId="5729FF08" w:rsidR="007605E6" w:rsidRPr="00382A62" w:rsidRDefault="007605E6" w:rsidP="006D74AA">
      <w:pPr>
        <w:pStyle w:val="Ttulo3"/>
        <w:numPr>
          <w:ilvl w:val="1"/>
          <w:numId w:val="25"/>
        </w:numPr>
        <w:rPr>
          <w:rFonts w:cs="Arial"/>
          <w:sz w:val="20"/>
          <w:szCs w:val="20"/>
        </w:rPr>
      </w:pPr>
      <w:bookmarkStart w:id="236" w:name="_Toc198221410"/>
      <w:r w:rsidRPr="00382A62">
        <w:rPr>
          <w:rFonts w:cs="Arial"/>
          <w:sz w:val="20"/>
          <w:szCs w:val="20"/>
        </w:rPr>
        <w:t>Programa de Voluntariado Elegí Ayudar</w:t>
      </w:r>
      <w:bookmarkEnd w:id="234"/>
      <w:bookmarkEnd w:id="235"/>
      <w:bookmarkEnd w:id="236"/>
    </w:p>
    <w:p w14:paraId="169229DA" w14:textId="77777777" w:rsidR="001153C8" w:rsidRPr="001153C8" w:rsidRDefault="001153C8" w:rsidP="001153C8">
      <w:pPr>
        <w:rPr>
          <w:rFonts w:eastAsia="Arial" w:cs="Arial"/>
          <w:szCs w:val="20"/>
        </w:rPr>
      </w:pPr>
      <w:r w:rsidRPr="001153C8">
        <w:rPr>
          <w:rFonts w:eastAsia="Arial" w:cs="Arial"/>
          <w:szCs w:val="20"/>
        </w:rPr>
        <w:t>Los programas de voluntariado estuvieron orientados a temas ambientales y sociales. Hubo avances en materia de consumo inteligente, mejorando los niveles de azúcar presente en bebidas y el consumo responsable de bebidas alcohólicas entre los mayores de edad. </w:t>
      </w:r>
    </w:p>
    <w:p w14:paraId="005C41A7" w14:textId="77777777" w:rsidR="001153C8" w:rsidRDefault="001153C8" w:rsidP="001153C8">
      <w:pPr>
        <w:rPr>
          <w:rFonts w:eastAsia="Arial" w:cs="Arial"/>
          <w:szCs w:val="20"/>
        </w:rPr>
      </w:pPr>
      <w:r w:rsidRPr="001153C8">
        <w:rPr>
          <w:rFonts w:eastAsia="Arial" w:cs="Arial"/>
          <w:szCs w:val="20"/>
        </w:rPr>
        <w:t>El Programa de Voluntariado Elegí Ayudar es el brazo ejecutor de iniciativas sociales y ambientales de FIFCO a nivel de voluntariado, además de ser el mecanismo a través del cual los colaboradores viven la sostenibilidad de primera mano. Este programa de voluntariado se ejecuta en Costa Rica, Guatemala y Estados Unidos.</w:t>
      </w:r>
    </w:p>
    <w:p w14:paraId="3FDCCEAC" w14:textId="1FD4DBB4" w:rsidR="00AA594F" w:rsidRPr="001153C8" w:rsidRDefault="00AA594F" w:rsidP="001153C8">
      <w:pPr>
        <w:rPr>
          <w:rFonts w:eastAsia="Arial" w:cs="Arial"/>
          <w:szCs w:val="20"/>
        </w:rPr>
      </w:pPr>
      <w:r w:rsidRPr="00AA594F">
        <w:rPr>
          <w:rFonts w:eastAsia="Arial" w:cs="Arial"/>
          <w:szCs w:val="20"/>
        </w:rPr>
        <w:t>En estas jornadas participaron más de 3.571 personas, incluyendo: personas colaboradoras, proveedores, accionistas y público externo</w:t>
      </w:r>
      <w:r>
        <w:rPr>
          <w:rFonts w:eastAsia="Arial" w:cs="Arial"/>
          <w:szCs w:val="20"/>
        </w:rPr>
        <w:t>, obteniendo los siguientes resultados;</w:t>
      </w:r>
    </w:p>
    <w:p w14:paraId="74227FDF" w14:textId="77777777" w:rsidR="001153C8" w:rsidRDefault="001153C8" w:rsidP="006D74AA">
      <w:pPr>
        <w:pStyle w:val="Prrafodelista"/>
        <w:numPr>
          <w:ilvl w:val="0"/>
          <w:numId w:val="52"/>
        </w:numPr>
        <w:rPr>
          <w:rFonts w:eastAsia="Arial" w:cs="Arial"/>
          <w:szCs w:val="20"/>
        </w:rPr>
      </w:pPr>
      <w:r w:rsidRPr="00AA594F">
        <w:rPr>
          <w:rFonts w:eastAsia="Arial" w:cs="Arial"/>
          <w:szCs w:val="20"/>
        </w:rPr>
        <w:t>Cantidad de horas realizadas en 2024: 28.493 </w:t>
      </w:r>
    </w:p>
    <w:p w14:paraId="10EFEA10" w14:textId="0424848E" w:rsidR="00AA594F" w:rsidRPr="00AA594F" w:rsidRDefault="00AA594F" w:rsidP="006D74AA">
      <w:pPr>
        <w:pStyle w:val="Prrafodelista"/>
        <w:numPr>
          <w:ilvl w:val="0"/>
          <w:numId w:val="52"/>
        </w:numPr>
        <w:rPr>
          <w:rFonts w:eastAsia="Arial" w:cs="Arial"/>
          <w:szCs w:val="20"/>
        </w:rPr>
      </w:pPr>
      <w:r w:rsidRPr="00AA594F">
        <w:rPr>
          <w:rFonts w:eastAsia="Arial" w:cs="Arial"/>
          <w:szCs w:val="20"/>
        </w:rPr>
        <w:t xml:space="preserve">3540 árboles </w:t>
      </w:r>
      <w:r>
        <w:rPr>
          <w:rFonts w:eastAsia="Arial" w:cs="Arial"/>
          <w:szCs w:val="20"/>
        </w:rPr>
        <w:t>sembrados</w:t>
      </w:r>
    </w:p>
    <w:p w14:paraId="706B00EB" w14:textId="18D4848A" w:rsidR="00AA594F" w:rsidRDefault="00AA594F" w:rsidP="006D74AA">
      <w:pPr>
        <w:pStyle w:val="Prrafodelista"/>
        <w:numPr>
          <w:ilvl w:val="0"/>
          <w:numId w:val="52"/>
        </w:numPr>
        <w:rPr>
          <w:rFonts w:eastAsia="Arial" w:cs="Arial"/>
          <w:szCs w:val="20"/>
        </w:rPr>
      </w:pPr>
      <w:r w:rsidRPr="00AA594F">
        <w:rPr>
          <w:rFonts w:eastAsia="Arial" w:cs="Arial"/>
          <w:szCs w:val="20"/>
        </w:rPr>
        <w:t>+11.890 kg de residuos recolectados</w:t>
      </w:r>
    </w:p>
    <w:p w14:paraId="7ED70EF4" w14:textId="1298E9EB" w:rsidR="009F2AD8" w:rsidRDefault="009F2AD8" w:rsidP="006D74AA">
      <w:pPr>
        <w:pStyle w:val="Prrafodelista"/>
        <w:numPr>
          <w:ilvl w:val="0"/>
          <w:numId w:val="52"/>
        </w:numPr>
        <w:rPr>
          <w:rFonts w:eastAsia="Arial" w:cs="Arial"/>
          <w:szCs w:val="20"/>
        </w:rPr>
      </w:pPr>
      <w:r>
        <w:rPr>
          <w:rFonts w:eastAsia="Arial" w:cs="Arial"/>
          <w:szCs w:val="20"/>
        </w:rPr>
        <w:t>+</w:t>
      </w:r>
      <w:r w:rsidRPr="009F2AD8">
        <w:rPr>
          <w:rFonts w:eastAsia="Arial" w:cs="Arial"/>
          <w:szCs w:val="20"/>
        </w:rPr>
        <w:t>192.664 personas</w:t>
      </w:r>
      <w:r>
        <w:rPr>
          <w:rFonts w:eastAsia="Arial" w:cs="Arial"/>
          <w:szCs w:val="20"/>
        </w:rPr>
        <w:t xml:space="preserve"> impactadas</w:t>
      </w:r>
    </w:p>
    <w:p w14:paraId="6EFD7723" w14:textId="5A7BBF7C" w:rsidR="009F2AD8" w:rsidRDefault="009F2AD8" w:rsidP="006D74AA">
      <w:pPr>
        <w:pStyle w:val="Prrafodelista"/>
        <w:numPr>
          <w:ilvl w:val="0"/>
          <w:numId w:val="52"/>
        </w:numPr>
        <w:rPr>
          <w:rFonts w:eastAsia="Arial" w:cs="Arial"/>
          <w:szCs w:val="20"/>
        </w:rPr>
      </w:pPr>
      <w:r>
        <w:rPr>
          <w:rFonts w:eastAsia="Arial" w:cs="Arial"/>
          <w:szCs w:val="20"/>
        </w:rPr>
        <w:t xml:space="preserve">9 </w:t>
      </w:r>
      <w:r w:rsidRPr="009F2AD8">
        <w:rPr>
          <w:rFonts w:eastAsia="Arial" w:cs="Arial"/>
          <w:szCs w:val="20"/>
        </w:rPr>
        <w:t>parques Nacionales/Áreas Protegidas intervenidos por personas volun</w:t>
      </w:r>
      <w:r>
        <w:rPr>
          <w:rFonts w:eastAsia="Arial" w:cs="Arial"/>
          <w:szCs w:val="20"/>
        </w:rPr>
        <w:t>tarias</w:t>
      </w:r>
    </w:p>
    <w:p w14:paraId="6DC4B30C" w14:textId="26C2161D" w:rsidR="00AA594F" w:rsidRDefault="00AA594F" w:rsidP="006D74AA">
      <w:pPr>
        <w:pStyle w:val="Prrafodelista"/>
        <w:numPr>
          <w:ilvl w:val="0"/>
          <w:numId w:val="52"/>
        </w:numPr>
        <w:rPr>
          <w:rFonts w:eastAsia="Arial" w:cs="Arial"/>
          <w:szCs w:val="20"/>
        </w:rPr>
      </w:pPr>
      <w:r w:rsidRPr="00AA594F">
        <w:rPr>
          <w:rFonts w:eastAsia="Arial" w:cs="Arial"/>
          <w:szCs w:val="20"/>
        </w:rPr>
        <w:t xml:space="preserve">+450 kg de conchas devueltas al mar en Playa </w:t>
      </w:r>
      <w:proofErr w:type="spellStart"/>
      <w:r w:rsidRPr="00AA594F">
        <w:rPr>
          <w:rFonts w:eastAsia="Arial" w:cs="Arial"/>
          <w:szCs w:val="20"/>
        </w:rPr>
        <w:t>Cocles</w:t>
      </w:r>
      <w:proofErr w:type="spellEnd"/>
      <w:r w:rsidRPr="00AA594F">
        <w:rPr>
          <w:rFonts w:eastAsia="Arial" w:cs="Arial"/>
          <w:szCs w:val="20"/>
        </w:rPr>
        <w:t xml:space="preserve"> (Caribe) y Playa Conchal (Pacífico).</w:t>
      </w:r>
    </w:p>
    <w:p w14:paraId="7E2DF2EC" w14:textId="6DA2DB89" w:rsidR="00AA594F" w:rsidRDefault="00AA594F" w:rsidP="006D74AA">
      <w:pPr>
        <w:pStyle w:val="Prrafodelista"/>
        <w:numPr>
          <w:ilvl w:val="0"/>
          <w:numId w:val="52"/>
        </w:numPr>
        <w:rPr>
          <w:rFonts w:eastAsia="Arial" w:cs="Arial"/>
          <w:szCs w:val="20"/>
        </w:rPr>
      </w:pPr>
      <w:r w:rsidRPr="00AA594F">
        <w:rPr>
          <w:rFonts w:eastAsia="Arial" w:cs="Arial"/>
          <w:szCs w:val="20"/>
        </w:rPr>
        <w:t>Acumulado: 1.094.444 horas</w:t>
      </w:r>
    </w:p>
    <w:p w14:paraId="63EC54B8" w14:textId="77777777" w:rsidR="0094672B" w:rsidRDefault="0094672B" w:rsidP="006B45A3">
      <w:pPr>
        <w:pStyle w:val="Prrafodelista"/>
        <w:rPr>
          <w:rFonts w:eastAsia="Arial" w:cs="Arial"/>
          <w:szCs w:val="20"/>
        </w:rPr>
      </w:pPr>
    </w:p>
    <w:p w14:paraId="4CB8AEA9" w14:textId="4137FE4D" w:rsidR="007605E6" w:rsidRPr="00382A62" w:rsidRDefault="007605E6" w:rsidP="006D74AA">
      <w:pPr>
        <w:pStyle w:val="Ttulo3"/>
        <w:numPr>
          <w:ilvl w:val="1"/>
          <w:numId w:val="25"/>
        </w:numPr>
        <w:rPr>
          <w:rFonts w:cs="Arial"/>
          <w:sz w:val="20"/>
          <w:szCs w:val="20"/>
        </w:rPr>
      </w:pPr>
      <w:bookmarkStart w:id="237" w:name="_Toc131092911"/>
      <w:bookmarkStart w:id="238" w:name="_Toc131501112"/>
      <w:bookmarkStart w:id="239" w:name="_Toc198221411"/>
      <w:r w:rsidRPr="00382A62">
        <w:rPr>
          <w:rFonts w:cs="Arial"/>
          <w:sz w:val="20"/>
          <w:szCs w:val="20"/>
        </w:rPr>
        <w:t>Agenda de Sostenibilidad basada en la gobernanza.</w:t>
      </w:r>
      <w:bookmarkEnd w:id="237"/>
      <w:bookmarkEnd w:id="238"/>
      <w:bookmarkEnd w:id="239"/>
    </w:p>
    <w:p w14:paraId="06468FA0" w14:textId="77777777" w:rsidR="00EF4D3E" w:rsidRDefault="00EF4D3E" w:rsidP="00EF4D3E">
      <w:pPr>
        <w:rPr>
          <w:rFonts w:eastAsia="Arial" w:cs="Arial"/>
          <w:szCs w:val="20"/>
        </w:rPr>
      </w:pPr>
      <w:r w:rsidRPr="00EF4D3E">
        <w:rPr>
          <w:rFonts w:eastAsia="Arial" w:cs="Arial"/>
          <w:szCs w:val="20"/>
        </w:rPr>
        <w:t>FIFCO estableció una</w:t>
      </w:r>
      <w:r>
        <w:rPr>
          <w:rFonts w:eastAsia="Arial" w:cs="Arial"/>
          <w:szCs w:val="20"/>
        </w:rPr>
        <w:t xml:space="preserve"> </w:t>
      </w:r>
      <w:r w:rsidRPr="00EF4D3E">
        <w:rPr>
          <w:rFonts w:eastAsia="Arial" w:cs="Arial"/>
          <w:szCs w:val="20"/>
        </w:rPr>
        <w:t>ruta clara para convertir</w:t>
      </w:r>
      <w:r>
        <w:rPr>
          <w:rFonts w:eastAsia="Arial" w:cs="Arial"/>
          <w:szCs w:val="20"/>
        </w:rPr>
        <w:t xml:space="preserve"> </w:t>
      </w:r>
      <w:r w:rsidRPr="00EF4D3E">
        <w:rPr>
          <w:rFonts w:eastAsia="Arial" w:cs="Arial"/>
          <w:szCs w:val="20"/>
        </w:rPr>
        <w:t>a la organización en un</w:t>
      </w:r>
      <w:r>
        <w:rPr>
          <w:rFonts w:eastAsia="Arial" w:cs="Arial"/>
          <w:szCs w:val="20"/>
        </w:rPr>
        <w:t xml:space="preserve"> </w:t>
      </w:r>
      <w:r w:rsidRPr="00EF4D3E">
        <w:rPr>
          <w:rFonts w:eastAsia="Arial" w:cs="Arial"/>
          <w:szCs w:val="20"/>
        </w:rPr>
        <w:t>referente de Gobernanza</w:t>
      </w:r>
      <w:r>
        <w:rPr>
          <w:rFonts w:eastAsia="Arial" w:cs="Arial"/>
          <w:szCs w:val="20"/>
        </w:rPr>
        <w:t xml:space="preserve"> </w:t>
      </w:r>
      <w:r w:rsidRPr="00EF4D3E">
        <w:rPr>
          <w:rFonts w:eastAsia="Arial" w:cs="Arial"/>
          <w:szCs w:val="20"/>
        </w:rPr>
        <w:t>al 2027</w:t>
      </w:r>
      <w:r w:rsidR="007605E6" w:rsidRPr="00382A62">
        <w:rPr>
          <w:rFonts w:eastAsia="Arial" w:cs="Arial"/>
          <w:szCs w:val="20"/>
        </w:rPr>
        <w:t xml:space="preserve">. </w:t>
      </w:r>
    </w:p>
    <w:p w14:paraId="1EB68A46" w14:textId="20B93C32" w:rsidR="00EF4D3E" w:rsidRDefault="00EF4D3E" w:rsidP="00EF4D3E">
      <w:pPr>
        <w:rPr>
          <w:rFonts w:eastAsia="Arial" w:cs="Arial"/>
          <w:szCs w:val="20"/>
        </w:rPr>
      </w:pPr>
      <w:r w:rsidRPr="00EF4D3E">
        <w:rPr>
          <w:rFonts w:eastAsia="Arial" w:cs="Arial"/>
          <w:szCs w:val="20"/>
        </w:rPr>
        <w:t>La agenda de trabajo respalda</w:t>
      </w:r>
      <w:r>
        <w:rPr>
          <w:rFonts w:eastAsia="Arial" w:cs="Arial"/>
          <w:szCs w:val="20"/>
        </w:rPr>
        <w:t xml:space="preserve"> </w:t>
      </w:r>
      <w:r w:rsidRPr="00EF4D3E">
        <w:rPr>
          <w:rFonts w:eastAsia="Arial" w:cs="Arial"/>
          <w:szCs w:val="20"/>
        </w:rPr>
        <w:t>el actuar de la compañía y</w:t>
      </w:r>
      <w:r>
        <w:rPr>
          <w:rFonts w:eastAsia="Arial" w:cs="Arial"/>
          <w:szCs w:val="20"/>
        </w:rPr>
        <w:t xml:space="preserve"> </w:t>
      </w:r>
      <w:r w:rsidRPr="00EF4D3E">
        <w:rPr>
          <w:rFonts w:eastAsia="Arial" w:cs="Arial"/>
          <w:szCs w:val="20"/>
        </w:rPr>
        <w:t>garantiza la continuidad del</w:t>
      </w:r>
      <w:r>
        <w:rPr>
          <w:rFonts w:eastAsia="Arial" w:cs="Arial"/>
          <w:szCs w:val="20"/>
        </w:rPr>
        <w:t xml:space="preserve"> </w:t>
      </w:r>
      <w:r w:rsidRPr="00EF4D3E">
        <w:rPr>
          <w:rFonts w:eastAsia="Arial" w:cs="Arial"/>
          <w:szCs w:val="20"/>
        </w:rPr>
        <w:t>negocio. FIFCO estableció la meta</w:t>
      </w:r>
      <w:r>
        <w:rPr>
          <w:rFonts w:eastAsia="Arial" w:cs="Arial"/>
          <w:szCs w:val="20"/>
        </w:rPr>
        <w:t xml:space="preserve"> </w:t>
      </w:r>
      <w:r w:rsidRPr="00EF4D3E">
        <w:rPr>
          <w:rFonts w:eastAsia="Arial" w:cs="Arial"/>
          <w:szCs w:val="20"/>
        </w:rPr>
        <w:t>número 7 como parte del eje de</w:t>
      </w:r>
      <w:r>
        <w:rPr>
          <w:rFonts w:eastAsia="Arial" w:cs="Arial"/>
          <w:szCs w:val="20"/>
        </w:rPr>
        <w:t xml:space="preserve"> </w:t>
      </w:r>
      <w:r w:rsidRPr="00EF4D3E">
        <w:rPr>
          <w:rFonts w:eastAsia="Arial" w:cs="Arial"/>
          <w:szCs w:val="20"/>
        </w:rPr>
        <w:t>Gobernanza mostrando avance en</w:t>
      </w:r>
      <w:r>
        <w:rPr>
          <w:rFonts w:eastAsia="Arial" w:cs="Arial"/>
          <w:szCs w:val="20"/>
        </w:rPr>
        <w:t xml:space="preserve"> </w:t>
      </w:r>
      <w:r w:rsidRPr="00EF4D3E">
        <w:rPr>
          <w:rFonts w:eastAsia="Arial" w:cs="Arial"/>
          <w:szCs w:val="20"/>
        </w:rPr>
        <w:t>2023.</w:t>
      </w:r>
    </w:p>
    <w:p w14:paraId="277D4E40" w14:textId="2343E6E4" w:rsidR="00EF4D3E" w:rsidRDefault="00EF4D3E" w:rsidP="00EF4D3E">
      <w:pPr>
        <w:rPr>
          <w:rFonts w:eastAsia="Arial" w:cs="Arial"/>
          <w:szCs w:val="20"/>
        </w:rPr>
      </w:pPr>
      <w:r w:rsidRPr="00EF4D3E">
        <w:rPr>
          <w:rFonts w:eastAsia="Arial" w:cs="Arial"/>
          <w:szCs w:val="20"/>
        </w:rPr>
        <w:t>La gobernanza es un pilar en la agenda de sostenibilidad, es la base sobre la cual se define</w:t>
      </w:r>
      <w:r>
        <w:rPr>
          <w:rFonts w:eastAsia="Arial" w:cs="Arial"/>
          <w:szCs w:val="20"/>
        </w:rPr>
        <w:t xml:space="preserve"> </w:t>
      </w:r>
      <w:r w:rsidRPr="00EF4D3E">
        <w:rPr>
          <w:rFonts w:eastAsia="Arial" w:cs="Arial"/>
          <w:szCs w:val="20"/>
        </w:rPr>
        <w:t>cómo opera la empresa, establece procesos, indicadores y políticas, garantizando solidez,</w:t>
      </w:r>
      <w:r>
        <w:rPr>
          <w:rFonts w:eastAsia="Arial" w:cs="Arial"/>
          <w:szCs w:val="20"/>
        </w:rPr>
        <w:t xml:space="preserve"> </w:t>
      </w:r>
      <w:r w:rsidRPr="00EF4D3E">
        <w:rPr>
          <w:rFonts w:eastAsia="Arial" w:cs="Arial"/>
          <w:szCs w:val="20"/>
        </w:rPr>
        <w:t>ética y transparencia</w:t>
      </w:r>
      <w:r>
        <w:rPr>
          <w:rFonts w:eastAsia="Arial" w:cs="Arial"/>
          <w:szCs w:val="20"/>
        </w:rPr>
        <w:t>.</w:t>
      </w:r>
    </w:p>
    <w:p w14:paraId="64115F7C" w14:textId="5C009DE7" w:rsidR="007605E6" w:rsidRPr="00382A62" w:rsidRDefault="007605E6" w:rsidP="00EF4D3E">
      <w:pPr>
        <w:rPr>
          <w:rFonts w:cs="Arial"/>
          <w:szCs w:val="20"/>
        </w:rPr>
      </w:pPr>
      <w:r w:rsidRPr="00382A62">
        <w:rPr>
          <w:rFonts w:eastAsia="Arial" w:cs="Arial"/>
          <w:szCs w:val="20"/>
        </w:rPr>
        <w:t>Los siguientes son los pilares del programa:</w:t>
      </w:r>
    </w:p>
    <w:p w14:paraId="76A6FEB6" w14:textId="613A69D5" w:rsidR="00EF4D3E" w:rsidRPr="00EF4D3E" w:rsidRDefault="00EF4D3E" w:rsidP="006D74AA">
      <w:pPr>
        <w:pStyle w:val="Prrafodelista"/>
        <w:numPr>
          <w:ilvl w:val="0"/>
          <w:numId w:val="36"/>
        </w:numPr>
        <w:rPr>
          <w:rFonts w:cs="Arial"/>
          <w:szCs w:val="20"/>
        </w:rPr>
      </w:pPr>
      <w:r w:rsidRPr="00EF4D3E">
        <w:rPr>
          <w:rFonts w:cs="Arial"/>
          <w:b/>
          <w:szCs w:val="20"/>
        </w:rPr>
        <w:t>Código de Gobierno Corporativo</w:t>
      </w:r>
      <w:r w:rsidR="007605E6" w:rsidRPr="00EF4D3E">
        <w:rPr>
          <w:rFonts w:cs="Arial"/>
          <w:szCs w:val="20"/>
        </w:rPr>
        <w:t>:</w:t>
      </w:r>
      <w:r w:rsidRPr="00EF4D3E">
        <w:rPr>
          <w:rFonts w:cs="Arial"/>
          <w:szCs w:val="20"/>
        </w:rPr>
        <w:t xml:space="preserve"> El Gobierno Corporativo establece el conjunto de políticas bajo las cuales se dirige y controla la compañía; se regula el accionar de la Junta Directiva, sus comités técnicos, </w:t>
      </w:r>
      <w:r w:rsidRPr="00EF4D3E">
        <w:rPr>
          <w:rFonts w:cs="Arial"/>
          <w:szCs w:val="20"/>
        </w:rPr>
        <w:lastRenderedPageBreak/>
        <w:t>la Administración y las Unidades de Control Interno con el fin de procurar que las decisiones sean transparentes y protejan los intereses de la empresa y sus accionistas. FIFCO se rige por el Código de Gobierno Corporativo, aprobado por la Junta Directiva en mayo 2017. Su cumplimiento es obligatorio para todo el personal. En él, se establece el sistema mediante el cual la empresa es dirigida bajo los principios de transparencia, rendición de cuentas y sostenibilidad, al</w:t>
      </w:r>
      <w:r>
        <w:rPr>
          <w:rFonts w:cs="Arial"/>
          <w:szCs w:val="20"/>
        </w:rPr>
        <w:t xml:space="preserve"> </w:t>
      </w:r>
      <w:r w:rsidRPr="00EF4D3E">
        <w:rPr>
          <w:rFonts w:cs="Arial"/>
          <w:szCs w:val="20"/>
        </w:rPr>
        <w:t>considerar los siguientes apartados:</w:t>
      </w:r>
    </w:p>
    <w:p w14:paraId="7F86874C" w14:textId="77777777" w:rsidR="00EF4D3E" w:rsidRPr="00EF4D3E" w:rsidRDefault="00EF4D3E" w:rsidP="00EF4D3E">
      <w:pPr>
        <w:pStyle w:val="Prrafodelista"/>
        <w:ind w:left="1416"/>
        <w:rPr>
          <w:rFonts w:cs="Arial"/>
          <w:szCs w:val="20"/>
        </w:rPr>
      </w:pPr>
      <w:r w:rsidRPr="00EF4D3E">
        <w:rPr>
          <w:rFonts w:cs="Arial"/>
          <w:szCs w:val="20"/>
        </w:rPr>
        <w:t>I. Generalidades.</w:t>
      </w:r>
    </w:p>
    <w:p w14:paraId="67016020" w14:textId="77777777" w:rsidR="00EF4D3E" w:rsidRPr="00EF4D3E" w:rsidRDefault="00EF4D3E" w:rsidP="00EF4D3E">
      <w:pPr>
        <w:pStyle w:val="Prrafodelista"/>
        <w:ind w:left="1416"/>
        <w:rPr>
          <w:rFonts w:cs="Arial"/>
          <w:szCs w:val="20"/>
        </w:rPr>
      </w:pPr>
      <w:r w:rsidRPr="00EF4D3E">
        <w:rPr>
          <w:rFonts w:cs="Arial"/>
          <w:szCs w:val="20"/>
        </w:rPr>
        <w:t>II. Órganos para la gobernabilidad de la compañía.</w:t>
      </w:r>
    </w:p>
    <w:p w14:paraId="140DEB7D" w14:textId="74C35484" w:rsidR="00EF4D3E" w:rsidRPr="00EF4D3E" w:rsidRDefault="00EF4D3E" w:rsidP="00EF4D3E">
      <w:pPr>
        <w:pStyle w:val="Prrafodelista"/>
        <w:ind w:left="1416"/>
        <w:rPr>
          <w:rFonts w:cs="Arial"/>
          <w:szCs w:val="20"/>
        </w:rPr>
      </w:pPr>
      <w:r w:rsidRPr="00EF4D3E">
        <w:rPr>
          <w:rFonts w:cs="Arial"/>
          <w:szCs w:val="20"/>
        </w:rPr>
        <w:t>III. Políticas y procedimientos para el Gobierno</w:t>
      </w:r>
      <w:r>
        <w:rPr>
          <w:rFonts w:cs="Arial"/>
          <w:szCs w:val="20"/>
        </w:rPr>
        <w:t xml:space="preserve"> </w:t>
      </w:r>
      <w:r w:rsidRPr="00EF4D3E">
        <w:rPr>
          <w:rFonts w:cs="Arial"/>
          <w:szCs w:val="20"/>
        </w:rPr>
        <w:t>Corporativo.</w:t>
      </w:r>
    </w:p>
    <w:p w14:paraId="31B83C80" w14:textId="4C7DE0EA" w:rsidR="00EF4D3E" w:rsidRDefault="00EF4D3E" w:rsidP="00EF4D3E">
      <w:pPr>
        <w:pStyle w:val="Prrafodelista"/>
        <w:ind w:left="1416"/>
        <w:rPr>
          <w:rFonts w:cs="Arial"/>
          <w:szCs w:val="20"/>
        </w:rPr>
      </w:pPr>
      <w:r w:rsidRPr="00EF4D3E">
        <w:rPr>
          <w:rFonts w:cs="Arial"/>
          <w:szCs w:val="20"/>
        </w:rPr>
        <w:t>IV. Mecanismos para acreditar el cumplimiento</w:t>
      </w:r>
      <w:r>
        <w:rPr>
          <w:rFonts w:cs="Arial"/>
          <w:szCs w:val="20"/>
        </w:rPr>
        <w:t xml:space="preserve"> </w:t>
      </w:r>
      <w:r w:rsidRPr="00EF4D3E">
        <w:rPr>
          <w:rFonts w:cs="Arial"/>
          <w:szCs w:val="20"/>
        </w:rPr>
        <w:t>del Gobierno Corporativo.</w:t>
      </w:r>
    </w:p>
    <w:p w14:paraId="626655FE" w14:textId="77777777" w:rsidR="00EF4D3E" w:rsidRDefault="007605E6" w:rsidP="00EF4D3E">
      <w:pPr>
        <w:pStyle w:val="Prrafodelista"/>
        <w:ind w:left="1416"/>
        <w:rPr>
          <w:rFonts w:cs="Arial"/>
          <w:szCs w:val="20"/>
        </w:rPr>
      </w:pPr>
      <w:r w:rsidRPr="00382A62">
        <w:rPr>
          <w:rFonts w:cs="Arial"/>
          <w:szCs w:val="20"/>
        </w:rPr>
        <w:t xml:space="preserve"> </w:t>
      </w:r>
    </w:p>
    <w:p w14:paraId="3E9130F7" w14:textId="71FDA8BA" w:rsidR="00BD5246" w:rsidRPr="00BD5246" w:rsidRDefault="007605E6" w:rsidP="006D74AA">
      <w:pPr>
        <w:pStyle w:val="Prrafodelista"/>
        <w:numPr>
          <w:ilvl w:val="0"/>
          <w:numId w:val="36"/>
        </w:numPr>
        <w:rPr>
          <w:rFonts w:cs="Arial"/>
          <w:szCs w:val="20"/>
        </w:rPr>
      </w:pPr>
      <w:r w:rsidRPr="00BD5246">
        <w:rPr>
          <w:rFonts w:cs="Arial"/>
          <w:b/>
          <w:szCs w:val="20"/>
        </w:rPr>
        <w:t>Gestión de Riesgos:</w:t>
      </w:r>
      <w:r w:rsidRPr="00BD5246">
        <w:rPr>
          <w:rFonts w:cs="Arial"/>
          <w:szCs w:val="20"/>
        </w:rPr>
        <w:t xml:space="preserve"> </w:t>
      </w:r>
      <w:r w:rsidR="00BD5246" w:rsidRPr="00BD5246">
        <w:rPr>
          <w:rFonts w:cs="Arial"/>
          <w:szCs w:val="20"/>
        </w:rPr>
        <w:t>Garantiza que se alcancen los objetivos definidos en la compañía y que se protejan los recursos de los inversionistas. Además, la gestión de riesgos procura la viabilidad financiera apoyando la eficiencia de la operación, mitigando los efectos negativos cuando</w:t>
      </w:r>
      <w:r w:rsidR="00BD5246">
        <w:rPr>
          <w:rFonts w:cs="Arial"/>
          <w:szCs w:val="20"/>
        </w:rPr>
        <w:t xml:space="preserve"> </w:t>
      </w:r>
      <w:r w:rsidR="00BD5246" w:rsidRPr="00BD5246">
        <w:rPr>
          <w:rFonts w:cs="Arial"/>
          <w:szCs w:val="20"/>
        </w:rPr>
        <w:t>se presenta un incidente de riesgo y</w:t>
      </w:r>
    </w:p>
    <w:p w14:paraId="5F8222F6" w14:textId="741D7B07" w:rsidR="008B3006" w:rsidRPr="00382A62" w:rsidRDefault="00BD5246" w:rsidP="00BD5246">
      <w:pPr>
        <w:pStyle w:val="Prrafodelista"/>
        <w:rPr>
          <w:rFonts w:cs="Arial"/>
          <w:szCs w:val="20"/>
        </w:rPr>
      </w:pPr>
      <w:r w:rsidRPr="00BD5246">
        <w:rPr>
          <w:rFonts w:cs="Arial"/>
          <w:szCs w:val="20"/>
        </w:rPr>
        <w:t>permitiendo la optimización de las fuentes de fondeo disponibles. La gestión de riesgos en FIFCO se basa en el estándar ISO 31000 y COSO ERM. Como parte de este proceso, en el 2023 la Junta Directiva aprobó una nueva versión de la Política Corporativa de Riesgos (el primer lineamiento data de 2017). Establece que la compañía asumirá</w:t>
      </w:r>
      <w:r>
        <w:rPr>
          <w:rFonts w:cs="Arial"/>
          <w:szCs w:val="20"/>
        </w:rPr>
        <w:t xml:space="preserve"> </w:t>
      </w:r>
      <w:r w:rsidRPr="00BD5246">
        <w:rPr>
          <w:rFonts w:cs="Arial"/>
          <w:szCs w:val="20"/>
        </w:rPr>
        <w:t>un perfil de riesgo conservador, el cual</w:t>
      </w:r>
      <w:r>
        <w:rPr>
          <w:rFonts w:cs="Arial"/>
          <w:szCs w:val="20"/>
        </w:rPr>
        <w:t xml:space="preserve"> </w:t>
      </w:r>
      <w:r w:rsidRPr="00BD5246">
        <w:rPr>
          <w:rFonts w:cs="Arial"/>
          <w:szCs w:val="20"/>
        </w:rPr>
        <w:t>descansa en las siguientes pautas básicas</w:t>
      </w:r>
      <w:r>
        <w:rPr>
          <w:rFonts w:cs="Arial"/>
          <w:szCs w:val="20"/>
        </w:rPr>
        <w:t xml:space="preserve"> </w:t>
      </w:r>
      <w:r w:rsidRPr="00BD5246">
        <w:rPr>
          <w:rFonts w:cs="Arial"/>
          <w:szCs w:val="20"/>
        </w:rPr>
        <w:t>de administración:</w:t>
      </w:r>
    </w:p>
    <w:p w14:paraId="53D2AA9C" w14:textId="3511B5FE" w:rsidR="00E836F5" w:rsidRPr="00382A62" w:rsidRDefault="008B3006"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Papel de la Junta Directiva y </w:t>
      </w:r>
      <w:r w:rsidR="00E836F5" w:rsidRPr="00382A62">
        <w:rPr>
          <w:rFonts w:cs="Arial"/>
          <w:szCs w:val="20"/>
        </w:rPr>
        <w:t>el Comité</w:t>
      </w:r>
      <w:r w:rsidRPr="00382A62">
        <w:rPr>
          <w:rFonts w:cs="Arial"/>
          <w:szCs w:val="20"/>
        </w:rPr>
        <w:t xml:space="preserve"> de Auditoría y Riesgos.</w:t>
      </w:r>
    </w:p>
    <w:p w14:paraId="6C2EC0E4" w14:textId="31B6FB47"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Funciones de la Gerencia de Riesgos</w:t>
      </w:r>
    </w:p>
    <w:p w14:paraId="5B176951" w14:textId="708CBE73"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Parámetros para administrar el portafolio de deuda e inversiones y utilizar </w:t>
      </w:r>
      <w:r w:rsidR="00056103">
        <w:rPr>
          <w:rFonts w:cs="Arial"/>
          <w:szCs w:val="20"/>
        </w:rPr>
        <w:t>c</w:t>
      </w:r>
      <w:r w:rsidRPr="00382A62">
        <w:rPr>
          <w:rFonts w:cs="Arial"/>
          <w:szCs w:val="20"/>
        </w:rPr>
        <w:t>oberturas financieras</w:t>
      </w:r>
    </w:p>
    <w:p w14:paraId="4F74247C" w14:textId="77777777" w:rsidR="00EF1C9C" w:rsidRPr="00382A62" w:rsidRDefault="00E836F5"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Modelo de gestión de riesgo no financiero y continuidad del negocio.</w:t>
      </w:r>
    </w:p>
    <w:p w14:paraId="1EB778DC" w14:textId="77777777" w:rsidR="00EF1C9C" w:rsidRPr="00382A62" w:rsidRDefault="00EF1C9C" w:rsidP="00EF1C9C">
      <w:pPr>
        <w:pStyle w:val="Prrafodelista"/>
        <w:autoSpaceDE w:val="0"/>
        <w:autoSpaceDN w:val="0"/>
        <w:adjustRightInd w:val="0"/>
        <w:spacing w:after="0" w:line="240" w:lineRule="auto"/>
        <w:ind w:left="1440"/>
        <w:jc w:val="left"/>
        <w:rPr>
          <w:rFonts w:cs="Arial"/>
          <w:szCs w:val="20"/>
        </w:rPr>
      </w:pPr>
    </w:p>
    <w:p w14:paraId="0EBC9F49" w14:textId="3661A1F8" w:rsidR="00E836F5" w:rsidRPr="00382A62" w:rsidRDefault="00BD5246" w:rsidP="00DC5B42">
      <w:pPr>
        <w:pStyle w:val="Prrafodelista"/>
        <w:rPr>
          <w:rFonts w:cs="Arial"/>
          <w:szCs w:val="20"/>
        </w:rPr>
      </w:pPr>
      <w:r w:rsidRPr="00DC5B42">
        <w:rPr>
          <w:rFonts w:cs="Arial"/>
          <w:szCs w:val="20"/>
        </w:rPr>
        <w:t>Los esfuerzos de riesgo se enfocaron en</w:t>
      </w:r>
      <w:r w:rsidR="00DC5B42">
        <w:rPr>
          <w:rFonts w:cs="Arial"/>
          <w:szCs w:val="20"/>
        </w:rPr>
        <w:t xml:space="preserve"> </w:t>
      </w:r>
      <w:r w:rsidRPr="00DC5B42">
        <w:rPr>
          <w:rFonts w:cs="Arial"/>
          <w:szCs w:val="20"/>
        </w:rPr>
        <w:t>trabajar tanto en planta cerveza como</w:t>
      </w:r>
      <w:r w:rsidR="00DC5B42">
        <w:rPr>
          <w:rFonts w:cs="Arial"/>
          <w:szCs w:val="20"/>
        </w:rPr>
        <w:t xml:space="preserve"> </w:t>
      </w:r>
      <w:r w:rsidRPr="00BD5246">
        <w:rPr>
          <w:rFonts w:cs="Arial"/>
          <w:szCs w:val="20"/>
        </w:rPr>
        <w:t xml:space="preserve">en planta refrescos. </w:t>
      </w:r>
      <w:r w:rsidR="00DC5B42">
        <w:rPr>
          <w:rFonts w:cs="Arial"/>
          <w:szCs w:val="20"/>
        </w:rPr>
        <w:t xml:space="preserve"> A</w:t>
      </w:r>
      <w:r w:rsidRPr="00BD5246">
        <w:rPr>
          <w:rFonts w:cs="Arial"/>
          <w:szCs w:val="20"/>
        </w:rPr>
        <w:t>dicionalmente,</w:t>
      </w:r>
      <w:r w:rsidR="00DC5B42">
        <w:rPr>
          <w:rFonts w:cs="Arial"/>
          <w:szCs w:val="20"/>
        </w:rPr>
        <w:t xml:space="preserve"> </w:t>
      </w:r>
      <w:r w:rsidRPr="00BD5246">
        <w:rPr>
          <w:rFonts w:cs="Arial"/>
          <w:szCs w:val="20"/>
        </w:rPr>
        <w:t>se avanzó en el mapeo de la planta de</w:t>
      </w:r>
      <w:r w:rsidR="00DC5B42">
        <w:rPr>
          <w:rFonts w:cs="Arial"/>
          <w:szCs w:val="20"/>
        </w:rPr>
        <w:t xml:space="preserve"> </w:t>
      </w:r>
      <w:r w:rsidRPr="00BD5246">
        <w:rPr>
          <w:rFonts w:cs="Arial"/>
          <w:szCs w:val="20"/>
        </w:rPr>
        <w:t>Guatemala (se cuenta con un plan de</w:t>
      </w:r>
      <w:r w:rsidR="00DC5B42">
        <w:rPr>
          <w:rFonts w:cs="Arial"/>
          <w:szCs w:val="20"/>
        </w:rPr>
        <w:t xml:space="preserve"> </w:t>
      </w:r>
      <w:r w:rsidRPr="00BD5246">
        <w:rPr>
          <w:rFonts w:cs="Arial"/>
          <w:szCs w:val="20"/>
        </w:rPr>
        <w:t>expansión estratégico para los siguientes</w:t>
      </w:r>
      <w:r w:rsidR="00DC5B42">
        <w:rPr>
          <w:rFonts w:cs="Arial"/>
          <w:szCs w:val="20"/>
        </w:rPr>
        <w:t xml:space="preserve"> </w:t>
      </w:r>
      <w:r w:rsidRPr="00BD5246">
        <w:rPr>
          <w:rFonts w:cs="Arial"/>
          <w:szCs w:val="20"/>
        </w:rPr>
        <w:t>procesos o sites que se debe ejecutar</w:t>
      </w:r>
      <w:r w:rsidR="00DC5B42">
        <w:rPr>
          <w:rFonts w:cs="Arial"/>
          <w:szCs w:val="20"/>
        </w:rPr>
        <w:t xml:space="preserve"> </w:t>
      </w:r>
      <w:r w:rsidRPr="00BD5246">
        <w:rPr>
          <w:rFonts w:cs="Arial"/>
          <w:szCs w:val="20"/>
        </w:rPr>
        <w:t>en los siguientes años). Como parte</w:t>
      </w:r>
      <w:r w:rsidR="00DC5B42">
        <w:rPr>
          <w:rFonts w:cs="Arial"/>
          <w:szCs w:val="20"/>
        </w:rPr>
        <w:t xml:space="preserve"> </w:t>
      </w:r>
      <w:r w:rsidRPr="00BD5246">
        <w:rPr>
          <w:rFonts w:cs="Arial"/>
          <w:szCs w:val="20"/>
        </w:rPr>
        <w:t>del alineamiento al modelo ESG, el</w:t>
      </w:r>
      <w:r w:rsidR="00DC5B42">
        <w:rPr>
          <w:rFonts w:cs="Arial"/>
          <w:szCs w:val="20"/>
        </w:rPr>
        <w:t xml:space="preserve"> </w:t>
      </w:r>
      <w:r w:rsidRPr="00BD5246">
        <w:rPr>
          <w:rFonts w:cs="Arial"/>
          <w:szCs w:val="20"/>
        </w:rPr>
        <w:t>concepto de riesgos se ha trabajado bajo</w:t>
      </w:r>
      <w:r w:rsidR="00DC5B42">
        <w:rPr>
          <w:rFonts w:cs="Arial"/>
          <w:szCs w:val="20"/>
        </w:rPr>
        <w:t xml:space="preserve"> </w:t>
      </w:r>
      <w:r w:rsidRPr="00BD5246">
        <w:rPr>
          <w:rFonts w:cs="Arial"/>
          <w:szCs w:val="20"/>
        </w:rPr>
        <w:t>un modelo de GRC (gobernanza, riesgos</w:t>
      </w:r>
      <w:r w:rsidR="00DC5B42">
        <w:rPr>
          <w:rFonts w:cs="Arial"/>
          <w:szCs w:val="20"/>
        </w:rPr>
        <w:t xml:space="preserve"> </w:t>
      </w:r>
      <w:r w:rsidRPr="00BD5246">
        <w:rPr>
          <w:rFonts w:cs="Arial"/>
          <w:szCs w:val="20"/>
        </w:rPr>
        <w:t>y cumplimiento) y este año se fortaleció</w:t>
      </w:r>
      <w:r w:rsidR="00DC5B42">
        <w:rPr>
          <w:rFonts w:cs="Arial"/>
          <w:szCs w:val="20"/>
        </w:rPr>
        <w:t xml:space="preserve"> </w:t>
      </w:r>
      <w:r w:rsidRPr="00BD5246">
        <w:rPr>
          <w:rFonts w:cs="Arial"/>
          <w:szCs w:val="20"/>
        </w:rPr>
        <w:t>el proceso al incluir la verificación de la</w:t>
      </w:r>
      <w:r w:rsidR="00DC5B42">
        <w:rPr>
          <w:rFonts w:cs="Arial"/>
          <w:szCs w:val="20"/>
        </w:rPr>
        <w:t xml:space="preserve"> </w:t>
      </w:r>
      <w:r w:rsidRPr="00BD5246">
        <w:rPr>
          <w:rFonts w:cs="Arial"/>
          <w:szCs w:val="20"/>
        </w:rPr>
        <w:t>efectividad de los controles. El proceso</w:t>
      </w:r>
      <w:r w:rsidR="00DC5B42">
        <w:rPr>
          <w:rFonts w:cs="Arial"/>
          <w:szCs w:val="20"/>
        </w:rPr>
        <w:t xml:space="preserve"> </w:t>
      </w:r>
      <w:r w:rsidRPr="00BD5246">
        <w:rPr>
          <w:rFonts w:cs="Arial"/>
          <w:szCs w:val="20"/>
        </w:rPr>
        <w:t>se ha acompañado de una gestión del</w:t>
      </w:r>
      <w:r w:rsidR="00DC5B42">
        <w:rPr>
          <w:rFonts w:cs="Arial"/>
          <w:szCs w:val="20"/>
        </w:rPr>
        <w:t xml:space="preserve"> </w:t>
      </w:r>
      <w:r w:rsidRPr="00BD5246">
        <w:rPr>
          <w:rFonts w:cs="Arial"/>
          <w:szCs w:val="20"/>
        </w:rPr>
        <w:t>cambio que fortalece la cultura de</w:t>
      </w:r>
      <w:r w:rsidR="00DC5B42">
        <w:rPr>
          <w:rFonts w:cs="Arial"/>
          <w:szCs w:val="20"/>
        </w:rPr>
        <w:t xml:space="preserve"> </w:t>
      </w:r>
      <w:r w:rsidRPr="00BD5246">
        <w:rPr>
          <w:rFonts w:cs="Arial"/>
          <w:szCs w:val="20"/>
        </w:rPr>
        <w:t>gestión de riesgos en la compañía</w:t>
      </w:r>
      <w:r w:rsidR="00DC5B42">
        <w:rPr>
          <w:rFonts w:cs="Arial"/>
          <w:szCs w:val="20"/>
        </w:rPr>
        <w:t>.</w:t>
      </w:r>
    </w:p>
    <w:p w14:paraId="5B14F407" w14:textId="77777777" w:rsidR="004A3892" w:rsidRDefault="007605E6" w:rsidP="00B02A8B">
      <w:pPr>
        <w:pStyle w:val="Prrafodelista"/>
        <w:numPr>
          <w:ilvl w:val="0"/>
          <w:numId w:val="36"/>
        </w:numPr>
        <w:rPr>
          <w:rFonts w:cs="Arial"/>
          <w:szCs w:val="20"/>
        </w:rPr>
      </w:pPr>
      <w:r w:rsidRPr="005841C1">
        <w:rPr>
          <w:rFonts w:cs="Arial"/>
          <w:b/>
          <w:bCs/>
          <w:szCs w:val="20"/>
        </w:rPr>
        <w:t xml:space="preserve">Ciberseguridad: </w:t>
      </w:r>
      <w:r w:rsidR="002F63E3" w:rsidRPr="00EB650C">
        <w:rPr>
          <w:rFonts w:cs="Arial"/>
          <w:szCs w:val="20"/>
        </w:rPr>
        <w:t>Escudo Colectivo se posiciona como la estrategia integral para fortalecer la ciberseguridad en la organización en las diferentes geografías. Capacitación y concientización</w:t>
      </w:r>
      <w:r w:rsidR="004A3892">
        <w:rPr>
          <w:rFonts w:cs="Arial"/>
          <w:szCs w:val="20"/>
        </w:rPr>
        <w:t>.</w:t>
      </w:r>
    </w:p>
    <w:p w14:paraId="520319C0" w14:textId="357B708F" w:rsidR="005F47D3" w:rsidRDefault="002F63E3" w:rsidP="004A3892">
      <w:pPr>
        <w:pStyle w:val="Prrafodelista"/>
        <w:rPr>
          <w:rFonts w:cs="Arial"/>
          <w:szCs w:val="20"/>
        </w:rPr>
      </w:pPr>
      <w:r w:rsidRPr="00EB650C">
        <w:rPr>
          <w:rFonts w:cs="Arial"/>
          <w:szCs w:val="20"/>
        </w:rPr>
        <w:t xml:space="preserve"> Se ha capacitado a 1.078 colaboradores, priorizando quienes cuentan con un equipo de cómputo asignado, por medio del programa de concientización en todas las geografías, así como a 823 nuevos ingresos. Fortalecimiento de la Infraestructura Digital</w:t>
      </w:r>
      <w:r w:rsidR="00823FBA" w:rsidRPr="00EB650C">
        <w:rPr>
          <w:rFonts w:cs="Arial"/>
          <w:szCs w:val="20"/>
        </w:rPr>
        <w:t xml:space="preserve"> </w:t>
      </w:r>
      <w:r w:rsidRPr="00EB650C">
        <w:rPr>
          <w:rFonts w:cs="Arial"/>
          <w:szCs w:val="20"/>
        </w:rPr>
        <w:t>Implementación de herramientas avanzadas de</w:t>
      </w:r>
      <w:r w:rsidR="00823FBA" w:rsidRPr="00EB650C">
        <w:rPr>
          <w:rFonts w:cs="Arial"/>
          <w:szCs w:val="20"/>
        </w:rPr>
        <w:t xml:space="preserve"> </w:t>
      </w:r>
      <w:r w:rsidRPr="00EB650C">
        <w:rPr>
          <w:rFonts w:cs="Arial"/>
          <w:szCs w:val="20"/>
        </w:rPr>
        <w:t>detección y respuesta a amenazas con herramienta</w:t>
      </w:r>
      <w:r w:rsidR="00823FBA" w:rsidRPr="00EB650C">
        <w:rPr>
          <w:rFonts w:cs="Arial"/>
          <w:szCs w:val="20"/>
        </w:rPr>
        <w:t xml:space="preserve"> </w:t>
      </w:r>
      <w:r w:rsidRPr="00EB650C">
        <w:rPr>
          <w:rFonts w:cs="Arial"/>
          <w:szCs w:val="20"/>
        </w:rPr>
        <w:t xml:space="preserve">de </w:t>
      </w:r>
      <w:proofErr w:type="spellStart"/>
      <w:r w:rsidRPr="00EB650C">
        <w:rPr>
          <w:rFonts w:cs="Arial"/>
          <w:szCs w:val="20"/>
        </w:rPr>
        <w:t>Sentinel</w:t>
      </w:r>
      <w:proofErr w:type="spellEnd"/>
      <w:r w:rsidRPr="00EB650C">
        <w:rPr>
          <w:rFonts w:cs="Arial"/>
          <w:szCs w:val="20"/>
        </w:rPr>
        <w:t xml:space="preserve"> y SOC de última generación.</w:t>
      </w:r>
      <w:r w:rsidR="00823FBA" w:rsidRPr="00EB650C">
        <w:rPr>
          <w:rFonts w:cs="Arial"/>
          <w:szCs w:val="20"/>
        </w:rPr>
        <w:t xml:space="preserve"> </w:t>
      </w:r>
      <w:r w:rsidRPr="00EB650C">
        <w:rPr>
          <w:rFonts w:cs="Arial"/>
          <w:szCs w:val="20"/>
        </w:rPr>
        <w:t>Incrementando y optimizando el tiempo de</w:t>
      </w:r>
      <w:r w:rsidR="00823FBA" w:rsidRPr="00EB650C">
        <w:rPr>
          <w:rFonts w:cs="Arial"/>
          <w:szCs w:val="20"/>
        </w:rPr>
        <w:t xml:space="preserve"> </w:t>
      </w:r>
      <w:r w:rsidRPr="00EB650C">
        <w:rPr>
          <w:rFonts w:cs="Arial"/>
          <w:szCs w:val="20"/>
        </w:rPr>
        <w:t>detección y toma de acciones logrando así reducir</w:t>
      </w:r>
      <w:r w:rsidR="00823FBA" w:rsidRPr="00EB650C">
        <w:rPr>
          <w:rFonts w:cs="Arial"/>
          <w:szCs w:val="20"/>
        </w:rPr>
        <w:t xml:space="preserve"> </w:t>
      </w:r>
      <w:r w:rsidRPr="00EB650C">
        <w:rPr>
          <w:rFonts w:cs="Arial"/>
          <w:szCs w:val="20"/>
        </w:rPr>
        <w:t>significativamente la probabilidad de incidentes de</w:t>
      </w:r>
      <w:r w:rsidR="00823FBA" w:rsidRPr="00EB650C">
        <w:rPr>
          <w:rFonts w:cs="Arial"/>
          <w:szCs w:val="20"/>
        </w:rPr>
        <w:t xml:space="preserve"> </w:t>
      </w:r>
      <w:r w:rsidRPr="00EB650C">
        <w:rPr>
          <w:rFonts w:cs="Arial"/>
          <w:szCs w:val="20"/>
        </w:rPr>
        <w:t>ciberseguridad.</w:t>
      </w:r>
      <w:r w:rsidR="00823FBA" w:rsidRPr="00EB650C">
        <w:rPr>
          <w:rFonts w:cs="Arial"/>
          <w:szCs w:val="20"/>
        </w:rPr>
        <w:t xml:space="preserve"> </w:t>
      </w:r>
      <w:r w:rsidRPr="00EB650C">
        <w:rPr>
          <w:rFonts w:cs="Arial"/>
          <w:szCs w:val="20"/>
        </w:rPr>
        <w:t>Gobernanza</w:t>
      </w:r>
      <w:r w:rsidR="00823FBA" w:rsidRPr="00EB650C">
        <w:rPr>
          <w:rFonts w:cs="Arial"/>
          <w:szCs w:val="20"/>
        </w:rPr>
        <w:t xml:space="preserve"> </w:t>
      </w:r>
      <w:r w:rsidRPr="00EB650C">
        <w:rPr>
          <w:rFonts w:cs="Arial"/>
          <w:szCs w:val="20"/>
        </w:rPr>
        <w:t xml:space="preserve">Entrega y publicación de </w:t>
      </w:r>
      <w:r w:rsidRPr="00EB650C">
        <w:rPr>
          <w:rFonts w:cs="Arial"/>
          <w:szCs w:val="20"/>
        </w:rPr>
        <w:lastRenderedPageBreak/>
        <w:t>la política de seguridad</w:t>
      </w:r>
      <w:r w:rsidR="00EB650C" w:rsidRPr="00EB650C">
        <w:rPr>
          <w:rFonts w:cs="Arial"/>
          <w:szCs w:val="20"/>
        </w:rPr>
        <w:t xml:space="preserve"> </w:t>
      </w:r>
      <w:r w:rsidRPr="00EB650C">
        <w:rPr>
          <w:rFonts w:cs="Arial"/>
          <w:szCs w:val="20"/>
        </w:rPr>
        <w:t>de la información y los lineamientos asociados que</w:t>
      </w:r>
      <w:r w:rsidR="00EB650C" w:rsidRPr="00EB650C">
        <w:rPr>
          <w:rFonts w:cs="Arial"/>
          <w:szCs w:val="20"/>
        </w:rPr>
        <w:t xml:space="preserve"> </w:t>
      </w:r>
      <w:r w:rsidRPr="00EB650C">
        <w:rPr>
          <w:rFonts w:cs="Arial"/>
          <w:szCs w:val="20"/>
        </w:rPr>
        <w:t>actúan como guía estratégica para prevenir, detectar</w:t>
      </w:r>
      <w:r w:rsidR="00EB650C" w:rsidRPr="00EB650C">
        <w:rPr>
          <w:rFonts w:cs="Arial"/>
          <w:szCs w:val="20"/>
        </w:rPr>
        <w:t xml:space="preserve"> </w:t>
      </w:r>
      <w:r w:rsidRPr="00EB650C">
        <w:rPr>
          <w:rFonts w:cs="Arial"/>
          <w:szCs w:val="20"/>
        </w:rPr>
        <w:t xml:space="preserve">y responder a amenazas </w:t>
      </w:r>
      <w:r w:rsidR="005841C1" w:rsidRPr="00EB650C">
        <w:rPr>
          <w:rFonts w:cs="Arial"/>
          <w:szCs w:val="20"/>
        </w:rPr>
        <w:t>cibernéticas</w:t>
      </w:r>
      <w:r w:rsidR="005841C1">
        <w:rPr>
          <w:rFonts w:cs="Arial"/>
          <w:szCs w:val="20"/>
        </w:rPr>
        <w:t>.</w:t>
      </w:r>
    </w:p>
    <w:p w14:paraId="48709482" w14:textId="77777777" w:rsidR="005841C1" w:rsidRDefault="002F63E3" w:rsidP="004A3892">
      <w:pPr>
        <w:pStyle w:val="Prrafodelista"/>
        <w:rPr>
          <w:rFonts w:cs="Arial"/>
          <w:szCs w:val="20"/>
        </w:rPr>
      </w:pPr>
      <w:r w:rsidRPr="00EB650C">
        <w:rPr>
          <w:rFonts w:cs="Arial"/>
          <w:szCs w:val="20"/>
        </w:rPr>
        <w:t>Pilares fundamentales</w:t>
      </w:r>
      <w:r w:rsidR="00EB650C" w:rsidRPr="00EB650C">
        <w:rPr>
          <w:rFonts w:cs="Arial"/>
          <w:szCs w:val="20"/>
        </w:rPr>
        <w:t xml:space="preserve"> </w:t>
      </w:r>
      <w:r w:rsidRPr="00EB650C">
        <w:rPr>
          <w:rFonts w:cs="Arial"/>
          <w:szCs w:val="20"/>
        </w:rPr>
        <w:t>de la estrategia</w:t>
      </w:r>
      <w:r w:rsidR="005841C1">
        <w:rPr>
          <w:rFonts w:cs="Arial"/>
          <w:szCs w:val="20"/>
        </w:rPr>
        <w:t>:</w:t>
      </w:r>
    </w:p>
    <w:p w14:paraId="7D4FF7C5" w14:textId="7FE14DBB" w:rsidR="005841C1" w:rsidRDefault="005841C1" w:rsidP="005841C1">
      <w:pPr>
        <w:pStyle w:val="Prrafodelista"/>
        <w:numPr>
          <w:ilvl w:val="0"/>
          <w:numId w:val="58"/>
        </w:numPr>
        <w:rPr>
          <w:rFonts w:cs="Arial"/>
          <w:szCs w:val="20"/>
        </w:rPr>
      </w:pPr>
      <w:r w:rsidRPr="00EB650C">
        <w:rPr>
          <w:rFonts w:cs="Arial"/>
          <w:szCs w:val="20"/>
        </w:rPr>
        <w:t>Organización</w:t>
      </w:r>
    </w:p>
    <w:p w14:paraId="7C31F12B" w14:textId="22FE0844" w:rsidR="005841C1" w:rsidRDefault="005841C1" w:rsidP="005841C1">
      <w:pPr>
        <w:pStyle w:val="Prrafodelista"/>
        <w:numPr>
          <w:ilvl w:val="0"/>
          <w:numId w:val="58"/>
        </w:numPr>
        <w:rPr>
          <w:rFonts w:cs="Arial"/>
          <w:szCs w:val="20"/>
        </w:rPr>
      </w:pPr>
      <w:r w:rsidRPr="00EB650C">
        <w:rPr>
          <w:rFonts w:cs="Arial"/>
          <w:szCs w:val="20"/>
        </w:rPr>
        <w:t>Procesos, políticas y procedimientos</w:t>
      </w:r>
    </w:p>
    <w:p w14:paraId="358E8EA8" w14:textId="39039813" w:rsidR="005841C1" w:rsidRDefault="005841C1" w:rsidP="005841C1">
      <w:pPr>
        <w:pStyle w:val="Prrafodelista"/>
        <w:numPr>
          <w:ilvl w:val="0"/>
          <w:numId w:val="58"/>
        </w:numPr>
        <w:rPr>
          <w:rFonts w:cs="Arial"/>
          <w:szCs w:val="20"/>
        </w:rPr>
      </w:pPr>
      <w:r w:rsidRPr="00EB650C">
        <w:rPr>
          <w:rFonts w:cs="Arial"/>
          <w:szCs w:val="20"/>
        </w:rPr>
        <w:t>Tecnología</w:t>
      </w:r>
    </w:p>
    <w:p w14:paraId="1A7C7351" w14:textId="645D8398" w:rsidR="00EB650C" w:rsidRDefault="00EB650C" w:rsidP="004A3892">
      <w:pPr>
        <w:pStyle w:val="Prrafodelista"/>
        <w:rPr>
          <w:rFonts w:cs="Arial"/>
          <w:szCs w:val="20"/>
        </w:rPr>
      </w:pPr>
      <w:r w:rsidRPr="00EB650C">
        <w:rPr>
          <w:rFonts w:cs="Arial"/>
          <w:szCs w:val="20"/>
        </w:rPr>
        <w:t xml:space="preserve"> </w:t>
      </w:r>
      <w:r w:rsidR="002F63E3" w:rsidRPr="00EB650C">
        <w:rPr>
          <w:rFonts w:cs="Arial"/>
          <w:szCs w:val="20"/>
        </w:rPr>
        <w:t>Se promueve la colaboración activa</w:t>
      </w:r>
      <w:r w:rsidRPr="00EB650C">
        <w:rPr>
          <w:rFonts w:cs="Arial"/>
          <w:szCs w:val="20"/>
        </w:rPr>
        <w:t xml:space="preserve"> </w:t>
      </w:r>
      <w:r w:rsidR="002F63E3" w:rsidRPr="00EB650C">
        <w:rPr>
          <w:rFonts w:cs="Arial"/>
          <w:szCs w:val="20"/>
        </w:rPr>
        <w:t>de las personas colaboradoras en</w:t>
      </w:r>
      <w:r w:rsidRPr="00EB650C">
        <w:rPr>
          <w:rFonts w:cs="Arial"/>
          <w:szCs w:val="20"/>
        </w:rPr>
        <w:t xml:space="preserve"> </w:t>
      </w:r>
      <w:r w:rsidR="002F63E3" w:rsidRPr="00EB650C">
        <w:rPr>
          <w:rFonts w:cs="Arial"/>
          <w:szCs w:val="20"/>
        </w:rPr>
        <w:t>la prevención y detección de ciber</w:t>
      </w:r>
      <w:r w:rsidRPr="00EB650C">
        <w:rPr>
          <w:rFonts w:cs="Arial"/>
          <w:szCs w:val="20"/>
        </w:rPr>
        <w:t xml:space="preserve"> </w:t>
      </w:r>
      <w:r w:rsidR="002F63E3" w:rsidRPr="00EB650C">
        <w:rPr>
          <w:rFonts w:cs="Arial"/>
          <w:szCs w:val="20"/>
        </w:rPr>
        <w:t>amenazas, destacando la importancia de</w:t>
      </w:r>
      <w:r w:rsidRPr="00EB650C">
        <w:rPr>
          <w:rFonts w:cs="Arial"/>
          <w:szCs w:val="20"/>
        </w:rPr>
        <w:t xml:space="preserve"> </w:t>
      </w:r>
      <w:r w:rsidR="002F63E3" w:rsidRPr="00EB650C">
        <w:rPr>
          <w:rFonts w:cs="Arial"/>
          <w:szCs w:val="20"/>
        </w:rPr>
        <w:t>un enfoque colectivo para proteger los</w:t>
      </w:r>
      <w:r w:rsidRPr="00EB650C">
        <w:rPr>
          <w:rFonts w:cs="Arial"/>
          <w:szCs w:val="20"/>
        </w:rPr>
        <w:t xml:space="preserve"> </w:t>
      </w:r>
      <w:r w:rsidR="002F63E3" w:rsidRPr="00EB650C">
        <w:rPr>
          <w:rFonts w:cs="Arial"/>
          <w:szCs w:val="20"/>
        </w:rPr>
        <w:t>activos digitales</w:t>
      </w:r>
      <w:r w:rsidR="005841C1">
        <w:rPr>
          <w:rFonts w:cs="Arial"/>
          <w:szCs w:val="20"/>
        </w:rPr>
        <w:t>.</w:t>
      </w:r>
    </w:p>
    <w:p w14:paraId="5A4C3E49" w14:textId="37BF0DF6" w:rsidR="003D4173" w:rsidRDefault="007605E6" w:rsidP="00F91B51">
      <w:pPr>
        <w:pStyle w:val="Prrafodelista"/>
        <w:numPr>
          <w:ilvl w:val="0"/>
          <w:numId w:val="36"/>
        </w:numPr>
        <w:rPr>
          <w:rFonts w:cs="Arial"/>
          <w:szCs w:val="20"/>
        </w:rPr>
      </w:pPr>
      <w:r w:rsidRPr="003D4173">
        <w:rPr>
          <w:rFonts w:cs="Arial"/>
          <w:b/>
          <w:bCs/>
          <w:szCs w:val="20"/>
        </w:rPr>
        <w:t>Estrategia Climática</w:t>
      </w:r>
      <w:r w:rsidRPr="003D4173">
        <w:rPr>
          <w:rFonts w:cs="Arial"/>
          <w:szCs w:val="20"/>
        </w:rPr>
        <w:t xml:space="preserve">: </w:t>
      </w:r>
      <w:r w:rsidR="003D4173" w:rsidRPr="003D4173">
        <w:rPr>
          <w:rFonts w:cs="Arial"/>
          <w:szCs w:val="20"/>
        </w:rPr>
        <w:t>Este fenómeno intensifica eventos climáticos extremos como olas de calor, sequías e inundaciones, afectando gravemente a las comunidades y ecosistemas. La crisis climática intensifica problemas como la escasez de agua, la inseguridad alimentaria y la pérdida de biodiversidad. La urgencia de tomar medidas concretas y coordinadas a nivel global es crucial. Por esta razón, en FIFCO se ha priorizado una ruta de operación denominada. Estrategia de Acción Climática, que aborda desde una perspectiva de gestión de riesgos los 3 componentes claves de la gestión climática: mitigación, adaptación y la gestión de daños y pérdidas ante los impactos asociados al cambio climático. Esta agenda la lidera la Gerencia Corporativa de Salud, Seguridad y Ambiente y la Gerencia Corporativa de Riesgo</w:t>
      </w:r>
      <w:r w:rsidR="00D21FFE" w:rsidRPr="003D4173">
        <w:rPr>
          <w:rFonts w:cs="Arial"/>
          <w:szCs w:val="20"/>
        </w:rPr>
        <w:t>.</w:t>
      </w:r>
    </w:p>
    <w:p w14:paraId="1C86910C" w14:textId="7DF27A56" w:rsidR="00DC5B42" w:rsidRPr="003D4173" w:rsidRDefault="007605E6" w:rsidP="00F91B51">
      <w:pPr>
        <w:pStyle w:val="Prrafodelista"/>
        <w:numPr>
          <w:ilvl w:val="0"/>
          <w:numId w:val="36"/>
        </w:numPr>
        <w:rPr>
          <w:rFonts w:cs="Arial"/>
          <w:szCs w:val="20"/>
        </w:rPr>
      </w:pPr>
      <w:r w:rsidRPr="003D4173">
        <w:rPr>
          <w:rFonts w:cs="Arial"/>
          <w:b/>
          <w:bCs/>
          <w:szCs w:val="20"/>
        </w:rPr>
        <w:t>Continuidad del negocio</w:t>
      </w:r>
      <w:r w:rsidRPr="003D4173">
        <w:rPr>
          <w:rFonts w:cs="Arial"/>
          <w:szCs w:val="20"/>
        </w:rPr>
        <w:t xml:space="preserve">: </w:t>
      </w:r>
      <w:r w:rsidR="00DC5B42" w:rsidRPr="003D4173">
        <w:rPr>
          <w:rFonts w:cs="Arial"/>
          <w:szCs w:val="20"/>
        </w:rPr>
        <w:t>En el 2024, se logró la certificación ISO 22301 (Continuidad del Negocio) en Planta Cerveza de Costa Rica.</w:t>
      </w:r>
    </w:p>
    <w:p w14:paraId="10927003" w14:textId="299DD5CF" w:rsidR="007605E6" w:rsidRDefault="00DC5B42" w:rsidP="00DC5B42">
      <w:pPr>
        <w:pStyle w:val="Prrafodelista"/>
        <w:rPr>
          <w:rFonts w:cs="Arial"/>
          <w:szCs w:val="20"/>
        </w:rPr>
      </w:pPr>
      <w:r w:rsidRPr="00DC5B42">
        <w:rPr>
          <w:rFonts w:cs="Arial"/>
          <w:szCs w:val="20"/>
        </w:rPr>
        <w:t>Con esta distinción la compañía</w:t>
      </w:r>
      <w:r>
        <w:rPr>
          <w:rFonts w:cs="Arial"/>
          <w:szCs w:val="20"/>
        </w:rPr>
        <w:t xml:space="preserve"> </w:t>
      </w:r>
      <w:r w:rsidRPr="00DC5B42">
        <w:rPr>
          <w:rFonts w:cs="Arial"/>
          <w:szCs w:val="20"/>
        </w:rPr>
        <w:t>asegura que cuenta con un</w:t>
      </w:r>
      <w:r>
        <w:rPr>
          <w:rFonts w:cs="Arial"/>
          <w:szCs w:val="20"/>
        </w:rPr>
        <w:t xml:space="preserve"> </w:t>
      </w:r>
      <w:r w:rsidRPr="00DC5B42">
        <w:rPr>
          <w:rFonts w:cs="Arial"/>
          <w:szCs w:val="20"/>
        </w:rPr>
        <w:t>proceso que minimiza el impacto</w:t>
      </w:r>
      <w:r>
        <w:rPr>
          <w:rFonts w:cs="Arial"/>
          <w:szCs w:val="20"/>
        </w:rPr>
        <w:t xml:space="preserve"> </w:t>
      </w:r>
      <w:r w:rsidRPr="00DC5B42">
        <w:rPr>
          <w:rFonts w:cs="Arial"/>
          <w:szCs w:val="20"/>
        </w:rPr>
        <w:t>de cualquier evento disruptivo en los</w:t>
      </w:r>
      <w:r>
        <w:rPr>
          <w:rFonts w:cs="Arial"/>
          <w:szCs w:val="20"/>
        </w:rPr>
        <w:t xml:space="preserve"> </w:t>
      </w:r>
      <w:r w:rsidRPr="00DC5B42">
        <w:rPr>
          <w:rFonts w:cs="Arial"/>
          <w:szCs w:val="20"/>
        </w:rPr>
        <w:t>activos, servicios y productos, medio</w:t>
      </w:r>
      <w:r>
        <w:rPr>
          <w:rFonts w:cs="Arial"/>
          <w:szCs w:val="20"/>
        </w:rPr>
        <w:t xml:space="preserve"> </w:t>
      </w:r>
      <w:r w:rsidRPr="00DC5B42">
        <w:rPr>
          <w:rFonts w:cs="Arial"/>
          <w:szCs w:val="20"/>
        </w:rPr>
        <w:t>ambiente, comunidad y otras partes</w:t>
      </w:r>
      <w:r>
        <w:rPr>
          <w:rFonts w:cs="Arial"/>
          <w:szCs w:val="20"/>
        </w:rPr>
        <w:t xml:space="preserve"> </w:t>
      </w:r>
      <w:r w:rsidRPr="00DC5B42">
        <w:rPr>
          <w:rFonts w:cs="Arial"/>
          <w:szCs w:val="20"/>
        </w:rPr>
        <w:t>interesadas. Este proceso en un esquema</w:t>
      </w:r>
      <w:r>
        <w:rPr>
          <w:rFonts w:cs="Arial"/>
          <w:szCs w:val="20"/>
        </w:rPr>
        <w:t xml:space="preserve"> </w:t>
      </w:r>
      <w:r w:rsidRPr="00DC5B42">
        <w:rPr>
          <w:rFonts w:cs="Arial"/>
          <w:szCs w:val="20"/>
        </w:rPr>
        <w:t>de mejora continua y se fundamenta en</w:t>
      </w:r>
      <w:r>
        <w:rPr>
          <w:rFonts w:cs="Arial"/>
          <w:szCs w:val="20"/>
        </w:rPr>
        <w:t xml:space="preserve"> </w:t>
      </w:r>
      <w:r w:rsidRPr="00DC5B42">
        <w:rPr>
          <w:rFonts w:cs="Arial"/>
          <w:szCs w:val="20"/>
        </w:rPr>
        <w:t>los siguientes pilares:</w:t>
      </w:r>
    </w:p>
    <w:p w14:paraId="2501659D" w14:textId="77777777" w:rsidR="00DC5B42" w:rsidRDefault="00DC5B42" w:rsidP="00DC5B42">
      <w:pPr>
        <w:pStyle w:val="Prrafodelista"/>
        <w:ind w:left="2160"/>
        <w:rPr>
          <w:rFonts w:cs="Arial"/>
          <w:szCs w:val="20"/>
        </w:rPr>
      </w:pPr>
    </w:p>
    <w:p w14:paraId="5093EB96" w14:textId="294DB40F" w:rsidR="006A6A0D" w:rsidRPr="00382A62" w:rsidRDefault="008106FD" w:rsidP="006D74AA">
      <w:pPr>
        <w:pStyle w:val="Prrafodelista"/>
        <w:numPr>
          <w:ilvl w:val="2"/>
          <w:numId w:val="36"/>
        </w:numPr>
        <w:rPr>
          <w:rFonts w:cs="Arial"/>
          <w:szCs w:val="20"/>
        </w:rPr>
      </w:pPr>
      <w:r w:rsidRPr="00382A62">
        <w:rPr>
          <w:rFonts w:cs="Arial"/>
          <w:szCs w:val="20"/>
        </w:rPr>
        <w:t>Una política con los lineamientos a seguir antes, durante y después de una interrupción del negocio para asegurar una respuesta adecuada a la materialización de un riesgo.</w:t>
      </w:r>
    </w:p>
    <w:p w14:paraId="3159937F" w14:textId="585F5168" w:rsidR="008106FD" w:rsidRPr="00382A62" w:rsidRDefault="008106FD" w:rsidP="006D74AA">
      <w:pPr>
        <w:pStyle w:val="Prrafodelista"/>
        <w:numPr>
          <w:ilvl w:val="2"/>
          <w:numId w:val="36"/>
        </w:numPr>
        <w:rPr>
          <w:rFonts w:cs="Arial"/>
          <w:szCs w:val="20"/>
        </w:rPr>
      </w:pPr>
      <w:r w:rsidRPr="00382A62">
        <w:rPr>
          <w:rFonts w:cs="Arial"/>
          <w:szCs w:val="20"/>
        </w:rPr>
        <w:t>Planes documentados e implementados: Continuidad del Negocio, Gestión de Crisis, Respuesta y recuperación ante Emergencias y Plan de Recuperación Tecnológica.</w:t>
      </w:r>
    </w:p>
    <w:p w14:paraId="61AFC23A" w14:textId="2CA8D31C" w:rsidR="008106FD" w:rsidRPr="00382A62" w:rsidRDefault="004C5E86" w:rsidP="006D74AA">
      <w:pPr>
        <w:pStyle w:val="Prrafodelista"/>
        <w:numPr>
          <w:ilvl w:val="2"/>
          <w:numId w:val="36"/>
        </w:numPr>
        <w:rPr>
          <w:rFonts w:cs="Arial"/>
          <w:szCs w:val="20"/>
        </w:rPr>
      </w:pPr>
      <w:r w:rsidRPr="00382A62">
        <w:rPr>
          <w:rFonts w:cs="Arial"/>
          <w:szCs w:val="20"/>
        </w:rPr>
        <w:t>Una estructura organizacional que le brinda gobernanza a este proceso, por medio de los siguientes comités: Continuidad y Crisis, Emergencias y Recuperación Tecnológica.</w:t>
      </w:r>
    </w:p>
    <w:p w14:paraId="14AF8190" w14:textId="13588B09" w:rsidR="004C5E86" w:rsidRPr="00382A62" w:rsidRDefault="004C5E86" w:rsidP="006D74AA">
      <w:pPr>
        <w:pStyle w:val="Prrafodelista"/>
        <w:numPr>
          <w:ilvl w:val="2"/>
          <w:numId w:val="36"/>
        </w:numPr>
        <w:rPr>
          <w:rFonts w:cs="Arial"/>
          <w:szCs w:val="20"/>
        </w:rPr>
      </w:pPr>
      <w:r w:rsidRPr="00382A62">
        <w:rPr>
          <w:rFonts w:cs="Arial"/>
          <w:szCs w:val="20"/>
        </w:rPr>
        <w:t>Revisión periódica de los análisis de riesgo e impacto de negocio para los procesos en la cadena productiva asociada a cerveza en Costa Rica.</w:t>
      </w:r>
    </w:p>
    <w:p w14:paraId="159ECDEF" w14:textId="1F18D9C5" w:rsidR="008A4815" w:rsidRPr="00382A62" w:rsidRDefault="008A4815" w:rsidP="006D74AA">
      <w:pPr>
        <w:pStyle w:val="Prrafodelista"/>
        <w:numPr>
          <w:ilvl w:val="2"/>
          <w:numId w:val="36"/>
        </w:numPr>
        <w:rPr>
          <w:rFonts w:cs="Arial"/>
          <w:szCs w:val="20"/>
        </w:rPr>
      </w:pPr>
      <w:r w:rsidRPr="00382A62">
        <w:rPr>
          <w:rFonts w:cs="Arial"/>
          <w:szCs w:val="20"/>
        </w:rPr>
        <w:t>Un Plan de pruebas que considera ejercicios de simulación para las estrategias de continuidad y planes</w:t>
      </w:r>
    </w:p>
    <w:p w14:paraId="05A31F60" w14:textId="30E4DFAF" w:rsidR="008A4815" w:rsidRPr="00382A62" w:rsidRDefault="007B309A" w:rsidP="006D74AA">
      <w:pPr>
        <w:pStyle w:val="Prrafodelista"/>
        <w:numPr>
          <w:ilvl w:val="2"/>
          <w:numId w:val="36"/>
        </w:numPr>
        <w:rPr>
          <w:rFonts w:cs="Arial"/>
          <w:szCs w:val="20"/>
        </w:rPr>
      </w:pPr>
      <w:r w:rsidRPr="00382A62">
        <w:rPr>
          <w:rFonts w:cs="Arial"/>
          <w:szCs w:val="20"/>
        </w:rPr>
        <w:t>Una herramienta tecnológica para el control y registro de la información del sistema de gestión y un proceso de gestión de cambio bajo el lema “FIFCO no para”.</w:t>
      </w:r>
    </w:p>
    <w:p w14:paraId="7E2F8373" w14:textId="14367BC2" w:rsidR="007B309A" w:rsidRPr="00382A62" w:rsidRDefault="007B309A" w:rsidP="006D74AA">
      <w:pPr>
        <w:pStyle w:val="Prrafodelista"/>
        <w:numPr>
          <w:ilvl w:val="2"/>
          <w:numId w:val="36"/>
        </w:numPr>
        <w:rPr>
          <w:rFonts w:cs="Arial"/>
          <w:szCs w:val="20"/>
        </w:rPr>
      </w:pPr>
      <w:r w:rsidRPr="00382A62">
        <w:rPr>
          <w:rFonts w:cs="Arial"/>
          <w:szCs w:val="20"/>
        </w:rPr>
        <w:t>Diseño del mapa de procesos y de los respectivos procedimientos.</w:t>
      </w:r>
    </w:p>
    <w:p w14:paraId="0B3F8EA6" w14:textId="4A25683C" w:rsidR="007B309A" w:rsidRPr="00382A62" w:rsidRDefault="008A0CE5" w:rsidP="006D74AA">
      <w:pPr>
        <w:pStyle w:val="Prrafodelista"/>
        <w:numPr>
          <w:ilvl w:val="2"/>
          <w:numId w:val="36"/>
        </w:numPr>
        <w:rPr>
          <w:rFonts w:cs="Arial"/>
          <w:szCs w:val="20"/>
        </w:rPr>
      </w:pPr>
      <w:r w:rsidRPr="00382A62">
        <w:rPr>
          <w:rFonts w:cs="Arial"/>
          <w:szCs w:val="20"/>
        </w:rPr>
        <w:t>Elaboración del mapeo de riesgos y del análisis del impacto de negocio.</w:t>
      </w:r>
    </w:p>
    <w:p w14:paraId="1D615F2C" w14:textId="3BD53618" w:rsidR="008A0CE5" w:rsidRPr="00382A62" w:rsidRDefault="008A0CE5" w:rsidP="006D74AA">
      <w:pPr>
        <w:pStyle w:val="Prrafodelista"/>
        <w:numPr>
          <w:ilvl w:val="2"/>
          <w:numId w:val="36"/>
        </w:numPr>
        <w:rPr>
          <w:rFonts w:cs="Arial"/>
          <w:szCs w:val="20"/>
        </w:rPr>
      </w:pPr>
      <w:r w:rsidRPr="00382A62">
        <w:rPr>
          <w:rFonts w:cs="Arial"/>
          <w:szCs w:val="20"/>
        </w:rPr>
        <w:t>Diseño de estrategias de continuidad.</w:t>
      </w:r>
    </w:p>
    <w:p w14:paraId="5CDFE70C" w14:textId="77777777" w:rsidR="007605E6" w:rsidRPr="00382A62" w:rsidRDefault="007605E6" w:rsidP="006D74AA">
      <w:pPr>
        <w:pStyle w:val="Prrafodelista"/>
        <w:numPr>
          <w:ilvl w:val="0"/>
          <w:numId w:val="36"/>
        </w:numPr>
        <w:rPr>
          <w:rFonts w:cs="Arial"/>
          <w:szCs w:val="20"/>
        </w:rPr>
      </w:pPr>
      <w:r w:rsidRPr="00382A62">
        <w:rPr>
          <w:rFonts w:cs="Arial"/>
          <w:b/>
          <w:szCs w:val="20"/>
        </w:rPr>
        <w:lastRenderedPageBreak/>
        <w:t>Trasparencia en impuestos</w:t>
      </w:r>
      <w:r w:rsidRPr="00382A62">
        <w:rPr>
          <w:rFonts w:cs="Arial"/>
          <w:szCs w:val="20"/>
        </w:rPr>
        <w:t>:  La transparencia es un pilar fundamental en FIFCO, dar claridad sobre las responsabilidades tributarias es parte de su estrategia de Triple Utilidad y su compromiso con sus accionistas y demás públicos de interés.</w:t>
      </w:r>
    </w:p>
    <w:p w14:paraId="7EFFDEB0" w14:textId="4860D346" w:rsidR="00983065" w:rsidRPr="00983065" w:rsidRDefault="00983065" w:rsidP="00983065">
      <w:pPr>
        <w:pStyle w:val="Prrafodelista"/>
        <w:rPr>
          <w:rFonts w:cs="Arial"/>
          <w:szCs w:val="20"/>
        </w:rPr>
      </w:pPr>
      <w:r w:rsidRPr="00983065">
        <w:rPr>
          <w:rFonts w:cs="Arial"/>
          <w:szCs w:val="20"/>
        </w:rPr>
        <w:t>La organización se caracteriza por</w:t>
      </w:r>
      <w:r>
        <w:rPr>
          <w:rFonts w:cs="Arial"/>
          <w:szCs w:val="20"/>
        </w:rPr>
        <w:t xml:space="preserve"> </w:t>
      </w:r>
      <w:r w:rsidRPr="00983065">
        <w:rPr>
          <w:rFonts w:cs="Arial"/>
          <w:szCs w:val="20"/>
        </w:rPr>
        <w:t>una visión responsable en el pago de</w:t>
      </w:r>
      <w:r>
        <w:rPr>
          <w:rFonts w:cs="Arial"/>
          <w:szCs w:val="20"/>
        </w:rPr>
        <w:t xml:space="preserve"> </w:t>
      </w:r>
      <w:r w:rsidRPr="00983065">
        <w:rPr>
          <w:rFonts w:cs="Arial"/>
          <w:szCs w:val="20"/>
        </w:rPr>
        <w:t>impuestos, mostrando transparencia en</w:t>
      </w:r>
      <w:r>
        <w:rPr>
          <w:rFonts w:cs="Arial"/>
          <w:szCs w:val="20"/>
        </w:rPr>
        <w:t xml:space="preserve"> </w:t>
      </w:r>
      <w:r w:rsidRPr="00983065">
        <w:rPr>
          <w:rFonts w:cs="Arial"/>
          <w:szCs w:val="20"/>
        </w:rPr>
        <w:t>sus decisiones y total apertura ante las</w:t>
      </w:r>
      <w:r>
        <w:rPr>
          <w:rFonts w:cs="Arial"/>
          <w:szCs w:val="20"/>
        </w:rPr>
        <w:t xml:space="preserve"> </w:t>
      </w:r>
      <w:r w:rsidRPr="00983065">
        <w:rPr>
          <w:rFonts w:cs="Arial"/>
          <w:szCs w:val="20"/>
        </w:rPr>
        <w:t>autoridades tributarias para colaborar en</w:t>
      </w:r>
      <w:r>
        <w:rPr>
          <w:rFonts w:cs="Arial"/>
          <w:szCs w:val="20"/>
        </w:rPr>
        <w:t xml:space="preserve"> </w:t>
      </w:r>
      <w:r w:rsidRPr="00983065">
        <w:rPr>
          <w:rFonts w:cs="Arial"/>
          <w:szCs w:val="20"/>
        </w:rPr>
        <w:t>revisiones fiscales.</w:t>
      </w:r>
      <w:r>
        <w:rPr>
          <w:rFonts w:cs="Arial"/>
          <w:szCs w:val="20"/>
        </w:rPr>
        <w:t xml:space="preserve"> </w:t>
      </w:r>
      <w:r w:rsidRPr="00983065">
        <w:rPr>
          <w:rFonts w:cs="Arial"/>
          <w:szCs w:val="20"/>
        </w:rPr>
        <w:t>La gestión fiscal se construye sobre</w:t>
      </w:r>
      <w:r>
        <w:rPr>
          <w:rFonts w:cs="Arial"/>
          <w:szCs w:val="20"/>
        </w:rPr>
        <w:t xml:space="preserve"> </w:t>
      </w:r>
      <w:r w:rsidRPr="00983065">
        <w:rPr>
          <w:rFonts w:cs="Arial"/>
          <w:szCs w:val="20"/>
        </w:rPr>
        <w:t>fundamentos que de forma pública FIFCO</w:t>
      </w:r>
    </w:p>
    <w:p w14:paraId="32AF11AB" w14:textId="252EBB6A" w:rsidR="007605E6" w:rsidRPr="00382A62" w:rsidRDefault="00983065" w:rsidP="00983065">
      <w:pPr>
        <w:pStyle w:val="Prrafodelista"/>
        <w:rPr>
          <w:rFonts w:cs="Arial"/>
          <w:szCs w:val="20"/>
        </w:rPr>
      </w:pPr>
      <w:r w:rsidRPr="00983065">
        <w:rPr>
          <w:rFonts w:cs="Arial"/>
          <w:szCs w:val="20"/>
        </w:rPr>
        <w:t>comunica, tales como:</w:t>
      </w:r>
      <w:r w:rsidR="007605E6" w:rsidRPr="00382A62">
        <w:rPr>
          <w:rFonts w:cs="Arial"/>
          <w:szCs w:val="20"/>
        </w:rPr>
        <w:t xml:space="preserve"> (i) Declarar y pagar lo correcto en tiempo y forma</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w:t>
      </w:r>
      <w:proofErr w:type="spellEnd"/>
      <w:r w:rsidR="007605E6" w:rsidRPr="00382A62">
        <w:rPr>
          <w:rFonts w:cs="Arial"/>
          <w:szCs w:val="20"/>
        </w:rPr>
        <w:t>) Actuar con transparencia y colaboración ante las autoridades fiscales</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iii</w:t>
      </w:r>
      <w:proofErr w:type="spellEnd"/>
      <w:r w:rsidR="007605E6" w:rsidRPr="00382A62">
        <w:rPr>
          <w:rFonts w:cs="Arial"/>
          <w:szCs w:val="20"/>
        </w:rPr>
        <w:t>) Operar bajo una delegación de autoridad competente</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iv</w:t>
      </w:r>
      <w:proofErr w:type="spellEnd"/>
      <w:r w:rsidR="007605E6" w:rsidRPr="00382A62">
        <w:rPr>
          <w:rFonts w:cs="Arial"/>
          <w:szCs w:val="20"/>
        </w:rPr>
        <w:t>) Estimular la actualización constante en áreas de transcendencia fiscal</w:t>
      </w:r>
      <w:r w:rsidR="006C6B52" w:rsidRPr="00382A62">
        <w:rPr>
          <w:rFonts w:cs="Arial"/>
          <w:szCs w:val="20"/>
        </w:rPr>
        <w:t>,</w:t>
      </w:r>
      <w:r w:rsidR="007605E6" w:rsidRPr="00382A62">
        <w:rPr>
          <w:rFonts w:cs="Arial"/>
          <w:szCs w:val="20"/>
        </w:rPr>
        <w:t xml:space="preserve"> (v) Operar bajo un ambiente de control permanente con auditorías internas y externas.</w:t>
      </w:r>
      <w:r w:rsidRPr="00983065">
        <w:t xml:space="preserve"> </w:t>
      </w:r>
      <w:r w:rsidRPr="00983065">
        <w:rPr>
          <w:rFonts w:cs="Arial"/>
          <w:szCs w:val="20"/>
        </w:rPr>
        <w:t>(vi) No utilizamos legislaciones de baja o</w:t>
      </w:r>
      <w:r>
        <w:rPr>
          <w:rFonts w:cs="Arial"/>
          <w:szCs w:val="20"/>
        </w:rPr>
        <w:t xml:space="preserve"> </w:t>
      </w:r>
      <w:r w:rsidRPr="00983065">
        <w:rPr>
          <w:rFonts w:cs="Arial"/>
          <w:szCs w:val="20"/>
        </w:rPr>
        <w:t>nula tributación con la intención de</w:t>
      </w:r>
      <w:r>
        <w:rPr>
          <w:rFonts w:cs="Arial"/>
          <w:szCs w:val="20"/>
        </w:rPr>
        <w:t xml:space="preserve"> </w:t>
      </w:r>
      <w:r w:rsidRPr="00983065">
        <w:rPr>
          <w:rFonts w:cs="Arial"/>
          <w:szCs w:val="20"/>
        </w:rPr>
        <w:t>tomar ventajas impositivas.</w:t>
      </w:r>
    </w:p>
    <w:p w14:paraId="0145A10C" w14:textId="77777777" w:rsidR="007605E6" w:rsidRPr="00382A62" w:rsidRDefault="007605E6" w:rsidP="006D74AA">
      <w:pPr>
        <w:pStyle w:val="Ttulo3"/>
        <w:numPr>
          <w:ilvl w:val="1"/>
          <w:numId w:val="25"/>
        </w:numPr>
        <w:rPr>
          <w:rFonts w:cs="Arial"/>
          <w:sz w:val="20"/>
          <w:szCs w:val="20"/>
        </w:rPr>
      </w:pPr>
      <w:bookmarkStart w:id="240" w:name="_Toc131092912"/>
      <w:bookmarkStart w:id="241" w:name="_Toc131501113"/>
      <w:bookmarkStart w:id="242" w:name="_Toc198221412"/>
      <w:r w:rsidRPr="00382A62">
        <w:rPr>
          <w:rFonts w:cs="Arial"/>
          <w:sz w:val="20"/>
          <w:szCs w:val="20"/>
        </w:rPr>
        <w:t>Ética y Transparencia</w:t>
      </w:r>
      <w:bookmarkEnd w:id="240"/>
      <w:bookmarkEnd w:id="241"/>
      <w:bookmarkEnd w:id="242"/>
    </w:p>
    <w:p w14:paraId="50E72749" w14:textId="77777777" w:rsidR="00983065" w:rsidRDefault="00983065" w:rsidP="00983065">
      <w:pPr>
        <w:rPr>
          <w:rFonts w:cs="Arial"/>
          <w:szCs w:val="20"/>
        </w:rPr>
      </w:pPr>
      <w:r w:rsidRPr="00983065">
        <w:rPr>
          <w:rFonts w:cs="Arial"/>
          <w:szCs w:val="20"/>
        </w:rPr>
        <w:t>El Código de Ética y Conducta FIFCO aborda la ética de</w:t>
      </w:r>
      <w:r>
        <w:rPr>
          <w:rFonts w:cs="Arial"/>
          <w:szCs w:val="20"/>
        </w:rPr>
        <w:t xml:space="preserve"> </w:t>
      </w:r>
      <w:r w:rsidRPr="00983065">
        <w:rPr>
          <w:rFonts w:cs="Arial"/>
          <w:szCs w:val="20"/>
        </w:rPr>
        <w:t>forma contundente, al especificar cuáles son aquellos</w:t>
      </w:r>
      <w:r>
        <w:rPr>
          <w:rFonts w:cs="Arial"/>
          <w:szCs w:val="20"/>
        </w:rPr>
        <w:t xml:space="preserve"> </w:t>
      </w:r>
      <w:r w:rsidRPr="00983065">
        <w:rPr>
          <w:rFonts w:cs="Arial"/>
          <w:szCs w:val="20"/>
        </w:rPr>
        <w:t>comportamientos esperados en las personas colaboradoras,</w:t>
      </w:r>
      <w:r>
        <w:rPr>
          <w:rFonts w:cs="Arial"/>
          <w:szCs w:val="20"/>
        </w:rPr>
        <w:t xml:space="preserve"> </w:t>
      </w:r>
      <w:r w:rsidRPr="00983065">
        <w:rPr>
          <w:rFonts w:cs="Arial"/>
          <w:szCs w:val="20"/>
        </w:rPr>
        <w:t>mecanismos de denuncia y reclamación existentes, así como</w:t>
      </w:r>
      <w:r>
        <w:rPr>
          <w:rFonts w:cs="Arial"/>
          <w:szCs w:val="20"/>
        </w:rPr>
        <w:t xml:space="preserve"> </w:t>
      </w:r>
      <w:r w:rsidRPr="00983065">
        <w:rPr>
          <w:rFonts w:cs="Arial"/>
          <w:szCs w:val="20"/>
        </w:rPr>
        <w:t>el tratamiento a temas de corrupción.</w:t>
      </w:r>
    </w:p>
    <w:p w14:paraId="0B14FD0F" w14:textId="3F3CE24B" w:rsidR="00983065" w:rsidRDefault="00983065" w:rsidP="00983065">
      <w:pPr>
        <w:rPr>
          <w:rFonts w:cs="Arial"/>
          <w:szCs w:val="20"/>
        </w:rPr>
      </w:pPr>
      <w:r w:rsidRPr="00983065">
        <w:rPr>
          <w:rFonts w:cs="Arial"/>
          <w:szCs w:val="20"/>
        </w:rPr>
        <w:t>El cargo directivo responsable del</w:t>
      </w:r>
      <w:r>
        <w:rPr>
          <w:rFonts w:cs="Arial"/>
          <w:szCs w:val="20"/>
        </w:rPr>
        <w:t xml:space="preserve"> </w:t>
      </w:r>
      <w:r w:rsidRPr="00983065">
        <w:rPr>
          <w:rFonts w:cs="Arial"/>
          <w:szCs w:val="20"/>
        </w:rPr>
        <w:t>Código de Ética está representado</w:t>
      </w:r>
      <w:r>
        <w:rPr>
          <w:rFonts w:cs="Arial"/>
          <w:szCs w:val="20"/>
        </w:rPr>
        <w:t xml:space="preserve"> </w:t>
      </w:r>
      <w:r w:rsidRPr="00983065">
        <w:rPr>
          <w:rFonts w:cs="Arial"/>
          <w:szCs w:val="20"/>
        </w:rPr>
        <w:t>en la figura del Director de</w:t>
      </w:r>
      <w:r>
        <w:rPr>
          <w:rFonts w:cs="Arial"/>
          <w:szCs w:val="20"/>
        </w:rPr>
        <w:t xml:space="preserve"> </w:t>
      </w:r>
      <w:r w:rsidRPr="00983065">
        <w:rPr>
          <w:rFonts w:cs="Arial"/>
          <w:szCs w:val="20"/>
        </w:rPr>
        <w:t>Auditoría y Cumplimiento. Los</w:t>
      </w:r>
      <w:r>
        <w:rPr>
          <w:rFonts w:cs="Arial"/>
          <w:szCs w:val="20"/>
        </w:rPr>
        <w:t xml:space="preserve"> </w:t>
      </w:r>
      <w:r w:rsidRPr="00983065">
        <w:rPr>
          <w:rFonts w:cs="Arial"/>
          <w:szCs w:val="20"/>
        </w:rPr>
        <w:t>miembros del órgano de gobierno y</w:t>
      </w:r>
      <w:r>
        <w:rPr>
          <w:rFonts w:cs="Arial"/>
          <w:szCs w:val="20"/>
        </w:rPr>
        <w:t xml:space="preserve"> </w:t>
      </w:r>
      <w:r w:rsidRPr="00983065">
        <w:rPr>
          <w:rFonts w:cs="Arial"/>
          <w:szCs w:val="20"/>
        </w:rPr>
        <w:t>empleados reciben capacitación sobre el</w:t>
      </w:r>
      <w:r>
        <w:rPr>
          <w:rFonts w:cs="Arial"/>
          <w:szCs w:val="20"/>
        </w:rPr>
        <w:t xml:space="preserve"> </w:t>
      </w:r>
      <w:r w:rsidRPr="00983065">
        <w:rPr>
          <w:rFonts w:cs="Arial"/>
          <w:szCs w:val="20"/>
        </w:rPr>
        <w:t>código de ética y sobre las políticas más</w:t>
      </w:r>
      <w:r>
        <w:rPr>
          <w:rFonts w:cs="Arial"/>
          <w:szCs w:val="20"/>
        </w:rPr>
        <w:t xml:space="preserve"> </w:t>
      </w:r>
      <w:r w:rsidRPr="00983065">
        <w:rPr>
          <w:rFonts w:cs="Arial"/>
          <w:szCs w:val="20"/>
        </w:rPr>
        <w:t>importantes para la compañía.</w:t>
      </w:r>
      <w:r>
        <w:rPr>
          <w:rFonts w:cs="Arial"/>
          <w:szCs w:val="20"/>
        </w:rPr>
        <w:t xml:space="preserve"> </w:t>
      </w:r>
      <w:r w:rsidRPr="00983065">
        <w:rPr>
          <w:rFonts w:cs="Arial"/>
          <w:szCs w:val="20"/>
        </w:rPr>
        <w:t xml:space="preserve">Para </w:t>
      </w:r>
      <w:proofErr w:type="gramStart"/>
      <w:r w:rsidRPr="00983065">
        <w:rPr>
          <w:rFonts w:cs="Arial"/>
          <w:szCs w:val="20"/>
        </w:rPr>
        <w:t>colaboradores y colaboradoras</w:t>
      </w:r>
      <w:proofErr w:type="gramEnd"/>
      <w:r>
        <w:rPr>
          <w:rFonts w:cs="Arial"/>
          <w:szCs w:val="20"/>
        </w:rPr>
        <w:t xml:space="preserve"> </w:t>
      </w:r>
      <w:r w:rsidRPr="00983065">
        <w:rPr>
          <w:rFonts w:cs="Arial"/>
          <w:szCs w:val="20"/>
        </w:rPr>
        <w:t>de nuevo ingreso, el área de Talento</w:t>
      </w:r>
      <w:r>
        <w:rPr>
          <w:rFonts w:cs="Arial"/>
          <w:szCs w:val="20"/>
        </w:rPr>
        <w:t xml:space="preserve"> </w:t>
      </w:r>
      <w:r w:rsidRPr="00983065">
        <w:rPr>
          <w:rFonts w:cs="Arial"/>
          <w:szCs w:val="20"/>
        </w:rPr>
        <w:t xml:space="preserve">coordina </w:t>
      </w:r>
      <w:proofErr w:type="gramStart"/>
      <w:r w:rsidRPr="00983065">
        <w:rPr>
          <w:rFonts w:cs="Arial"/>
          <w:szCs w:val="20"/>
        </w:rPr>
        <w:t>que</w:t>
      </w:r>
      <w:proofErr w:type="gramEnd"/>
      <w:r w:rsidRPr="00983065">
        <w:rPr>
          <w:rFonts w:cs="Arial"/>
          <w:szCs w:val="20"/>
        </w:rPr>
        <w:t xml:space="preserve"> dentro del proceso de</w:t>
      </w:r>
      <w:r>
        <w:rPr>
          <w:rFonts w:cs="Arial"/>
          <w:szCs w:val="20"/>
        </w:rPr>
        <w:t xml:space="preserve"> </w:t>
      </w:r>
      <w:r w:rsidRPr="00983065">
        <w:rPr>
          <w:rFonts w:cs="Arial"/>
          <w:szCs w:val="20"/>
        </w:rPr>
        <w:t>inducción, realicen el curso virtual que</w:t>
      </w:r>
      <w:r>
        <w:rPr>
          <w:rFonts w:cs="Arial"/>
          <w:szCs w:val="20"/>
        </w:rPr>
        <w:t xml:space="preserve"> </w:t>
      </w:r>
      <w:r w:rsidRPr="00983065">
        <w:rPr>
          <w:rFonts w:cs="Arial"/>
          <w:szCs w:val="20"/>
        </w:rPr>
        <w:t>contiene el Código de Ética descargable,</w:t>
      </w:r>
      <w:r>
        <w:rPr>
          <w:rFonts w:cs="Arial"/>
          <w:szCs w:val="20"/>
        </w:rPr>
        <w:t xml:space="preserve"> </w:t>
      </w:r>
      <w:r w:rsidRPr="00983065">
        <w:rPr>
          <w:rFonts w:cs="Arial"/>
          <w:szCs w:val="20"/>
        </w:rPr>
        <w:t>una comprobación de conocimiento y un</w:t>
      </w:r>
      <w:r>
        <w:rPr>
          <w:rFonts w:cs="Arial"/>
          <w:szCs w:val="20"/>
        </w:rPr>
        <w:t xml:space="preserve"> </w:t>
      </w:r>
      <w:r w:rsidRPr="00983065">
        <w:rPr>
          <w:rFonts w:cs="Arial"/>
          <w:szCs w:val="20"/>
        </w:rPr>
        <w:t>título de aceptación de este</w:t>
      </w:r>
      <w:r>
        <w:rPr>
          <w:rFonts w:cs="Arial"/>
          <w:szCs w:val="20"/>
        </w:rPr>
        <w:t>.</w:t>
      </w:r>
    </w:p>
    <w:p w14:paraId="4779DF85" w14:textId="34807003" w:rsidR="00983065" w:rsidRDefault="00983065" w:rsidP="00983065">
      <w:pPr>
        <w:rPr>
          <w:rFonts w:cs="Arial"/>
          <w:szCs w:val="20"/>
        </w:rPr>
      </w:pPr>
      <w:r w:rsidRPr="00983065">
        <w:rPr>
          <w:rFonts w:cs="Arial"/>
          <w:szCs w:val="20"/>
        </w:rPr>
        <w:t>Todos los miembros del órgano de</w:t>
      </w:r>
      <w:r>
        <w:rPr>
          <w:rFonts w:cs="Arial"/>
          <w:szCs w:val="20"/>
        </w:rPr>
        <w:t xml:space="preserve"> </w:t>
      </w:r>
      <w:r w:rsidRPr="00983065">
        <w:rPr>
          <w:rFonts w:cs="Arial"/>
          <w:szCs w:val="20"/>
        </w:rPr>
        <w:t>gobierno, personas colaboradoras y</w:t>
      </w:r>
      <w:r>
        <w:rPr>
          <w:rFonts w:cs="Arial"/>
          <w:szCs w:val="20"/>
        </w:rPr>
        <w:t xml:space="preserve"> </w:t>
      </w:r>
      <w:r w:rsidRPr="00983065">
        <w:rPr>
          <w:rFonts w:cs="Arial"/>
          <w:szCs w:val="20"/>
        </w:rPr>
        <w:t>los socios empresariales están en la</w:t>
      </w:r>
      <w:r>
        <w:rPr>
          <w:rFonts w:cs="Arial"/>
          <w:szCs w:val="20"/>
        </w:rPr>
        <w:t xml:space="preserve"> </w:t>
      </w:r>
      <w:r w:rsidRPr="00983065">
        <w:rPr>
          <w:rFonts w:cs="Arial"/>
          <w:szCs w:val="20"/>
        </w:rPr>
        <w:t>obligación de llevar el curso virtual</w:t>
      </w:r>
      <w:r>
        <w:rPr>
          <w:rFonts w:cs="Arial"/>
          <w:szCs w:val="20"/>
        </w:rPr>
        <w:t xml:space="preserve"> </w:t>
      </w:r>
      <w:r w:rsidRPr="00983065">
        <w:rPr>
          <w:rFonts w:cs="Arial"/>
          <w:szCs w:val="20"/>
        </w:rPr>
        <w:t>Código de Ética, así como de leer el</w:t>
      </w:r>
      <w:r>
        <w:rPr>
          <w:rFonts w:cs="Arial"/>
          <w:szCs w:val="20"/>
        </w:rPr>
        <w:t xml:space="preserve"> </w:t>
      </w:r>
      <w:r w:rsidRPr="00983065">
        <w:rPr>
          <w:rFonts w:cs="Arial"/>
          <w:szCs w:val="20"/>
        </w:rPr>
        <w:t>documento Código de Ética y Conducta</w:t>
      </w:r>
      <w:r>
        <w:rPr>
          <w:rFonts w:cs="Arial"/>
          <w:szCs w:val="20"/>
        </w:rPr>
        <w:t xml:space="preserve"> </w:t>
      </w:r>
      <w:r w:rsidRPr="00983065">
        <w:rPr>
          <w:rFonts w:cs="Arial"/>
          <w:szCs w:val="20"/>
        </w:rPr>
        <w:t>FIFCO, registrado a nivel de usuario</w:t>
      </w:r>
      <w:r>
        <w:rPr>
          <w:rFonts w:cs="Arial"/>
          <w:szCs w:val="20"/>
        </w:rPr>
        <w:t xml:space="preserve"> </w:t>
      </w:r>
      <w:r w:rsidRPr="00983065">
        <w:rPr>
          <w:rFonts w:cs="Arial"/>
          <w:szCs w:val="20"/>
        </w:rPr>
        <w:t>en el expediente del funcionario de la</w:t>
      </w:r>
      <w:r>
        <w:rPr>
          <w:rFonts w:cs="Arial"/>
          <w:szCs w:val="20"/>
        </w:rPr>
        <w:t xml:space="preserve"> </w:t>
      </w:r>
      <w:r w:rsidRPr="00983065">
        <w:rPr>
          <w:rFonts w:cs="Arial"/>
          <w:szCs w:val="20"/>
        </w:rPr>
        <w:t>compañía.</w:t>
      </w:r>
      <w:r>
        <w:rPr>
          <w:rFonts w:cs="Arial"/>
          <w:szCs w:val="20"/>
        </w:rPr>
        <w:t xml:space="preserve"> </w:t>
      </w:r>
      <w:r w:rsidRPr="00983065">
        <w:rPr>
          <w:rFonts w:cs="Arial"/>
          <w:szCs w:val="20"/>
        </w:rPr>
        <w:t>Dicho código aplica para todas las</w:t>
      </w:r>
      <w:r>
        <w:rPr>
          <w:rFonts w:cs="Arial"/>
          <w:szCs w:val="20"/>
        </w:rPr>
        <w:t xml:space="preserve"> </w:t>
      </w:r>
      <w:r w:rsidRPr="00983065">
        <w:rPr>
          <w:rFonts w:cs="Arial"/>
          <w:szCs w:val="20"/>
        </w:rPr>
        <w:t>unidades de Costa Rica, El Salvador,</w:t>
      </w:r>
      <w:r>
        <w:rPr>
          <w:rFonts w:cs="Arial"/>
          <w:szCs w:val="20"/>
        </w:rPr>
        <w:t xml:space="preserve"> </w:t>
      </w:r>
      <w:r w:rsidRPr="00983065">
        <w:rPr>
          <w:rFonts w:cs="Arial"/>
          <w:szCs w:val="20"/>
        </w:rPr>
        <w:t>Guatemala, FIFCO USA y México.</w:t>
      </w:r>
      <w:r>
        <w:rPr>
          <w:rFonts w:cs="Arial"/>
          <w:szCs w:val="20"/>
        </w:rPr>
        <w:t xml:space="preserve"> </w:t>
      </w:r>
      <w:r w:rsidRPr="00983065">
        <w:rPr>
          <w:rFonts w:cs="Arial"/>
          <w:szCs w:val="20"/>
        </w:rPr>
        <w:t>Además, el área de Ética realiza charlas</w:t>
      </w:r>
      <w:r>
        <w:rPr>
          <w:rFonts w:cs="Arial"/>
          <w:szCs w:val="20"/>
        </w:rPr>
        <w:t xml:space="preserve"> </w:t>
      </w:r>
      <w:r w:rsidRPr="00983065">
        <w:rPr>
          <w:rFonts w:cs="Arial"/>
          <w:szCs w:val="20"/>
        </w:rPr>
        <w:t>virtuales a diferentes áreas, tales como</w:t>
      </w:r>
      <w:r>
        <w:rPr>
          <w:rFonts w:cs="Arial"/>
          <w:szCs w:val="20"/>
        </w:rPr>
        <w:t xml:space="preserve"> </w:t>
      </w:r>
      <w:r w:rsidRPr="00983065">
        <w:rPr>
          <w:rFonts w:cs="Arial"/>
          <w:szCs w:val="20"/>
        </w:rPr>
        <w:t xml:space="preserve">Eventos Especiales, Almacenes, </w:t>
      </w:r>
      <w:proofErr w:type="spellStart"/>
      <w:r w:rsidRPr="00983065">
        <w:rPr>
          <w:rFonts w:cs="Arial"/>
          <w:szCs w:val="20"/>
        </w:rPr>
        <w:t>Retail</w:t>
      </w:r>
      <w:proofErr w:type="spellEnd"/>
      <w:r w:rsidRPr="00983065">
        <w:rPr>
          <w:rFonts w:cs="Arial"/>
          <w:szCs w:val="20"/>
        </w:rPr>
        <w:t>,</w:t>
      </w:r>
      <w:r>
        <w:rPr>
          <w:rFonts w:cs="Arial"/>
          <w:szCs w:val="20"/>
        </w:rPr>
        <w:t xml:space="preserve"> </w:t>
      </w:r>
      <w:r w:rsidRPr="00983065">
        <w:rPr>
          <w:rFonts w:cs="Arial"/>
          <w:szCs w:val="20"/>
        </w:rPr>
        <w:t>entre otras.</w:t>
      </w:r>
    </w:p>
    <w:p w14:paraId="264AD918" w14:textId="77777777" w:rsidR="007605E6" w:rsidRPr="00382A62" w:rsidRDefault="007605E6" w:rsidP="006D74AA">
      <w:pPr>
        <w:pStyle w:val="Ttulo2"/>
        <w:numPr>
          <w:ilvl w:val="0"/>
          <w:numId w:val="25"/>
        </w:numPr>
        <w:rPr>
          <w:rFonts w:cs="Arial"/>
          <w:sz w:val="20"/>
          <w:szCs w:val="20"/>
        </w:rPr>
      </w:pPr>
      <w:bookmarkStart w:id="243" w:name="_Toc131092913"/>
      <w:bookmarkStart w:id="244" w:name="_Toc131501114"/>
      <w:bookmarkStart w:id="245" w:name="_Toc198221413"/>
      <w:r w:rsidRPr="00382A62">
        <w:rPr>
          <w:rFonts w:cs="Arial"/>
          <w:sz w:val="20"/>
          <w:szCs w:val="20"/>
        </w:rPr>
        <w:t>Resultados de Operación - Dimensión Ambiental</w:t>
      </w:r>
      <w:bookmarkEnd w:id="243"/>
      <w:bookmarkEnd w:id="244"/>
      <w:bookmarkEnd w:id="245"/>
    </w:p>
    <w:p w14:paraId="15B167CC" w14:textId="77777777" w:rsidR="007605E6" w:rsidRPr="00382A62" w:rsidRDefault="007605E6" w:rsidP="007605E6">
      <w:pPr>
        <w:rPr>
          <w:rFonts w:cs="Arial"/>
          <w:szCs w:val="20"/>
        </w:rPr>
      </w:pPr>
      <w:r w:rsidRPr="00382A62">
        <w:rPr>
          <w:rFonts w:eastAsia="Arial" w:cs="Arial"/>
          <w:szCs w:val="20"/>
        </w:rPr>
        <w:t xml:space="preserve">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 la energía y emisiones. </w:t>
      </w:r>
    </w:p>
    <w:p w14:paraId="51E7A8DE" w14:textId="77777777" w:rsidR="007605E6" w:rsidRPr="00382A62" w:rsidRDefault="007605E6" w:rsidP="007605E6">
      <w:pPr>
        <w:rPr>
          <w:rFonts w:cs="Arial"/>
          <w:szCs w:val="20"/>
        </w:rPr>
      </w:pPr>
      <w:r w:rsidRPr="00382A62">
        <w:rPr>
          <w:rFonts w:cs="Arial"/>
          <w:szCs w:val="20"/>
        </w:rPr>
        <w:t>Los objetivos estratégicos en ESG se definen en 5 categorías: Materias Primas, Agua Positiva, Envases, Carbono Positivo y Residuos.</w:t>
      </w:r>
    </w:p>
    <w:p w14:paraId="6A088CD7" w14:textId="5F788C98" w:rsidR="00CF707D" w:rsidRDefault="00557AD2" w:rsidP="00CF707D">
      <w:pPr>
        <w:pStyle w:val="Ttulo3"/>
        <w:numPr>
          <w:ilvl w:val="1"/>
          <w:numId w:val="25"/>
        </w:numPr>
        <w:rPr>
          <w:rFonts w:cs="Arial"/>
          <w:sz w:val="20"/>
          <w:szCs w:val="20"/>
        </w:rPr>
      </w:pPr>
      <w:bookmarkStart w:id="246" w:name="_Toc198221414"/>
      <w:r>
        <w:rPr>
          <w:rFonts w:cs="Arial"/>
          <w:sz w:val="20"/>
          <w:szCs w:val="20"/>
        </w:rPr>
        <w:lastRenderedPageBreak/>
        <w:t>Agenda plástica</w:t>
      </w:r>
      <w:r w:rsidR="0093425C">
        <w:rPr>
          <w:rFonts w:cs="Arial"/>
          <w:sz w:val="20"/>
          <w:szCs w:val="20"/>
        </w:rPr>
        <w:t xml:space="preserve"> 360</w:t>
      </w:r>
      <w:bookmarkEnd w:id="246"/>
    </w:p>
    <w:p w14:paraId="677E88F1" w14:textId="5F0B0BAD" w:rsidR="00062C96" w:rsidRDefault="00BE4692" w:rsidP="00062C96">
      <w:r>
        <w:t xml:space="preserve">El programa Plástico 360º contiene las iniciativas para ser parte de una economía circular y contar con envases y embalajes de menor impacto ambiental. </w:t>
      </w:r>
      <w:r w:rsidRPr="00BE4692">
        <w:t>Desde el año 2018, FIFCO trabaja en una agenda transformacional llamada Plástico 360</w:t>
      </w:r>
      <w:bookmarkStart w:id="247" w:name="_Toc131092915"/>
      <w:bookmarkStart w:id="248" w:name="_Toc131501116"/>
      <w:r w:rsidR="00B36B55" w:rsidRPr="00B36B55">
        <w:t xml:space="preserve"> </w:t>
      </w:r>
      <w:r w:rsidR="00B36B55">
        <w:t>º.</w:t>
      </w:r>
    </w:p>
    <w:p w14:paraId="006477A1" w14:textId="0B8E88D1" w:rsidR="005735A0" w:rsidRPr="007E0C35" w:rsidRDefault="005735A0" w:rsidP="001240B3">
      <w:pPr>
        <w:pStyle w:val="Prrafodelista"/>
        <w:numPr>
          <w:ilvl w:val="0"/>
          <w:numId w:val="56"/>
        </w:numPr>
        <w:rPr>
          <w:rFonts w:cs="Arial"/>
          <w:b/>
          <w:bCs/>
          <w:szCs w:val="20"/>
        </w:rPr>
      </w:pPr>
      <w:r w:rsidRPr="007E0C35">
        <w:rPr>
          <w:rFonts w:cs="Arial"/>
          <w:b/>
          <w:bCs/>
          <w:szCs w:val="20"/>
        </w:rPr>
        <w:t>FIFCO Circular</w:t>
      </w:r>
    </w:p>
    <w:p w14:paraId="75B42421" w14:textId="11C5AE99" w:rsidR="00C0168B" w:rsidRPr="00382A62" w:rsidRDefault="001A1016" w:rsidP="001A1016">
      <w:pPr>
        <w:rPr>
          <w:rFonts w:cs="Arial"/>
          <w:szCs w:val="20"/>
        </w:rPr>
      </w:pPr>
      <w:r>
        <w:rPr>
          <w:rFonts w:cs="Arial"/>
          <w:szCs w:val="20"/>
        </w:rPr>
        <w:t>E</w:t>
      </w:r>
      <w:r w:rsidRPr="001A1016">
        <w:rPr>
          <w:rFonts w:cs="Arial"/>
          <w:szCs w:val="20"/>
        </w:rPr>
        <w:t>s la transición</w:t>
      </w:r>
      <w:r>
        <w:rPr>
          <w:rFonts w:cs="Arial"/>
          <w:szCs w:val="20"/>
        </w:rPr>
        <w:t xml:space="preserve"> </w:t>
      </w:r>
      <w:r w:rsidRPr="001A1016">
        <w:rPr>
          <w:rFonts w:cs="Arial"/>
          <w:szCs w:val="20"/>
        </w:rPr>
        <w:t>de una producción lineal a</w:t>
      </w:r>
      <w:r>
        <w:rPr>
          <w:rFonts w:cs="Arial"/>
          <w:szCs w:val="20"/>
        </w:rPr>
        <w:t xml:space="preserve"> </w:t>
      </w:r>
      <w:r w:rsidRPr="001A1016">
        <w:rPr>
          <w:rFonts w:cs="Arial"/>
          <w:szCs w:val="20"/>
        </w:rPr>
        <w:t>una circular, se mantienen los</w:t>
      </w:r>
      <w:r>
        <w:rPr>
          <w:rFonts w:cs="Arial"/>
          <w:szCs w:val="20"/>
        </w:rPr>
        <w:t xml:space="preserve"> </w:t>
      </w:r>
      <w:r w:rsidRPr="001A1016">
        <w:rPr>
          <w:rFonts w:cs="Arial"/>
          <w:szCs w:val="20"/>
        </w:rPr>
        <w:t>recursos, materiales y productos</w:t>
      </w:r>
      <w:r>
        <w:rPr>
          <w:rFonts w:cs="Arial"/>
          <w:szCs w:val="20"/>
        </w:rPr>
        <w:t xml:space="preserve"> </w:t>
      </w:r>
      <w:r w:rsidRPr="001A1016">
        <w:rPr>
          <w:rFonts w:cs="Arial"/>
          <w:szCs w:val="20"/>
        </w:rPr>
        <w:t>en movimiento dentro de la</w:t>
      </w:r>
      <w:r>
        <w:rPr>
          <w:rFonts w:cs="Arial"/>
          <w:szCs w:val="20"/>
        </w:rPr>
        <w:t xml:space="preserve"> </w:t>
      </w:r>
      <w:r w:rsidRPr="001A1016">
        <w:rPr>
          <w:rFonts w:cs="Arial"/>
          <w:szCs w:val="20"/>
        </w:rPr>
        <w:t>cadena de valor durante el</w:t>
      </w:r>
      <w:r>
        <w:rPr>
          <w:rFonts w:cs="Arial"/>
          <w:szCs w:val="20"/>
        </w:rPr>
        <w:t xml:space="preserve"> </w:t>
      </w:r>
      <w:r w:rsidRPr="001A1016">
        <w:rPr>
          <w:rFonts w:cs="Arial"/>
          <w:szCs w:val="20"/>
        </w:rPr>
        <w:t>mayor tiempo posible</w:t>
      </w:r>
      <w:r>
        <w:rPr>
          <w:rFonts w:cs="Arial"/>
          <w:szCs w:val="20"/>
        </w:rPr>
        <w:t>.</w:t>
      </w:r>
    </w:p>
    <w:p w14:paraId="11BF3B27" w14:textId="7DD2A9CD" w:rsidR="00CB0A4A" w:rsidRPr="00CB0A4A" w:rsidRDefault="00CB0A4A" w:rsidP="00CB0A4A">
      <w:pPr>
        <w:rPr>
          <w:rFonts w:cs="Arial"/>
          <w:szCs w:val="20"/>
        </w:rPr>
      </w:pPr>
      <w:r w:rsidRPr="00CB0A4A">
        <w:rPr>
          <w:rFonts w:cs="Arial"/>
          <w:szCs w:val="20"/>
        </w:rPr>
        <w:t>Este enfoque tiene un impacto</w:t>
      </w:r>
      <w:r>
        <w:rPr>
          <w:rFonts w:cs="Arial"/>
          <w:szCs w:val="20"/>
        </w:rPr>
        <w:t xml:space="preserve"> </w:t>
      </w:r>
      <w:r w:rsidRPr="00CB0A4A">
        <w:rPr>
          <w:rFonts w:cs="Arial"/>
          <w:szCs w:val="20"/>
        </w:rPr>
        <w:t>positivo sobre la presión de los</w:t>
      </w:r>
      <w:r>
        <w:rPr>
          <w:rFonts w:cs="Arial"/>
          <w:szCs w:val="20"/>
        </w:rPr>
        <w:t xml:space="preserve"> </w:t>
      </w:r>
      <w:r w:rsidRPr="00CB0A4A">
        <w:rPr>
          <w:rFonts w:cs="Arial"/>
          <w:szCs w:val="20"/>
        </w:rPr>
        <w:t xml:space="preserve">ecosistemas </w:t>
      </w:r>
      <w:proofErr w:type="gramStart"/>
      <w:r w:rsidRPr="00CB0A4A">
        <w:rPr>
          <w:rFonts w:cs="Arial"/>
          <w:szCs w:val="20"/>
        </w:rPr>
        <w:t>y</w:t>
      </w:r>
      <w:proofErr w:type="gramEnd"/>
      <w:r w:rsidRPr="00CB0A4A">
        <w:rPr>
          <w:rFonts w:cs="Arial"/>
          <w:szCs w:val="20"/>
        </w:rPr>
        <w:t xml:space="preserve"> además, genera</w:t>
      </w:r>
      <w:r>
        <w:rPr>
          <w:rFonts w:cs="Arial"/>
          <w:szCs w:val="20"/>
        </w:rPr>
        <w:t xml:space="preserve"> </w:t>
      </w:r>
      <w:r w:rsidRPr="00CB0A4A">
        <w:rPr>
          <w:rFonts w:cs="Arial"/>
          <w:szCs w:val="20"/>
        </w:rPr>
        <w:t>oportunidades económicas mejorando la</w:t>
      </w:r>
      <w:r>
        <w:rPr>
          <w:rFonts w:cs="Arial"/>
          <w:szCs w:val="20"/>
        </w:rPr>
        <w:t xml:space="preserve"> </w:t>
      </w:r>
      <w:r w:rsidRPr="00CB0A4A">
        <w:rPr>
          <w:rFonts w:cs="Arial"/>
          <w:szCs w:val="20"/>
        </w:rPr>
        <w:t>eficiencia en la gestión de los recursos, a</w:t>
      </w:r>
      <w:r>
        <w:rPr>
          <w:rFonts w:cs="Arial"/>
          <w:szCs w:val="20"/>
        </w:rPr>
        <w:t xml:space="preserve"> </w:t>
      </w:r>
      <w:r w:rsidRPr="00CB0A4A">
        <w:rPr>
          <w:rFonts w:cs="Arial"/>
          <w:szCs w:val="20"/>
        </w:rPr>
        <w:t>través de la innovación y competitividad.</w:t>
      </w:r>
    </w:p>
    <w:p w14:paraId="6C493241" w14:textId="6A9F7F36" w:rsidR="00CB0A4A" w:rsidRDefault="00CB0A4A" w:rsidP="00CB0A4A">
      <w:pPr>
        <w:rPr>
          <w:rFonts w:cs="Arial"/>
          <w:szCs w:val="20"/>
        </w:rPr>
      </w:pPr>
      <w:r w:rsidRPr="00CB0A4A">
        <w:rPr>
          <w:rFonts w:cs="Arial"/>
          <w:szCs w:val="20"/>
        </w:rPr>
        <w:t>FIFCO ha estado dirigiendo sus</w:t>
      </w:r>
      <w:r>
        <w:rPr>
          <w:rFonts w:cs="Arial"/>
          <w:szCs w:val="20"/>
        </w:rPr>
        <w:t xml:space="preserve"> </w:t>
      </w:r>
      <w:r w:rsidRPr="00CB0A4A">
        <w:rPr>
          <w:rFonts w:cs="Arial"/>
          <w:szCs w:val="20"/>
        </w:rPr>
        <w:t>esfuerzos hacia la circularidad a través</w:t>
      </w:r>
      <w:r>
        <w:rPr>
          <w:rFonts w:cs="Arial"/>
          <w:szCs w:val="20"/>
        </w:rPr>
        <w:t xml:space="preserve"> </w:t>
      </w:r>
      <w:r w:rsidRPr="00CB0A4A">
        <w:rPr>
          <w:rFonts w:cs="Arial"/>
          <w:szCs w:val="20"/>
        </w:rPr>
        <w:t>de su historia, sin embargo, es hasta</w:t>
      </w:r>
      <w:r>
        <w:rPr>
          <w:rFonts w:cs="Arial"/>
          <w:szCs w:val="20"/>
        </w:rPr>
        <w:t xml:space="preserve"> </w:t>
      </w:r>
      <w:r w:rsidRPr="00CB0A4A">
        <w:rPr>
          <w:rFonts w:cs="Arial"/>
          <w:szCs w:val="20"/>
        </w:rPr>
        <w:t>la implementación de FIFCO Circular,</w:t>
      </w:r>
      <w:r>
        <w:rPr>
          <w:rFonts w:cs="Arial"/>
          <w:szCs w:val="20"/>
        </w:rPr>
        <w:t xml:space="preserve"> </w:t>
      </w:r>
      <w:r w:rsidRPr="00CB0A4A">
        <w:rPr>
          <w:rFonts w:cs="Arial"/>
          <w:szCs w:val="20"/>
        </w:rPr>
        <w:t>que mide su grado de circularidad y</w:t>
      </w:r>
      <w:r>
        <w:rPr>
          <w:rFonts w:cs="Arial"/>
          <w:szCs w:val="20"/>
        </w:rPr>
        <w:t xml:space="preserve"> </w:t>
      </w:r>
      <w:r w:rsidRPr="00CB0A4A">
        <w:rPr>
          <w:rFonts w:cs="Arial"/>
          <w:szCs w:val="20"/>
        </w:rPr>
        <w:t>su potencial de mejora, por medio del</w:t>
      </w:r>
      <w:r>
        <w:rPr>
          <w:rFonts w:cs="Arial"/>
          <w:szCs w:val="20"/>
        </w:rPr>
        <w:t xml:space="preserve"> </w:t>
      </w:r>
      <w:r w:rsidRPr="00CB0A4A">
        <w:rPr>
          <w:rFonts w:cs="Arial"/>
          <w:szCs w:val="20"/>
        </w:rPr>
        <w:t>Indicador de circularidad de material</w:t>
      </w:r>
      <w:r>
        <w:rPr>
          <w:rFonts w:cs="Arial"/>
          <w:szCs w:val="20"/>
        </w:rPr>
        <w:t xml:space="preserve"> </w:t>
      </w:r>
      <w:r w:rsidRPr="00CB0A4A">
        <w:rPr>
          <w:rFonts w:cs="Arial"/>
          <w:szCs w:val="20"/>
        </w:rPr>
        <w:t>(ICM), desarrollado por la Fundación Ellen</w:t>
      </w:r>
      <w:r>
        <w:rPr>
          <w:rFonts w:cs="Arial"/>
          <w:szCs w:val="20"/>
        </w:rPr>
        <w:t xml:space="preserve"> </w:t>
      </w:r>
      <w:r w:rsidRPr="00CB0A4A">
        <w:rPr>
          <w:rFonts w:cs="Arial"/>
          <w:szCs w:val="20"/>
        </w:rPr>
        <w:t xml:space="preserve">MacArthur y </w:t>
      </w:r>
      <w:proofErr w:type="spellStart"/>
      <w:r w:rsidRPr="00CB0A4A">
        <w:rPr>
          <w:rFonts w:cs="Arial"/>
          <w:szCs w:val="20"/>
        </w:rPr>
        <w:t>Granta</w:t>
      </w:r>
      <w:proofErr w:type="spellEnd"/>
      <w:r w:rsidRPr="00CB0A4A">
        <w:rPr>
          <w:rFonts w:cs="Arial"/>
          <w:szCs w:val="20"/>
        </w:rPr>
        <w:t xml:space="preserve"> </w:t>
      </w:r>
      <w:proofErr w:type="spellStart"/>
      <w:r w:rsidRPr="00CB0A4A">
        <w:rPr>
          <w:rFonts w:cs="Arial"/>
          <w:szCs w:val="20"/>
        </w:rPr>
        <w:t>Design</w:t>
      </w:r>
      <w:proofErr w:type="spellEnd"/>
      <w:r w:rsidRPr="00CB0A4A">
        <w:rPr>
          <w:rFonts w:cs="Arial"/>
          <w:szCs w:val="20"/>
        </w:rPr>
        <w:t>.</w:t>
      </w:r>
      <w:r>
        <w:rPr>
          <w:rFonts w:cs="Arial"/>
          <w:szCs w:val="20"/>
        </w:rPr>
        <w:t xml:space="preserve"> </w:t>
      </w:r>
      <w:r w:rsidRPr="00CB0A4A">
        <w:rPr>
          <w:rFonts w:cs="Arial"/>
          <w:szCs w:val="20"/>
        </w:rPr>
        <w:t>Este indicador evalúa la circularidad de</w:t>
      </w:r>
      <w:r>
        <w:rPr>
          <w:rFonts w:cs="Arial"/>
          <w:szCs w:val="20"/>
        </w:rPr>
        <w:t xml:space="preserve"> </w:t>
      </w:r>
      <w:r w:rsidRPr="00CB0A4A">
        <w:rPr>
          <w:rFonts w:cs="Arial"/>
          <w:szCs w:val="20"/>
        </w:rPr>
        <w:t>los flujos de los materiales, considerando</w:t>
      </w:r>
      <w:r>
        <w:rPr>
          <w:rFonts w:cs="Arial"/>
          <w:szCs w:val="20"/>
        </w:rPr>
        <w:t xml:space="preserve"> </w:t>
      </w:r>
      <w:r w:rsidRPr="00CB0A4A">
        <w:rPr>
          <w:rFonts w:cs="Arial"/>
          <w:szCs w:val="20"/>
        </w:rPr>
        <w:t>el origen de los elementos, su durabilidad,</w:t>
      </w:r>
      <w:r>
        <w:rPr>
          <w:rFonts w:cs="Arial"/>
          <w:szCs w:val="20"/>
        </w:rPr>
        <w:t xml:space="preserve"> </w:t>
      </w:r>
      <w:r w:rsidRPr="00CB0A4A">
        <w:rPr>
          <w:rFonts w:cs="Arial"/>
          <w:szCs w:val="20"/>
        </w:rPr>
        <w:t>el destino y la eficiencia de su</w:t>
      </w:r>
      <w:r>
        <w:rPr>
          <w:rFonts w:cs="Arial"/>
          <w:szCs w:val="20"/>
        </w:rPr>
        <w:t xml:space="preserve"> </w:t>
      </w:r>
      <w:r w:rsidRPr="00CB0A4A">
        <w:rPr>
          <w:rFonts w:cs="Arial"/>
          <w:szCs w:val="20"/>
        </w:rPr>
        <w:t>transformación</w:t>
      </w:r>
      <w:r w:rsidR="0046329D">
        <w:rPr>
          <w:rFonts w:cs="Arial"/>
          <w:szCs w:val="20"/>
        </w:rPr>
        <w:t>.</w:t>
      </w:r>
    </w:p>
    <w:p w14:paraId="5126B04F" w14:textId="355ACF68" w:rsidR="00C4316C" w:rsidRDefault="00C4316C" w:rsidP="0046329D">
      <w:pPr>
        <w:rPr>
          <w:rFonts w:cs="Arial"/>
          <w:szCs w:val="20"/>
        </w:rPr>
      </w:pPr>
      <w:r w:rsidRPr="00C4316C">
        <w:rPr>
          <w:rFonts w:cs="Arial"/>
          <w:szCs w:val="20"/>
        </w:rPr>
        <w:t>Transición hacia ciclos cerrados de circularidad</w:t>
      </w:r>
      <w:r w:rsidR="007E0323">
        <w:rPr>
          <w:rFonts w:cs="Arial"/>
          <w:szCs w:val="20"/>
        </w:rPr>
        <w:t>, e</w:t>
      </w:r>
      <w:r w:rsidR="007E0323" w:rsidRPr="007E0323">
        <w:rPr>
          <w:rFonts w:cs="Arial"/>
          <w:szCs w:val="20"/>
        </w:rPr>
        <w:t>sfuerzos realizados</w:t>
      </w:r>
      <w:r w:rsidR="007E0323">
        <w:rPr>
          <w:rFonts w:cs="Arial"/>
          <w:szCs w:val="20"/>
        </w:rPr>
        <w:t>:</w:t>
      </w:r>
    </w:p>
    <w:p w14:paraId="0DCD5708" w14:textId="7AEE83CB" w:rsidR="007E0323" w:rsidRDefault="007E0323" w:rsidP="007E0323">
      <w:pPr>
        <w:rPr>
          <w:rFonts w:cs="Arial"/>
          <w:szCs w:val="20"/>
        </w:rPr>
      </w:pPr>
      <w:r>
        <w:rPr>
          <w:rFonts w:cs="Arial"/>
          <w:szCs w:val="20"/>
        </w:rPr>
        <w:t xml:space="preserve">1. </w:t>
      </w:r>
      <w:r w:rsidRPr="007E0323">
        <w:rPr>
          <w:rFonts w:cs="Arial"/>
          <w:szCs w:val="20"/>
        </w:rPr>
        <w:t>Reducción del gramaje e incorporación de resina</w:t>
      </w:r>
      <w:r>
        <w:rPr>
          <w:rFonts w:cs="Arial"/>
          <w:szCs w:val="20"/>
        </w:rPr>
        <w:t xml:space="preserve"> </w:t>
      </w:r>
      <w:r w:rsidRPr="007E0323">
        <w:rPr>
          <w:rFonts w:cs="Arial"/>
          <w:szCs w:val="20"/>
        </w:rPr>
        <w:t>reciclada</w:t>
      </w:r>
    </w:p>
    <w:p w14:paraId="7E17A909" w14:textId="6B1957EA" w:rsidR="007E0323" w:rsidRDefault="007E0323" w:rsidP="007E0323">
      <w:pPr>
        <w:rPr>
          <w:rFonts w:cs="Arial"/>
          <w:szCs w:val="20"/>
        </w:rPr>
      </w:pPr>
      <w:r w:rsidRPr="007E0323">
        <w:rPr>
          <w:rFonts w:cs="Arial"/>
          <w:szCs w:val="20"/>
        </w:rPr>
        <w:t>El 71% del material de empaque y embalaje tiene contenido de material reciclado.</w:t>
      </w:r>
    </w:p>
    <w:p w14:paraId="29B05593" w14:textId="33E0C6AB" w:rsidR="007E0323" w:rsidRPr="00A308A0" w:rsidRDefault="00A308A0" w:rsidP="00A308A0">
      <w:pPr>
        <w:pStyle w:val="Prrafodelista"/>
        <w:numPr>
          <w:ilvl w:val="0"/>
          <w:numId w:val="26"/>
        </w:numPr>
        <w:rPr>
          <w:rFonts w:cs="Arial"/>
          <w:szCs w:val="20"/>
        </w:rPr>
      </w:pPr>
      <w:r w:rsidRPr="00A308A0">
        <w:rPr>
          <w:rFonts w:cs="Arial"/>
          <w:szCs w:val="20"/>
        </w:rPr>
        <w:t>Se concretan 2 proyectos de reducción de materiales.</w:t>
      </w:r>
    </w:p>
    <w:p w14:paraId="72E770D6" w14:textId="1BDB32DD" w:rsidR="00A308A0" w:rsidRDefault="00A308A0" w:rsidP="00A308A0">
      <w:pPr>
        <w:pStyle w:val="Prrafodelista"/>
        <w:numPr>
          <w:ilvl w:val="0"/>
          <w:numId w:val="26"/>
        </w:numPr>
        <w:rPr>
          <w:rFonts w:cs="Arial"/>
          <w:szCs w:val="20"/>
        </w:rPr>
      </w:pPr>
      <w:r w:rsidRPr="00A308A0">
        <w:rPr>
          <w:rFonts w:cs="Arial"/>
          <w:szCs w:val="20"/>
        </w:rPr>
        <w:t>Reemplazo de plástico secundario en cerveza</w:t>
      </w:r>
      <w:r>
        <w:rPr>
          <w:rFonts w:cs="Arial"/>
          <w:szCs w:val="20"/>
        </w:rPr>
        <w:t>.</w:t>
      </w:r>
    </w:p>
    <w:p w14:paraId="50E35A08" w14:textId="1287C5DB" w:rsidR="00F44EE0" w:rsidRPr="00F44EE0" w:rsidRDefault="00A308A0" w:rsidP="001F4683">
      <w:pPr>
        <w:pStyle w:val="Prrafodelista"/>
        <w:numPr>
          <w:ilvl w:val="0"/>
          <w:numId w:val="26"/>
        </w:numPr>
        <w:rPr>
          <w:rFonts w:cs="Arial"/>
          <w:szCs w:val="20"/>
        </w:rPr>
      </w:pPr>
      <w:r w:rsidRPr="00F44EE0">
        <w:rPr>
          <w:rFonts w:cs="Arial"/>
          <w:szCs w:val="20"/>
        </w:rPr>
        <w:t>Procesos colaborativos con proveedores</w:t>
      </w:r>
      <w:r w:rsidR="00F44EE0" w:rsidRPr="00F44EE0">
        <w:rPr>
          <w:rFonts w:cs="Arial"/>
          <w:szCs w:val="20"/>
        </w:rPr>
        <w:t xml:space="preserve"> del Programa de Compras Sostenibles, para</w:t>
      </w:r>
      <w:r w:rsidR="00F44EE0">
        <w:rPr>
          <w:rFonts w:cs="Arial"/>
          <w:szCs w:val="20"/>
        </w:rPr>
        <w:t xml:space="preserve"> </w:t>
      </w:r>
      <w:r w:rsidR="00F44EE0" w:rsidRPr="00F44EE0">
        <w:rPr>
          <w:rFonts w:cs="Arial"/>
          <w:szCs w:val="20"/>
        </w:rPr>
        <w:t>optimizar procesos y reducir la cantidad de</w:t>
      </w:r>
    </w:p>
    <w:p w14:paraId="4A1B2B07" w14:textId="3D01B90D" w:rsidR="00A308A0" w:rsidRDefault="00F44EE0" w:rsidP="00F44EE0">
      <w:pPr>
        <w:pStyle w:val="Prrafodelista"/>
        <w:numPr>
          <w:ilvl w:val="0"/>
          <w:numId w:val="26"/>
        </w:numPr>
        <w:rPr>
          <w:rFonts w:cs="Arial"/>
          <w:szCs w:val="20"/>
        </w:rPr>
      </w:pPr>
      <w:r w:rsidRPr="00F44EE0">
        <w:rPr>
          <w:rFonts w:cs="Arial"/>
          <w:szCs w:val="20"/>
        </w:rPr>
        <w:t>material, evitando la generación de residuos.</w:t>
      </w:r>
    </w:p>
    <w:p w14:paraId="0E3A5FE6" w14:textId="0F5C56D9" w:rsidR="00A308A0" w:rsidRDefault="00600F1C" w:rsidP="00A308A0">
      <w:pPr>
        <w:pStyle w:val="Prrafodelista"/>
        <w:numPr>
          <w:ilvl w:val="0"/>
          <w:numId w:val="26"/>
        </w:numPr>
        <w:rPr>
          <w:rFonts w:cs="Arial"/>
          <w:szCs w:val="20"/>
        </w:rPr>
      </w:pPr>
      <w:r w:rsidRPr="00600F1C">
        <w:rPr>
          <w:rFonts w:cs="Arial"/>
          <w:szCs w:val="20"/>
        </w:rPr>
        <w:t>Iniciativas de sensibilización y concientización</w:t>
      </w:r>
      <w:r w:rsidR="00F44EE0">
        <w:rPr>
          <w:rFonts w:cs="Arial"/>
          <w:szCs w:val="20"/>
        </w:rPr>
        <w:t xml:space="preserve"> </w:t>
      </w:r>
      <w:r w:rsidR="00F44EE0" w:rsidRPr="00F44EE0">
        <w:rPr>
          <w:rFonts w:cs="Arial"/>
          <w:szCs w:val="20"/>
        </w:rPr>
        <w:t>con el personal en todas las operaciones.</w:t>
      </w:r>
    </w:p>
    <w:p w14:paraId="479E0EB5" w14:textId="202C984C" w:rsidR="00600F1C" w:rsidRDefault="00600F1C" w:rsidP="004F4BC2">
      <w:pPr>
        <w:pStyle w:val="Prrafodelista"/>
        <w:numPr>
          <w:ilvl w:val="0"/>
          <w:numId w:val="26"/>
        </w:numPr>
        <w:rPr>
          <w:rFonts w:cs="Arial"/>
          <w:szCs w:val="20"/>
        </w:rPr>
      </w:pPr>
      <w:r w:rsidRPr="00BF1E20">
        <w:rPr>
          <w:rFonts w:cs="Arial"/>
          <w:szCs w:val="20"/>
        </w:rPr>
        <w:t>Se continúa con la certificación</w:t>
      </w:r>
      <w:r w:rsidR="00BF1E20" w:rsidRPr="00BF1E20">
        <w:rPr>
          <w:rFonts w:cs="Arial"/>
          <w:szCs w:val="20"/>
        </w:rPr>
        <w:t xml:space="preserve"> Zero </w:t>
      </w:r>
      <w:proofErr w:type="spellStart"/>
      <w:r w:rsidR="00BF1E20" w:rsidRPr="00BF1E20">
        <w:rPr>
          <w:rFonts w:cs="Arial"/>
          <w:szCs w:val="20"/>
        </w:rPr>
        <w:t>Waste</w:t>
      </w:r>
      <w:proofErr w:type="spellEnd"/>
      <w:r w:rsidR="00BF1E20" w:rsidRPr="00BF1E20">
        <w:rPr>
          <w:rFonts w:cs="Arial"/>
          <w:szCs w:val="20"/>
        </w:rPr>
        <w:t xml:space="preserve"> </w:t>
      </w:r>
      <w:proofErr w:type="spellStart"/>
      <w:r w:rsidR="00BF1E20" w:rsidRPr="00BF1E20">
        <w:rPr>
          <w:rFonts w:cs="Arial"/>
          <w:szCs w:val="20"/>
        </w:rPr>
        <w:t>to</w:t>
      </w:r>
      <w:proofErr w:type="spellEnd"/>
      <w:r w:rsidR="00BF1E20">
        <w:rPr>
          <w:rFonts w:cs="Arial"/>
          <w:szCs w:val="20"/>
        </w:rPr>
        <w:t xml:space="preserve"> </w:t>
      </w:r>
      <w:proofErr w:type="spellStart"/>
      <w:r w:rsidR="00BF1E20" w:rsidRPr="00BF1E20">
        <w:rPr>
          <w:rFonts w:cs="Arial"/>
          <w:szCs w:val="20"/>
        </w:rPr>
        <w:t>Landfill</w:t>
      </w:r>
      <w:proofErr w:type="spellEnd"/>
      <w:r w:rsidR="00BF1E20" w:rsidRPr="00BF1E20">
        <w:rPr>
          <w:rFonts w:cs="Arial"/>
          <w:szCs w:val="20"/>
        </w:rPr>
        <w:t>.</w:t>
      </w:r>
    </w:p>
    <w:p w14:paraId="5204EAB1" w14:textId="2DD710C8" w:rsidR="00BD2367" w:rsidRPr="00BD2367" w:rsidRDefault="00BD2367" w:rsidP="0049629D">
      <w:pPr>
        <w:pStyle w:val="Prrafodelista"/>
        <w:numPr>
          <w:ilvl w:val="0"/>
          <w:numId w:val="26"/>
        </w:numPr>
        <w:rPr>
          <w:rFonts w:cs="Arial"/>
          <w:szCs w:val="20"/>
        </w:rPr>
      </w:pPr>
      <w:r w:rsidRPr="00BD2367">
        <w:rPr>
          <w:rFonts w:cs="Arial"/>
          <w:szCs w:val="20"/>
        </w:rPr>
        <w:t xml:space="preserve">Se alcanzan las metas de recolección </w:t>
      </w:r>
      <w:proofErr w:type="spellStart"/>
      <w:r w:rsidRPr="00BD2367">
        <w:rPr>
          <w:rFonts w:cs="Arial"/>
          <w:szCs w:val="20"/>
        </w:rPr>
        <w:t>postconsumo</w:t>
      </w:r>
      <w:proofErr w:type="spellEnd"/>
      <w:r>
        <w:rPr>
          <w:rFonts w:cs="Arial"/>
          <w:szCs w:val="20"/>
        </w:rPr>
        <w:t xml:space="preserve"> </w:t>
      </w:r>
      <w:r w:rsidRPr="00BD2367">
        <w:rPr>
          <w:rFonts w:cs="Arial"/>
          <w:szCs w:val="20"/>
        </w:rPr>
        <w:t>planteadas</w:t>
      </w:r>
    </w:p>
    <w:p w14:paraId="004C09DA" w14:textId="19B272D3" w:rsidR="00F44EE0" w:rsidRDefault="00F44EE0" w:rsidP="00794FD7">
      <w:pPr>
        <w:pStyle w:val="Prrafodelista"/>
        <w:numPr>
          <w:ilvl w:val="0"/>
          <w:numId w:val="26"/>
        </w:numPr>
        <w:rPr>
          <w:rFonts w:cs="Arial"/>
          <w:szCs w:val="20"/>
        </w:rPr>
      </w:pPr>
      <w:r w:rsidRPr="00F44EE0">
        <w:rPr>
          <w:rFonts w:cs="Arial"/>
          <w:szCs w:val="20"/>
        </w:rPr>
        <w:t>Se mantiene el índice del indicador con</w:t>
      </w:r>
      <w:r>
        <w:rPr>
          <w:rFonts w:cs="Arial"/>
          <w:szCs w:val="20"/>
        </w:rPr>
        <w:t xml:space="preserve"> </w:t>
      </w:r>
      <w:r w:rsidRPr="00F44EE0">
        <w:rPr>
          <w:rFonts w:cs="Arial"/>
          <w:szCs w:val="20"/>
        </w:rPr>
        <w:t>respecto al año 2023</w:t>
      </w:r>
      <w:r>
        <w:rPr>
          <w:rFonts w:cs="Arial"/>
          <w:szCs w:val="20"/>
        </w:rPr>
        <w:t xml:space="preserve"> </w:t>
      </w:r>
      <w:r w:rsidRPr="00F44EE0">
        <w:rPr>
          <w:rFonts w:cs="Arial"/>
          <w:szCs w:val="20"/>
        </w:rPr>
        <w:t>es del 61%.</w:t>
      </w:r>
    </w:p>
    <w:p w14:paraId="0882FF74" w14:textId="6EF735CF" w:rsidR="00BD2367" w:rsidRDefault="00BD2367" w:rsidP="00592E76">
      <w:pPr>
        <w:pStyle w:val="Prrafodelista"/>
        <w:numPr>
          <w:ilvl w:val="0"/>
          <w:numId w:val="26"/>
        </w:numPr>
        <w:rPr>
          <w:rFonts w:cs="Arial"/>
          <w:szCs w:val="20"/>
        </w:rPr>
      </w:pPr>
      <w:r w:rsidRPr="00BD2367">
        <w:rPr>
          <w:rFonts w:cs="Arial"/>
          <w:szCs w:val="20"/>
        </w:rPr>
        <w:t>Se mantiene la iniciativa de circularidad en las tarimas de madera, las llantas utilizadas en los talleres de mantenimiento, los envases de vidrio, empaques secundarios y terciarios,</w:t>
      </w:r>
      <w:r>
        <w:rPr>
          <w:rFonts w:cs="Arial"/>
          <w:szCs w:val="20"/>
        </w:rPr>
        <w:t xml:space="preserve"> </w:t>
      </w:r>
      <w:r w:rsidRPr="00BD2367">
        <w:rPr>
          <w:rFonts w:cs="Arial"/>
          <w:szCs w:val="20"/>
        </w:rPr>
        <w:t>el afrecho, entre otros</w:t>
      </w:r>
    </w:p>
    <w:p w14:paraId="793E0B57" w14:textId="77777777" w:rsidR="00062C96" w:rsidRDefault="00D675B3" w:rsidP="00062C96">
      <w:pPr>
        <w:pStyle w:val="Prrafodelista"/>
        <w:numPr>
          <w:ilvl w:val="0"/>
          <w:numId w:val="26"/>
        </w:numPr>
        <w:rPr>
          <w:rFonts w:cs="Arial"/>
          <w:szCs w:val="20"/>
        </w:rPr>
      </w:pPr>
      <w:r w:rsidRPr="00D675B3">
        <w:rPr>
          <w:rFonts w:cs="Arial"/>
          <w:szCs w:val="20"/>
        </w:rPr>
        <w:t>Se trabaja en la incorporación de iniciativas en esta misma línea para continuar avanzando,</w:t>
      </w:r>
      <w:r>
        <w:rPr>
          <w:rFonts w:cs="Arial"/>
          <w:szCs w:val="20"/>
        </w:rPr>
        <w:t xml:space="preserve"> </w:t>
      </w:r>
      <w:r w:rsidRPr="00D675B3">
        <w:rPr>
          <w:rFonts w:cs="Arial"/>
          <w:szCs w:val="20"/>
        </w:rPr>
        <w:t>como parte de las estrategias a futuro</w:t>
      </w:r>
      <w:bookmarkEnd w:id="247"/>
      <w:bookmarkEnd w:id="248"/>
    </w:p>
    <w:p w14:paraId="62B6A960" w14:textId="77777777" w:rsidR="00062C96" w:rsidRPr="007E0C35" w:rsidRDefault="00062C96" w:rsidP="00062C96">
      <w:pPr>
        <w:pStyle w:val="Prrafodelista"/>
        <w:ind w:left="360"/>
        <w:rPr>
          <w:rFonts w:cs="Arial"/>
          <w:b/>
          <w:bCs/>
          <w:szCs w:val="20"/>
        </w:rPr>
      </w:pPr>
    </w:p>
    <w:p w14:paraId="417B918F" w14:textId="77777777" w:rsidR="00B36B55" w:rsidRDefault="00B36B55">
      <w:pPr>
        <w:spacing w:line="259" w:lineRule="auto"/>
        <w:jc w:val="left"/>
        <w:rPr>
          <w:rFonts w:cs="Arial"/>
          <w:b/>
          <w:bCs/>
          <w:szCs w:val="20"/>
        </w:rPr>
      </w:pPr>
      <w:r>
        <w:rPr>
          <w:rFonts w:cs="Arial"/>
          <w:b/>
          <w:bCs/>
          <w:szCs w:val="20"/>
        </w:rPr>
        <w:br w:type="page"/>
      </w:r>
    </w:p>
    <w:p w14:paraId="762328E6" w14:textId="04260431" w:rsidR="007605E6" w:rsidRPr="007E0C35" w:rsidRDefault="00823D2D" w:rsidP="001240B3">
      <w:pPr>
        <w:pStyle w:val="Prrafodelista"/>
        <w:numPr>
          <w:ilvl w:val="0"/>
          <w:numId w:val="56"/>
        </w:numPr>
        <w:rPr>
          <w:rFonts w:cs="Arial"/>
          <w:b/>
          <w:bCs/>
          <w:szCs w:val="20"/>
        </w:rPr>
      </w:pPr>
      <w:r w:rsidRPr="007E0C35">
        <w:rPr>
          <w:rFonts w:cs="Arial"/>
          <w:b/>
          <w:bCs/>
          <w:szCs w:val="20"/>
        </w:rPr>
        <w:lastRenderedPageBreak/>
        <w:t>Programa de Reciclaje Post Consumo</w:t>
      </w:r>
    </w:p>
    <w:p w14:paraId="10F39025" w14:textId="65828C97" w:rsidR="00141C73" w:rsidRPr="00382A62" w:rsidRDefault="00565C6D" w:rsidP="00565C6D">
      <w:pPr>
        <w:rPr>
          <w:rFonts w:eastAsia="Arial" w:cs="Arial"/>
          <w:szCs w:val="20"/>
        </w:rPr>
      </w:pPr>
      <w:r w:rsidRPr="00565C6D">
        <w:rPr>
          <w:rFonts w:eastAsia="Arial" w:cs="Arial"/>
          <w:szCs w:val="20"/>
        </w:rPr>
        <w:t>Este programa es histórico y uno de los</w:t>
      </w:r>
      <w:r>
        <w:rPr>
          <w:rFonts w:eastAsia="Arial" w:cs="Arial"/>
          <w:szCs w:val="20"/>
        </w:rPr>
        <w:t xml:space="preserve"> </w:t>
      </w:r>
      <w:r w:rsidRPr="00565C6D">
        <w:rPr>
          <w:rFonts w:eastAsia="Arial" w:cs="Arial"/>
          <w:szCs w:val="20"/>
        </w:rPr>
        <w:t>más exitosos en Costa Rica, gracias al</w:t>
      </w:r>
      <w:r>
        <w:rPr>
          <w:rFonts w:eastAsia="Arial" w:cs="Arial"/>
          <w:szCs w:val="20"/>
        </w:rPr>
        <w:t xml:space="preserve"> </w:t>
      </w:r>
      <w:r w:rsidRPr="00565C6D">
        <w:rPr>
          <w:rFonts w:eastAsia="Arial" w:cs="Arial"/>
          <w:szCs w:val="20"/>
        </w:rPr>
        <w:t xml:space="preserve">compromiso de toda la compañía. </w:t>
      </w:r>
      <w:r>
        <w:rPr>
          <w:rFonts w:eastAsia="Arial" w:cs="Arial"/>
          <w:szCs w:val="20"/>
        </w:rPr>
        <w:t xml:space="preserve"> L</w:t>
      </w:r>
      <w:r w:rsidRPr="00565C6D">
        <w:rPr>
          <w:rFonts w:eastAsia="Arial" w:cs="Arial"/>
          <w:szCs w:val="20"/>
        </w:rPr>
        <w:t>a Junta</w:t>
      </w:r>
      <w:r>
        <w:rPr>
          <w:rFonts w:eastAsia="Arial" w:cs="Arial"/>
          <w:szCs w:val="20"/>
        </w:rPr>
        <w:t xml:space="preserve"> </w:t>
      </w:r>
      <w:r w:rsidRPr="00565C6D">
        <w:rPr>
          <w:rFonts w:eastAsia="Arial" w:cs="Arial"/>
          <w:szCs w:val="20"/>
        </w:rPr>
        <w:t>Directiva y la Dirección General, lideran</w:t>
      </w:r>
      <w:r>
        <w:rPr>
          <w:rFonts w:eastAsia="Arial" w:cs="Arial"/>
          <w:szCs w:val="20"/>
        </w:rPr>
        <w:t xml:space="preserve"> </w:t>
      </w:r>
      <w:r w:rsidRPr="00565C6D">
        <w:rPr>
          <w:rFonts w:eastAsia="Arial" w:cs="Arial"/>
          <w:szCs w:val="20"/>
        </w:rPr>
        <w:t>la estrategia con un enfoque claro en la</w:t>
      </w:r>
      <w:r>
        <w:rPr>
          <w:rFonts w:eastAsia="Arial" w:cs="Arial"/>
          <w:szCs w:val="20"/>
        </w:rPr>
        <w:t xml:space="preserve"> </w:t>
      </w:r>
      <w:r w:rsidRPr="00565C6D">
        <w:rPr>
          <w:rFonts w:eastAsia="Arial" w:cs="Arial"/>
          <w:szCs w:val="20"/>
        </w:rPr>
        <w:t>dimensión ambiental, asegurando una</w:t>
      </w:r>
      <w:r>
        <w:rPr>
          <w:rFonts w:eastAsia="Arial" w:cs="Arial"/>
          <w:szCs w:val="20"/>
        </w:rPr>
        <w:t xml:space="preserve"> </w:t>
      </w:r>
      <w:r w:rsidRPr="00565C6D">
        <w:rPr>
          <w:rFonts w:eastAsia="Arial" w:cs="Arial"/>
          <w:szCs w:val="20"/>
        </w:rPr>
        <w:t>gobernanza sólida y transparente</w:t>
      </w:r>
    </w:p>
    <w:p w14:paraId="3A844D65" w14:textId="77777777" w:rsidR="00D40F01" w:rsidRDefault="00D40F01" w:rsidP="00D40F01">
      <w:pPr>
        <w:rPr>
          <w:rFonts w:eastAsia="Arial" w:cs="Arial"/>
          <w:szCs w:val="20"/>
        </w:rPr>
      </w:pPr>
      <w:r w:rsidRPr="00D40F01">
        <w:rPr>
          <w:rFonts w:eastAsia="Arial" w:cs="Arial"/>
          <w:szCs w:val="20"/>
        </w:rPr>
        <w:t>Uno de los esfuerzos más importantes</w:t>
      </w:r>
      <w:r>
        <w:rPr>
          <w:rFonts w:eastAsia="Arial" w:cs="Arial"/>
          <w:szCs w:val="20"/>
        </w:rPr>
        <w:t xml:space="preserve"> </w:t>
      </w:r>
      <w:r w:rsidRPr="00D40F01">
        <w:rPr>
          <w:rFonts w:eastAsia="Arial" w:cs="Arial"/>
          <w:szCs w:val="20"/>
        </w:rPr>
        <w:t>realizados por FIFCO para contribuir</w:t>
      </w:r>
      <w:r>
        <w:rPr>
          <w:rFonts w:eastAsia="Arial" w:cs="Arial"/>
          <w:szCs w:val="20"/>
        </w:rPr>
        <w:t xml:space="preserve"> </w:t>
      </w:r>
      <w:r w:rsidRPr="00D40F01">
        <w:rPr>
          <w:rFonts w:eastAsia="Arial" w:cs="Arial"/>
          <w:szCs w:val="20"/>
        </w:rPr>
        <w:t>al aprovechamiento de los residuos y</w:t>
      </w:r>
      <w:r>
        <w:rPr>
          <w:rFonts w:eastAsia="Arial" w:cs="Arial"/>
          <w:szCs w:val="20"/>
        </w:rPr>
        <w:t xml:space="preserve"> </w:t>
      </w:r>
      <w:r w:rsidRPr="00D40F01">
        <w:rPr>
          <w:rFonts w:eastAsia="Arial" w:cs="Arial"/>
          <w:szCs w:val="20"/>
        </w:rPr>
        <w:t>a la responsabilidad extendida, es el</w:t>
      </w:r>
      <w:r>
        <w:rPr>
          <w:rFonts w:eastAsia="Arial" w:cs="Arial"/>
          <w:szCs w:val="20"/>
        </w:rPr>
        <w:t xml:space="preserve"> </w:t>
      </w:r>
      <w:r w:rsidRPr="00D40F01">
        <w:rPr>
          <w:rFonts w:eastAsia="Arial" w:cs="Arial"/>
          <w:szCs w:val="20"/>
        </w:rPr>
        <w:t>Programa de Reciclaje de Envases Post</w:t>
      </w:r>
      <w:r>
        <w:rPr>
          <w:rFonts w:eastAsia="Arial" w:cs="Arial"/>
          <w:szCs w:val="20"/>
        </w:rPr>
        <w:t xml:space="preserve"> </w:t>
      </w:r>
      <w:r w:rsidRPr="00D40F01">
        <w:rPr>
          <w:rFonts w:eastAsia="Arial" w:cs="Arial"/>
          <w:szCs w:val="20"/>
        </w:rPr>
        <w:t>Consumo, liderado por el departamento</w:t>
      </w:r>
      <w:r>
        <w:rPr>
          <w:rFonts w:eastAsia="Arial" w:cs="Arial"/>
          <w:szCs w:val="20"/>
        </w:rPr>
        <w:t xml:space="preserve"> </w:t>
      </w:r>
      <w:r w:rsidRPr="00D40F01">
        <w:rPr>
          <w:rFonts w:eastAsia="Arial" w:cs="Arial"/>
          <w:szCs w:val="20"/>
        </w:rPr>
        <w:t>de valorización de residuos. Este</w:t>
      </w:r>
      <w:r>
        <w:rPr>
          <w:rFonts w:eastAsia="Arial" w:cs="Arial"/>
          <w:szCs w:val="20"/>
        </w:rPr>
        <w:t xml:space="preserve"> </w:t>
      </w:r>
      <w:r w:rsidRPr="00D40F01">
        <w:rPr>
          <w:rFonts w:eastAsia="Arial" w:cs="Arial"/>
          <w:szCs w:val="20"/>
        </w:rPr>
        <w:t>programa recupera la mayor cantidad</w:t>
      </w:r>
      <w:r>
        <w:rPr>
          <w:rFonts w:eastAsia="Arial" w:cs="Arial"/>
          <w:szCs w:val="20"/>
        </w:rPr>
        <w:t xml:space="preserve"> </w:t>
      </w:r>
      <w:r w:rsidRPr="00D40F01">
        <w:rPr>
          <w:rFonts w:eastAsia="Arial" w:cs="Arial"/>
          <w:szCs w:val="20"/>
        </w:rPr>
        <w:t>posible de envases después de su uso por</w:t>
      </w:r>
      <w:r>
        <w:rPr>
          <w:rFonts w:eastAsia="Arial" w:cs="Arial"/>
          <w:szCs w:val="20"/>
        </w:rPr>
        <w:t xml:space="preserve"> </w:t>
      </w:r>
      <w:r w:rsidRPr="00D40F01">
        <w:rPr>
          <w:rFonts w:eastAsia="Arial" w:cs="Arial"/>
          <w:szCs w:val="20"/>
        </w:rPr>
        <w:t>parte del consumidor final, permitiendo</w:t>
      </w:r>
      <w:r>
        <w:rPr>
          <w:rFonts w:eastAsia="Arial" w:cs="Arial"/>
          <w:szCs w:val="20"/>
        </w:rPr>
        <w:t xml:space="preserve"> </w:t>
      </w:r>
      <w:r w:rsidRPr="00D40F01">
        <w:rPr>
          <w:rFonts w:eastAsia="Arial" w:cs="Arial"/>
          <w:szCs w:val="20"/>
        </w:rPr>
        <w:t>gestionar adecuadamente este tipo de</w:t>
      </w:r>
      <w:r>
        <w:rPr>
          <w:rFonts w:eastAsia="Arial" w:cs="Arial"/>
          <w:szCs w:val="20"/>
        </w:rPr>
        <w:t xml:space="preserve"> </w:t>
      </w:r>
      <w:r w:rsidRPr="00D40F01">
        <w:rPr>
          <w:rFonts w:eastAsia="Arial" w:cs="Arial"/>
          <w:szCs w:val="20"/>
        </w:rPr>
        <w:t>residuos</w:t>
      </w:r>
    </w:p>
    <w:p w14:paraId="2BD22693" w14:textId="28C04F8E" w:rsidR="00D40F01" w:rsidRDefault="0097616B" w:rsidP="0097616B">
      <w:pPr>
        <w:rPr>
          <w:rFonts w:eastAsia="Arial" w:cs="Arial"/>
          <w:szCs w:val="20"/>
        </w:rPr>
      </w:pPr>
      <w:r w:rsidRPr="0097616B">
        <w:rPr>
          <w:rFonts w:eastAsia="Arial" w:cs="Arial"/>
          <w:szCs w:val="20"/>
        </w:rPr>
        <w:t>FIFCO recupera el 100% de los</w:t>
      </w:r>
      <w:r>
        <w:rPr>
          <w:rFonts w:eastAsia="Arial" w:cs="Arial"/>
          <w:szCs w:val="20"/>
        </w:rPr>
        <w:t xml:space="preserve"> </w:t>
      </w:r>
      <w:r w:rsidRPr="0097616B">
        <w:rPr>
          <w:rFonts w:eastAsia="Arial" w:cs="Arial"/>
          <w:szCs w:val="20"/>
        </w:rPr>
        <w:t>materiales de envases que coloca</w:t>
      </w:r>
      <w:r>
        <w:rPr>
          <w:rFonts w:eastAsia="Arial" w:cs="Arial"/>
          <w:szCs w:val="20"/>
        </w:rPr>
        <w:t xml:space="preserve"> </w:t>
      </w:r>
      <w:r w:rsidRPr="0097616B">
        <w:rPr>
          <w:rFonts w:eastAsia="Arial" w:cs="Arial"/>
          <w:szCs w:val="20"/>
        </w:rPr>
        <w:t>en el mercado</w:t>
      </w:r>
      <w:r>
        <w:rPr>
          <w:rFonts w:eastAsia="Arial" w:cs="Arial"/>
          <w:szCs w:val="20"/>
        </w:rPr>
        <w:t xml:space="preserve">. </w:t>
      </w:r>
      <w:r w:rsidRPr="0097616B">
        <w:rPr>
          <w:rFonts w:eastAsia="Arial" w:cs="Arial"/>
          <w:szCs w:val="20"/>
        </w:rPr>
        <w:t>Se recuperó un total de 9.617 TM de</w:t>
      </w:r>
      <w:r>
        <w:rPr>
          <w:rFonts w:eastAsia="Arial" w:cs="Arial"/>
          <w:szCs w:val="20"/>
        </w:rPr>
        <w:t xml:space="preserve"> </w:t>
      </w:r>
      <w:r w:rsidRPr="0097616B">
        <w:rPr>
          <w:rFonts w:eastAsia="Arial" w:cs="Arial"/>
          <w:szCs w:val="20"/>
        </w:rPr>
        <w:t>envases post consumo no retornables,</w:t>
      </w:r>
      <w:r>
        <w:rPr>
          <w:rFonts w:eastAsia="Arial" w:cs="Arial"/>
          <w:szCs w:val="20"/>
        </w:rPr>
        <w:t xml:space="preserve"> </w:t>
      </w:r>
      <w:r w:rsidRPr="0097616B">
        <w:rPr>
          <w:rFonts w:eastAsia="Arial" w:cs="Arial"/>
          <w:szCs w:val="20"/>
        </w:rPr>
        <w:t>910 TM más que en el 2023</w:t>
      </w:r>
      <w:r>
        <w:rPr>
          <w:rFonts w:eastAsia="Arial" w:cs="Arial"/>
          <w:szCs w:val="20"/>
        </w:rPr>
        <w:t>.</w:t>
      </w:r>
    </w:p>
    <w:p w14:paraId="6D5B7FF9" w14:textId="1B6561F3" w:rsidR="00950008" w:rsidRDefault="00950008" w:rsidP="00950008">
      <w:pPr>
        <w:rPr>
          <w:rFonts w:eastAsia="Arial" w:cs="Arial"/>
          <w:szCs w:val="20"/>
        </w:rPr>
      </w:pPr>
      <w:r w:rsidRPr="00950008">
        <w:rPr>
          <w:rFonts w:eastAsia="Arial" w:cs="Arial"/>
          <w:szCs w:val="20"/>
        </w:rPr>
        <w:t>Los materiales que recuperan por medio</w:t>
      </w:r>
      <w:r>
        <w:rPr>
          <w:rFonts w:eastAsia="Arial" w:cs="Arial"/>
          <w:szCs w:val="20"/>
        </w:rPr>
        <w:t xml:space="preserve"> </w:t>
      </w:r>
      <w:r w:rsidRPr="00950008">
        <w:rPr>
          <w:rFonts w:eastAsia="Arial" w:cs="Arial"/>
          <w:szCs w:val="20"/>
        </w:rPr>
        <w:t>del programa cumplen el principio de</w:t>
      </w:r>
      <w:r>
        <w:rPr>
          <w:rFonts w:eastAsia="Arial" w:cs="Arial"/>
          <w:szCs w:val="20"/>
        </w:rPr>
        <w:t xml:space="preserve"> </w:t>
      </w:r>
      <w:r w:rsidRPr="00950008">
        <w:rPr>
          <w:rFonts w:eastAsia="Arial" w:cs="Arial"/>
          <w:szCs w:val="20"/>
        </w:rPr>
        <w:t>economía circular, ya que son enviados</w:t>
      </w:r>
      <w:r>
        <w:rPr>
          <w:rFonts w:eastAsia="Arial" w:cs="Arial"/>
          <w:szCs w:val="20"/>
        </w:rPr>
        <w:t xml:space="preserve"> </w:t>
      </w:r>
      <w:r w:rsidRPr="00950008">
        <w:rPr>
          <w:rFonts w:eastAsia="Arial" w:cs="Arial"/>
          <w:szCs w:val="20"/>
        </w:rPr>
        <w:t>a distintas corrientes de valorización</w:t>
      </w:r>
      <w:r>
        <w:rPr>
          <w:rFonts w:eastAsia="Arial" w:cs="Arial"/>
          <w:szCs w:val="20"/>
        </w:rPr>
        <w:t xml:space="preserve"> </w:t>
      </w:r>
      <w:r w:rsidRPr="00950008">
        <w:rPr>
          <w:rFonts w:eastAsia="Arial" w:cs="Arial"/>
          <w:szCs w:val="20"/>
        </w:rPr>
        <w:t>para ser transformados en nueva materia</w:t>
      </w:r>
      <w:r>
        <w:rPr>
          <w:rFonts w:eastAsia="Arial" w:cs="Arial"/>
          <w:szCs w:val="20"/>
        </w:rPr>
        <w:t xml:space="preserve"> </w:t>
      </w:r>
      <w:r w:rsidRPr="00950008">
        <w:rPr>
          <w:rFonts w:eastAsia="Arial" w:cs="Arial"/>
          <w:szCs w:val="20"/>
        </w:rPr>
        <w:t>prima, esto implica que algunos de estos</w:t>
      </w:r>
      <w:r>
        <w:rPr>
          <w:rFonts w:eastAsia="Arial" w:cs="Arial"/>
          <w:szCs w:val="20"/>
        </w:rPr>
        <w:t xml:space="preserve"> </w:t>
      </w:r>
      <w:r w:rsidRPr="00950008">
        <w:rPr>
          <w:rFonts w:eastAsia="Arial" w:cs="Arial"/>
          <w:szCs w:val="20"/>
        </w:rPr>
        <w:t>materiales se exporten, para continuar</w:t>
      </w:r>
      <w:r>
        <w:rPr>
          <w:rFonts w:eastAsia="Arial" w:cs="Arial"/>
          <w:szCs w:val="20"/>
        </w:rPr>
        <w:t xml:space="preserve"> </w:t>
      </w:r>
      <w:r w:rsidRPr="00950008">
        <w:rPr>
          <w:rFonts w:eastAsia="Arial" w:cs="Arial"/>
          <w:szCs w:val="20"/>
        </w:rPr>
        <w:t>con el proceso de transformación</w:t>
      </w:r>
      <w:r>
        <w:rPr>
          <w:rFonts w:eastAsia="Arial" w:cs="Arial"/>
          <w:szCs w:val="20"/>
        </w:rPr>
        <w:t>.</w:t>
      </w:r>
    </w:p>
    <w:p w14:paraId="3A95E0AB" w14:textId="164FFBC4" w:rsidR="00EB4322" w:rsidRPr="007E0C35" w:rsidRDefault="00F46808" w:rsidP="001240B3">
      <w:pPr>
        <w:pStyle w:val="Prrafodelista"/>
        <w:numPr>
          <w:ilvl w:val="0"/>
          <w:numId w:val="56"/>
        </w:numPr>
        <w:rPr>
          <w:rFonts w:cs="Arial"/>
          <w:b/>
          <w:bCs/>
          <w:szCs w:val="20"/>
        </w:rPr>
      </w:pPr>
      <w:bookmarkStart w:id="249" w:name="_Toc131092916"/>
      <w:bookmarkStart w:id="250" w:name="_Toc131501117"/>
      <w:r w:rsidRPr="007E0C35">
        <w:rPr>
          <w:rFonts w:cs="Arial"/>
          <w:b/>
          <w:bCs/>
          <w:szCs w:val="20"/>
        </w:rPr>
        <w:t>Programa de Reciclaje Post Industrial y Estrategia Cero Residuos</w:t>
      </w:r>
    </w:p>
    <w:p w14:paraId="13D5FF18" w14:textId="394B9099" w:rsidR="00A81323" w:rsidRDefault="00A81323" w:rsidP="000F50BE">
      <w:pPr>
        <w:rPr>
          <w:rFonts w:cs="Arial"/>
          <w:szCs w:val="20"/>
        </w:rPr>
      </w:pPr>
      <w:r w:rsidRPr="00A81323">
        <w:rPr>
          <w:rFonts w:cs="Arial"/>
          <w:szCs w:val="20"/>
        </w:rPr>
        <w:t>FIFCO ha destacado en el top 3 de MERCO como la empresa más responsable con el ambiente en los últimos 7 años.</w:t>
      </w:r>
      <w:r w:rsidR="000F50BE" w:rsidRPr="000F50BE">
        <w:t xml:space="preserve"> </w:t>
      </w:r>
      <w:r w:rsidR="000F50BE" w:rsidRPr="000F50BE">
        <w:rPr>
          <w:rFonts w:cs="Arial"/>
          <w:szCs w:val="20"/>
        </w:rPr>
        <w:t>Esto refuerza el compromiso con</w:t>
      </w:r>
      <w:r w:rsidR="000F50BE">
        <w:rPr>
          <w:rFonts w:cs="Arial"/>
          <w:szCs w:val="20"/>
        </w:rPr>
        <w:t xml:space="preserve"> </w:t>
      </w:r>
      <w:r w:rsidR="000F50BE" w:rsidRPr="000F50BE">
        <w:rPr>
          <w:rFonts w:cs="Arial"/>
          <w:szCs w:val="20"/>
        </w:rPr>
        <w:t>la dimensión ambiental y en este</w:t>
      </w:r>
      <w:r w:rsidR="000F50BE">
        <w:rPr>
          <w:rFonts w:cs="Arial"/>
          <w:szCs w:val="20"/>
        </w:rPr>
        <w:t xml:space="preserve"> </w:t>
      </w:r>
      <w:r w:rsidR="000F50BE" w:rsidRPr="000F50BE">
        <w:rPr>
          <w:rFonts w:cs="Arial"/>
          <w:szCs w:val="20"/>
        </w:rPr>
        <w:t>caso, con la gestión responsable</w:t>
      </w:r>
      <w:r w:rsidR="000F50BE">
        <w:rPr>
          <w:rFonts w:cs="Arial"/>
          <w:szCs w:val="20"/>
        </w:rPr>
        <w:t xml:space="preserve"> </w:t>
      </w:r>
      <w:r w:rsidR="000F50BE" w:rsidRPr="000F50BE">
        <w:rPr>
          <w:rFonts w:cs="Arial"/>
          <w:szCs w:val="20"/>
        </w:rPr>
        <w:t>de los residuos, implementando políticas</w:t>
      </w:r>
      <w:r w:rsidR="000F50BE">
        <w:rPr>
          <w:rFonts w:cs="Arial"/>
          <w:szCs w:val="20"/>
        </w:rPr>
        <w:t xml:space="preserve"> </w:t>
      </w:r>
      <w:r w:rsidR="000F50BE" w:rsidRPr="000F50BE">
        <w:rPr>
          <w:rFonts w:cs="Arial"/>
          <w:szCs w:val="20"/>
        </w:rPr>
        <w:t>y prácticas sostenibles que minimizan</w:t>
      </w:r>
      <w:r w:rsidR="000F50BE">
        <w:rPr>
          <w:rFonts w:cs="Arial"/>
          <w:szCs w:val="20"/>
        </w:rPr>
        <w:t xml:space="preserve"> </w:t>
      </w:r>
      <w:r w:rsidR="000F50BE" w:rsidRPr="000F50BE">
        <w:rPr>
          <w:rFonts w:cs="Arial"/>
          <w:szCs w:val="20"/>
        </w:rPr>
        <w:t>el impacto ambiental y promueven la</w:t>
      </w:r>
      <w:r w:rsidR="000F50BE">
        <w:rPr>
          <w:rFonts w:cs="Arial"/>
          <w:szCs w:val="20"/>
        </w:rPr>
        <w:t xml:space="preserve"> </w:t>
      </w:r>
      <w:r w:rsidR="000F50BE" w:rsidRPr="000F50BE">
        <w:rPr>
          <w:rFonts w:cs="Arial"/>
          <w:szCs w:val="20"/>
        </w:rPr>
        <w:t>economía circular</w:t>
      </w:r>
      <w:r w:rsidR="000F50BE">
        <w:rPr>
          <w:rFonts w:cs="Arial"/>
          <w:szCs w:val="20"/>
        </w:rPr>
        <w:t>.</w:t>
      </w:r>
    </w:p>
    <w:p w14:paraId="0C9C49DD" w14:textId="754B459C" w:rsidR="00D65DF0" w:rsidRDefault="00D65DF0" w:rsidP="00D65DF0">
      <w:pPr>
        <w:rPr>
          <w:rFonts w:cs="Arial"/>
          <w:szCs w:val="20"/>
        </w:rPr>
      </w:pPr>
      <w:r w:rsidRPr="00D65DF0">
        <w:rPr>
          <w:rFonts w:cs="Arial"/>
          <w:szCs w:val="20"/>
        </w:rPr>
        <w:t>Los residuos generados en las</w:t>
      </w:r>
      <w:r>
        <w:rPr>
          <w:rFonts w:cs="Arial"/>
          <w:szCs w:val="20"/>
        </w:rPr>
        <w:t xml:space="preserve"> </w:t>
      </w:r>
      <w:r w:rsidRPr="00D65DF0">
        <w:rPr>
          <w:rFonts w:cs="Arial"/>
          <w:szCs w:val="20"/>
        </w:rPr>
        <w:t>instalaciones físicas se gestionan a través</w:t>
      </w:r>
      <w:r>
        <w:rPr>
          <w:rFonts w:cs="Arial"/>
          <w:szCs w:val="20"/>
        </w:rPr>
        <w:t xml:space="preserve"> </w:t>
      </w:r>
      <w:r w:rsidRPr="00D65DF0">
        <w:rPr>
          <w:rFonts w:cs="Arial"/>
          <w:szCs w:val="20"/>
        </w:rPr>
        <w:t>de gestores autorizados de residuos.</w:t>
      </w:r>
      <w:r>
        <w:rPr>
          <w:rFonts w:cs="Arial"/>
          <w:szCs w:val="20"/>
        </w:rPr>
        <w:t xml:space="preserve"> </w:t>
      </w:r>
      <w:r w:rsidRPr="00D65DF0">
        <w:rPr>
          <w:rFonts w:cs="Arial"/>
          <w:szCs w:val="20"/>
        </w:rPr>
        <w:t>La compañía realiza un seguimiento</w:t>
      </w:r>
      <w:r>
        <w:rPr>
          <w:rFonts w:cs="Arial"/>
          <w:szCs w:val="20"/>
        </w:rPr>
        <w:t xml:space="preserve"> </w:t>
      </w:r>
      <w:r w:rsidRPr="00D65DF0">
        <w:rPr>
          <w:rFonts w:cs="Arial"/>
          <w:szCs w:val="20"/>
        </w:rPr>
        <w:t>de la operación de estas empresas a</w:t>
      </w:r>
      <w:r>
        <w:rPr>
          <w:rFonts w:cs="Arial"/>
          <w:szCs w:val="20"/>
        </w:rPr>
        <w:t xml:space="preserve"> </w:t>
      </w:r>
      <w:r w:rsidRPr="00D65DF0">
        <w:rPr>
          <w:rFonts w:cs="Arial"/>
          <w:szCs w:val="20"/>
        </w:rPr>
        <w:t>través de la solicitud de los permisos</w:t>
      </w:r>
      <w:r>
        <w:rPr>
          <w:rFonts w:cs="Arial"/>
          <w:szCs w:val="20"/>
        </w:rPr>
        <w:t xml:space="preserve"> </w:t>
      </w:r>
      <w:r w:rsidRPr="00D65DF0">
        <w:rPr>
          <w:rFonts w:cs="Arial"/>
          <w:szCs w:val="20"/>
        </w:rPr>
        <w:t>correspondientes, así como en algunos</w:t>
      </w:r>
      <w:r>
        <w:rPr>
          <w:rFonts w:cs="Arial"/>
          <w:szCs w:val="20"/>
        </w:rPr>
        <w:t xml:space="preserve"> </w:t>
      </w:r>
      <w:r w:rsidRPr="00D65DF0">
        <w:rPr>
          <w:rFonts w:cs="Arial"/>
          <w:szCs w:val="20"/>
        </w:rPr>
        <w:t>casos, la ejecución de auditorías de</w:t>
      </w:r>
      <w:r>
        <w:rPr>
          <w:rFonts w:cs="Arial"/>
          <w:szCs w:val="20"/>
        </w:rPr>
        <w:t xml:space="preserve"> </w:t>
      </w:r>
      <w:r w:rsidRPr="00D65DF0">
        <w:rPr>
          <w:rFonts w:cs="Arial"/>
          <w:szCs w:val="20"/>
        </w:rPr>
        <w:t>sostenibilidad de la mano del Programa de</w:t>
      </w:r>
      <w:r>
        <w:rPr>
          <w:rFonts w:cs="Arial"/>
          <w:szCs w:val="20"/>
        </w:rPr>
        <w:t xml:space="preserve"> </w:t>
      </w:r>
      <w:r w:rsidRPr="00D65DF0">
        <w:rPr>
          <w:rFonts w:cs="Arial"/>
          <w:szCs w:val="20"/>
        </w:rPr>
        <w:t>Compras Sostenibles.</w:t>
      </w:r>
      <w:r>
        <w:rPr>
          <w:rFonts w:cs="Arial"/>
          <w:szCs w:val="20"/>
        </w:rPr>
        <w:t xml:space="preserve"> </w:t>
      </w:r>
      <w:r w:rsidRPr="00D65DF0">
        <w:rPr>
          <w:rFonts w:cs="Arial"/>
          <w:szCs w:val="20"/>
        </w:rPr>
        <w:t>Todos los gestores deben cumplir con</w:t>
      </w:r>
      <w:r>
        <w:rPr>
          <w:rFonts w:cs="Arial"/>
          <w:szCs w:val="20"/>
        </w:rPr>
        <w:t xml:space="preserve"> </w:t>
      </w:r>
      <w:r w:rsidRPr="00D65DF0">
        <w:rPr>
          <w:rFonts w:cs="Arial"/>
          <w:szCs w:val="20"/>
        </w:rPr>
        <w:t>las leyes aplicables según el país de</w:t>
      </w:r>
      <w:r>
        <w:rPr>
          <w:rFonts w:cs="Arial"/>
          <w:szCs w:val="20"/>
        </w:rPr>
        <w:t xml:space="preserve"> </w:t>
      </w:r>
      <w:r w:rsidRPr="00D65DF0">
        <w:rPr>
          <w:rFonts w:cs="Arial"/>
          <w:szCs w:val="20"/>
        </w:rPr>
        <w:t>operación, así como garantizar la gestión</w:t>
      </w:r>
      <w:r>
        <w:rPr>
          <w:rFonts w:cs="Arial"/>
          <w:szCs w:val="20"/>
        </w:rPr>
        <w:t xml:space="preserve"> </w:t>
      </w:r>
      <w:r w:rsidRPr="00D65DF0">
        <w:rPr>
          <w:rFonts w:cs="Arial"/>
          <w:szCs w:val="20"/>
        </w:rPr>
        <w:t>adecuada y la trazabilidad de los residuos</w:t>
      </w:r>
      <w:r>
        <w:rPr>
          <w:rFonts w:cs="Arial"/>
          <w:szCs w:val="20"/>
        </w:rPr>
        <w:t xml:space="preserve"> </w:t>
      </w:r>
      <w:r w:rsidRPr="00D65DF0">
        <w:rPr>
          <w:rFonts w:cs="Arial"/>
          <w:szCs w:val="20"/>
        </w:rPr>
        <w:t>que le son entregados</w:t>
      </w:r>
      <w:r w:rsidR="001C40C5">
        <w:rPr>
          <w:rFonts w:cs="Arial"/>
          <w:szCs w:val="20"/>
        </w:rPr>
        <w:t>.</w:t>
      </w:r>
    </w:p>
    <w:p w14:paraId="4E8FE45D" w14:textId="0F4BAE8C" w:rsidR="006A0846" w:rsidRPr="00382A62" w:rsidRDefault="001C40C5" w:rsidP="001C40C5">
      <w:pPr>
        <w:rPr>
          <w:rFonts w:cs="Arial"/>
          <w:szCs w:val="20"/>
        </w:rPr>
      </w:pPr>
      <w:r w:rsidRPr="001C40C5">
        <w:rPr>
          <w:rFonts w:cs="Arial"/>
          <w:szCs w:val="20"/>
        </w:rPr>
        <w:t>La recolección de información de los</w:t>
      </w:r>
      <w:r>
        <w:rPr>
          <w:rFonts w:cs="Arial"/>
          <w:szCs w:val="20"/>
        </w:rPr>
        <w:t xml:space="preserve"> </w:t>
      </w:r>
      <w:r w:rsidRPr="001C40C5">
        <w:rPr>
          <w:rFonts w:cs="Arial"/>
          <w:szCs w:val="20"/>
        </w:rPr>
        <w:t>residuos puede provenir de las siguientes</w:t>
      </w:r>
      <w:r>
        <w:rPr>
          <w:rFonts w:cs="Arial"/>
          <w:szCs w:val="20"/>
        </w:rPr>
        <w:t xml:space="preserve"> </w:t>
      </w:r>
      <w:r w:rsidRPr="001C40C5">
        <w:rPr>
          <w:rFonts w:cs="Arial"/>
          <w:szCs w:val="20"/>
        </w:rPr>
        <w:t>fuentes:</w:t>
      </w:r>
    </w:p>
    <w:p w14:paraId="7462B087" w14:textId="3F7BBE5B" w:rsidR="006A0846" w:rsidRPr="00382A62" w:rsidRDefault="006A0846" w:rsidP="006D74AA">
      <w:pPr>
        <w:pStyle w:val="Prrafodelista"/>
        <w:numPr>
          <w:ilvl w:val="1"/>
          <w:numId w:val="24"/>
        </w:numPr>
        <w:rPr>
          <w:rFonts w:cs="Arial"/>
          <w:szCs w:val="20"/>
        </w:rPr>
      </w:pPr>
      <w:r w:rsidRPr="00382A62">
        <w:rPr>
          <w:rFonts w:cs="Arial"/>
          <w:szCs w:val="20"/>
        </w:rPr>
        <w:t>Comprobantes o certificados emitidos por el gestor de residuos.</w:t>
      </w:r>
    </w:p>
    <w:p w14:paraId="6F23B1F4" w14:textId="40897074" w:rsidR="006A0846" w:rsidRPr="00382A62" w:rsidRDefault="006A0846" w:rsidP="006D74AA">
      <w:pPr>
        <w:pStyle w:val="Prrafodelista"/>
        <w:numPr>
          <w:ilvl w:val="1"/>
          <w:numId w:val="24"/>
        </w:numPr>
        <w:rPr>
          <w:rFonts w:cs="Arial"/>
          <w:szCs w:val="20"/>
        </w:rPr>
      </w:pPr>
      <w:r w:rsidRPr="00382A62">
        <w:rPr>
          <w:rFonts w:cs="Arial"/>
          <w:szCs w:val="20"/>
        </w:rPr>
        <w:t>Pesaje interno de los residuos previo a su entrega a los gestores.</w:t>
      </w:r>
    </w:p>
    <w:p w14:paraId="476ECD95" w14:textId="186B5343" w:rsidR="006A0846" w:rsidRPr="00382A62" w:rsidRDefault="006A0846" w:rsidP="006D74AA">
      <w:pPr>
        <w:pStyle w:val="Prrafodelista"/>
        <w:numPr>
          <w:ilvl w:val="1"/>
          <w:numId w:val="24"/>
        </w:numPr>
        <w:rPr>
          <w:rFonts w:cs="Arial"/>
          <w:szCs w:val="20"/>
        </w:rPr>
      </w:pPr>
      <w:r w:rsidRPr="00382A62">
        <w:rPr>
          <w:rFonts w:cs="Arial"/>
          <w:szCs w:val="20"/>
        </w:rPr>
        <w:t>Facturas de venta de residuos.</w:t>
      </w:r>
    </w:p>
    <w:p w14:paraId="18D6749A" w14:textId="77777777" w:rsidR="006A0846" w:rsidRDefault="006A0846" w:rsidP="006D74AA">
      <w:pPr>
        <w:pStyle w:val="Prrafodelista"/>
        <w:numPr>
          <w:ilvl w:val="1"/>
          <w:numId w:val="24"/>
        </w:numPr>
        <w:rPr>
          <w:rFonts w:cs="Arial"/>
          <w:szCs w:val="20"/>
        </w:rPr>
      </w:pPr>
      <w:r w:rsidRPr="00382A62">
        <w:rPr>
          <w:rFonts w:cs="Arial"/>
          <w:szCs w:val="20"/>
        </w:rPr>
        <w:t>Estimaciones basadas en mediciones tales como densidad, entre otras.</w:t>
      </w:r>
    </w:p>
    <w:p w14:paraId="5C19CF3D" w14:textId="448F3FDE" w:rsidR="00B341A6" w:rsidRPr="00B341A6" w:rsidRDefault="00B341A6" w:rsidP="00B341A6">
      <w:pPr>
        <w:rPr>
          <w:rFonts w:cs="Arial"/>
          <w:szCs w:val="20"/>
        </w:rPr>
      </w:pPr>
      <w:r w:rsidRPr="00B341A6">
        <w:rPr>
          <w:rFonts w:cs="Arial"/>
          <w:szCs w:val="20"/>
        </w:rPr>
        <w:t>Desde finales de 2023 se han realizado esfuerzos</w:t>
      </w:r>
      <w:r>
        <w:rPr>
          <w:rFonts w:cs="Arial"/>
          <w:szCs w:val="20"/>
        </w:rPr>
        <w:t xml:space="preserve"> </w:t>
      </w:r>
      <w:r w:rsidRPr="00B341A6">
        <w:rPr>
          <w:rFonts w:cs="Arial"/>
          <w:szCs w:val="20"/>
        </w:rPr>
        <w:t>en la valorización de los residuos para lograr el</w:t>
      </w:r>
      <w:r>
        <w:rPr>
          <w:rFonts w:cs="Arial"/>
          <w:szCs w:val="20"/>
        </w:rPr>
        <w:t xml:space="preserve"> </w:t>
      </w:r>
      <w:r w:rsidRPr="00B341A6">
        <w:rPr>
          <w:rFonts w:cs="Arial"/>
          <w:szCs w:val="20"/>
        </w:rPr>
        <w:t xml:space="preserve">galardón Zero </w:t>
      </w:r>
      <w:proofErr w:type="spellStart"/>
      <w:r w:rsidRPr="00B341A6">
        <w:rPr>
          <w:rFonts w:cs="Arial"/>
          <w:szCs w:val="20"/>
        </w:rPr>
        <w:t>Waste</w:t>
      </w:r>
      <w:proofErr w:type="spellEnd"/>
      <w:r w:rsidRPr="00B341A6">
        <w:rPr>
          <w:rFonts w:cs="Arial"/>
          <w:szCs w:val="20"/>
        </w:rPr>
        <w:t xml:space="preserve"> </w:t>
      </w:r>
      <w:proofErr w:type="spellStart"/>
      <w:r w:rsidRPr="00B341A6">
        <w:rPr>
          <w:rFonts w:cs="Arial"/>
          <w:szCs w:val="20"/>
        </w:rPr>
        <w:t>to</w:t>
      </w:r>
      <w:proofErr w:type="spellEnd"/>
      <w:r w:rsidRPr="00B341A6">
        <w:rPr>
          <w:rFonts w:cs="Arial"/>
          <w:szCs w:val="20"/>
        </w:rPr>
        <w:t xml:space="preserve"> </w:t>
      </w:r>
      <w:proofErr w:type="spellStart"/>
      <w:r w:rsidRPr="00B341A6">
        <w:rPr>
          <w:rFonts w:cs="Arial"/>
          <w:szCs w:val="20"/>
        </w:rPr>
        <w:t>Landfill</w:t>
      </w:r>
      <w:proofErr w:type="spellEnd"/>
      <w:r w:rsidR="0081683A">
        <w:rPr>
          <w:rFonts w:cs="Arial"/>
          <w:szCs w:val="20"/>
        </w:rPr>
        <w:t>.</w:t>
      </w:r>
      <w:r w:rsidRPr="00B341A6">
        <w:rPr>
          <w:rFonts w:cs="Arial"/>
          <w:szCs w:val="20"/>
        </w:rPr>
        <w:t xml:space="preserve"> En 2024 se incluye</w:t>
      </w:r>
      <w:r>
        <w:rPr>
          <w:rFonts w:cs="Arial"/>
          <w:szCs w:val="20"/>
        </w:rPr>
        <w:t xml:space="preserve"> </w:t>
      </w:r>
      <w:r w:rsidRPr="00B341A6">
        <w:rPr>
          <w:rFonts w:cs="Arial"/>
          <w:szCs w:val="20"/>
        </w:rPr>
        <w:t>una nueva línea de separación de residuos, donde</w:t>
      </w:r>
      <w:r>
        <w:rPr>
          <w:rFonts w:cs="Arial"/>
          <w:szCs w:val="20"/>
        </w:rPr>
        <w:t xml:space="preserve"> </w:t>
      </w:r>
      <w:r w:rsidRPr="00B341A6">
        <w:rPr>
          <w:rFonts w:cs="Arial"/>
          <w:szCs w:val="20"/>
        </w:rPr>
        <w:t>se depositan los plásticos del 3 al 7 para que vayan</w:t>
      </w:r>
      <w:r>
        <w:rPr>
          <w:rFonts w:cs="Arial"/>
          <w:szCs w:val="20"/>
        </w:rPr>
        <w:t xml:space="preserve"> </w:t>
      </w:r>
      <w:r w:rsidRPr="00B341A6">
        <w:rPr>
          <w:rFonts w:cs="Arial"/>
          <w:szCs w:val="20"/>
        </w:rPr>
        <w:t>a una corriente de valorización y desviarlos del</w:t>
      </w:r>
      <w:r>
        <w:rPr>
          <w:rFonts w:cs="Arial"/>
          <w:szCs w:val="20"/>
        </w:rPr>
        <w:t xml:space="preserve"> </w:t>
      </w:r>
      <w:r w:rsidRPr="00B341A6">
        <w:rPr>
          <w:rFonts w:cs="Arial"/>
          <w:szCs w:val="20"/>
        </w:rPr>
        <w:t>relleno sanitario. Así mismo, se logró un contrato</w:t>
      </w:r>
      <w:r>
        <w:rPr>
          <w:rFonts w:cs="Arial"/>
          <w:szCs w:val="20"/>
        </w:rPr>
        <w:t xml:space="preserve"> </w:t>
      </w:r>
      <w:r w:rsidRPr="00B341A6">
        <w:rPr>
          <w:rFonts w:cs="Arial"/>
          <w:szCs w:val="20"/>
        </w:rPr>
        <w:t>con un nuevo gestor que recupera los residuos</w:t>
      </w:r>
      <w:r>
        <w:rPr>
          <w:rFonts w:cs="Arial"/>
          <w:szCs w:val="20"/>
        </w:rPr>
        <w:t xml:space="preserve"> </w:t>
      </w:r>
      <w:r w:rsidRPr="00B341A6">
        <w:rPr>
          <w:rFonts w:cs="Arial"/>
          <w:szCs w:val="20"/>
        </w:rPr>
        <w:t>de lozas que anteriormente no se valorizaban,</w:t>
      </w:r>
      <w:r>
        <w:rPr>
          <w:rFonts w:cs="Arial"/>
          <w:szCs w:val="20"/>
        </w:rPr>
        <w:t xml:space="preserve"> </w:t>
      </w:r>
      <w:r w:rsidRPr="00B341A6">
        <w:rPr>
          <w:rFonts w:cs="Arial"/>
          <w:szCs w:val="20"/>
        </w:rPr>
        <w:t>generando una reducción de 48% en la categoría</w:t>
      </w:r>
      <w:r w:rsidR="0081683A">
        <w:rPr>
          <w:rFonts w:cs="Arial"/>
          <w:szCs w:val="20"/>
        </w:rPr>
        <w:t xml:space="preserve"> </w:t>
      </w:r>
      <w:r w:rsidRPr="00B341A6">
        <w:rPr>
          <w:rFonts w:cs="Arial"/>
          <w:szCs w:val="20"/>
        </w:rPr>
        <w:t>de residuos ordinarios.</w:t>
      </w:r>
    </w:p>
    <w:bookmarkEnd w:id="249"/>
    <w:bookmarkEnd w:id="250"/>
    <w:p w14:paraId="7545E08A" w14:textId="653F9BD8" w:rsidR="00BC6533" w:rsidRPr="007E0C35" w:rsidRDefault="00DF2537" w:rsidP="001240B3">
      <w:pPr>
        <w:pStyle w:val="Prrafodelista"/>
        <w:numPr>
          <w:ilvl w:val="0"/>
          <w:numId w:val="56"/>
        </w:numPr>
        <w:rPr>
          <w:rFonts w:cs="Arial"/>
          <w:b/>
          <w:bCs/>
          <w:szCs w:val="20"/>
        </w:rPr>
      </w:pPr>
      <w:r w:rsidRPr="007E0C35">
        <w:rPr>
          <w:rFonts w:cs="Arial"/>
          <w:b/>
          <w:bCs/>
          <w:szCs w:val="20"/>
        </w:rPr>
        <w:lastRenderedPageBreak/>
        <w:t>Cero Residuos</w:t>
      </w:r>
    </w:p>
    <w:p w14:paraId="4D494FEF" w14:textId="69451EC6" w:rsidR="00DF2537" w:rsidRDefault="00DF2537" w:rsidP="00300DAE">
      <w:r w:rsidRPr="00DF2537">
        <w:t xml:space="preserve">La certificación “Zero </w:t>
      </w:r>
      <w:proofErr w:type="spellStart"/>
      <w:r w:rsidRPr="00DF2537">
        <w:t>Waste</w:t>
      </w:r>
      <w:proofErr w:type="spellEnd"/>
      <w:r w:rsidRPr="00DF2537">
        <w:t xml:space="preserve"> </w:t>
      </w:r>
      <w:proofErr w:type="spellStart"/>
      <w:r w:rsidRPr="00DF2537">
        <w:t>To</w:t>
      </w:r>
      <w:proofErr w:type="spellEnd"/>
      <w:r w:rsidRPr="00DF2537">
        <w:t xml:space="preserve"> </w:t>
      </w:r>
      <w:proofErr w:type="spellStart"/>
      <w:r w:rsidRPr="00DF2537">
        <w:t>Landfill</w:t>
      </w:r>
      <w:proofErr w:type="spellEnd"/>
      <w:r w:rsidRPr="00DF2537">
        <w:t xml:space="preserve">” otorgada por </w:t>
      </w:r>
      <w:proofErr w:type="spellStart"/>
      <w:r w:rsidRPr="00DF2537">
        <w:t>Carbon</w:t>
      </w:r>
      <w:proofErr w:type="spellEnd"/>
      <w:r w:rsidRPr="00DF2537">
        <w:t xml:space="preserve"> Trust se mantiene para Distribuidora La Florida y FIFCO </w:t>
      </w:r>
      <w:proofErr w:type="spellStart"/>
      <w:r w:rsidRPr="00DF2537">
        <w:t>Retail</w:t>
      </w:r>
      <w:proofErr w:type="spellEnd"/>
      <w:r w:rsidR="00300DAE">
        <w:t>. Esto asegura -por medio de una verificación de tercera parte-, los esfuerzos realizados para reducir el impacto asociado a la huella de residuos en las operaciones de bebidas y alimentos en Costa Rica. En 2024 se inició la gestión para que la unidad de Hospitalidad sea incluida dentro del cálculo para los próximos años.</w:t>
      </w:r>
    </w:p>
    <w:p w14:paraId="41281EDD" w14:textId="3E46D127" w:rsidR="00721F1C" w:rsidRDefault="00721F1C" w:rsidP="00721F1C">
      <w:r>
        <w:t xml:space="preserve">Gracias a este esfuerzo se cuenta con la certificación Zero </w:t>
      </w:r>
      <w:proofErr w:type="spellStart"/>
      <w:r>
        <w:t>Waste</w:t>
      </w:r>
      <w:proofErr w:type="spellEnd"/>
      <w:r>
        <w:t xml:space="preserve"> </w:t>
      </w:r>
      <w:proofErr w:type="spellStart"/>
      <w:r>
        <w:t>To</w:t>
      </w:r>
      <w:proofErr w:type="spellEnd"/>
      <w:r>
        <w:t xml:space="preserve"> </w:t>
      </w:r>
      <w:proofErr w:type="spellStart"/>
      <w:r>
        <w:t>Landfill</w:t>
      </w:r>
      <w:proofErr w:type="spellEnd"/>
      <w:r>
        <w:t>, la cual se obtiene al garantizar que menos de un 1% de residuos sean dirigidos al relleno sanitario. Esta certificación además califica la trazabilidad real de cada tipo de residuo, desde su origen hasta su disposición final por medio de gestores autorizados.</w:t>
      </w:r>
    </w:p>
    <w:p w14:paraId="5543C0DE" w14:textId="7F034E34" w:rsidR="00E47710" w:rsidRPr="00BC6533" w:rsidRDefault="00E47710" w:rsidP="00E47710">
      <w:r>
        <w:t>La compañía se mantiene mejorando e innovando en los procesos productivos, sensibilizando al personal e identificando alternativas adicionales que generen menores impactos.</w:t>
      </w:r>
    </w:p>
    <w:p w14:paraId="53306300" w14:textId="5FB3636C" w:rsidR="007605E6" w:rsidRDefault="002164E1" w:rsidP="006D74AA">
      <w:pPr>
        <w:pStyle w:val="Ttulo3"/>
        <w:numPr>
          <w:ilvl w:val="1"/>
          <w:numId w:val="25"/>
        </w:numPr>
        <w:rPr>
          <w:rFonts w:cs="Arial"/>
          <w:sz w:val="20"/>
          <w:szCs w:val="20"/>
        </w:rPr>
      </w:pPr>
      <w:bookmarkStart w:id="251" w:name="_Toc198221415"/>
      <w:r>
        <w:rPr>
          <w:rFonts w:cs="Arial"/>
          <w:sz w:val="20"/>
          <w:szCs w:val="20"/>
        </w:rPr>
        <w:t xml:space="preserve">Estrategia </w:t>
      </w:r>
      <w:r w:rsidR="004D6B75">
        <w:rPr>
          <w:rFonts w:cs="Arial"/>
          <w:sz w:val="20"/>
          <w:szCs w:val="20"/>
        </w:rPr>
        <w:t>Climática</w:t>
      </w:r>
      <w:bookmarkEnd w:id="251"/>
    </w:p>
    <w:p w14:paraId="346BCFE1" w14:textId="148FCA0B" w:rsidR="004D6B75" w:rsidRDefault="00B64679" w:rsidP="00B64679">
      <w:r>
        <w:t>El cambio climático es una de las mayores amenazas globales actuales, con la temperatura media mundial alcanzando niveles récord en 2024, superando en 1,46°C los niveles preindustriales.</w:t>
      </w:r>
    </w:p>
    <w:p w14:paraId="0D031E43" w14:textId="1E9688AF" w:rsidR="000F0219" w:rsidRDefault="000F0219" w:rsidP="000F0219">
      <w:r>
        <w:t>Por esta razón, en FIFCO se ha priorizado</w:t>
      </w:r>
      <w:r w:rsidR="00101565">
        <w:t xml:space="preserve"> </w:t>
      </w:r>
      <w:r>
        <w:t>una ruta de operación denominada</w:t>
      </w:r>
      <w:r w:rsidR="00101565">
        <w:t xml:space="preserve"> </w:t>
      </w:r>
      <w:r>
        <w:t>Estrategia de Acción Climática, que</w:t>
      </w:r>
      <w:r w:rsidR="00101565">
        <w:t xml:space="preserve"> </w:t>
      </w:r>
      <w:r>
        <w:t>aborda desde una perspectiva de gestión</w:t>
      </w:r>
      <w:r w:rsidR="00101565">
        <w:t xml:space="preserve"> </w:t>
      </w:r>
      <w:r>
        <w:t>de riesgos los 3 componentes claves</w:t>
      </w:r>
      <w:r w:rsidR="00101565">
        <w:t xml:space="preserve"> </w:t>
      </w:r>
      <w:r>
        <w:t>de la gestión climática: mitigación,</w:t>
      </w:r>
      <w:r w:rsidR="00101565">
        <w:t xml:space="preserve"> </w:t>
      </w:r>
      <w:r>
        <w:t>adaptación y la gestión de daños y</w:t>
      </w:r>
      <w:r w:rsidR="00101565">
        <w:t xml:space="preserve"> </w:t>
      </w:r>
      <w:r>
        <w:t>pérdidas ante los impactos asociados al</w:t>
      </w:r>
      <w:r w:rsidR="00101565">
        <w:t xml:space="preserve"> </w:t>
      </w:r>
      <w:r>
        <w:t>cambio climático. Esta agenda la lidera la</w:t>
      </w:r>
      <w:r w:rsidR="00101565">
        <w:t xml:space="preserve"> </w:t>
      </w:r>
      <w:r>
        <w:t>Gerencia Corporativa de Salud, Seguridad</w:t>
      </w:r>
      <w:r w:rsidR="00101565">
        <w:t xml:space="preserve"> </w:t>
      </w:r>
      <w:r>
        <w:t>y Ambiente y la Gerencia Corporativa de</w:t>
      </w:r>
      <w:r w:rsidR="00101565">
        <w:t xml:space="preserve"> </w:t>
      </w:r>
      <w:r>
        <w:t>Riesgo.</w:t>
      </w:r>
    </w:p>
    <w:p w14:paraId="28B2EA9A" w14:textId="77777777" w:rsidR="003A203E" w:rsidRDefault="0056480C" w:rsidP="009C5EDE">
      <w:pPr>
        <w:pStyle w:val="Prrafodelista"/>
        <w:numPr>
          <w:ilvl w:val="0"/>
          <w:numId w:val="57"/>
        </w:numPr>
      </w:pPr>
      <w:r w:rsidRPr="0056480C">
        <w:t>Mitigación</w:t>
      </w:r>
      <w:r>
        <w:t xml:space="preserve">: </w:t>
      </w:r>
    </w:p>
    <w:p w14:paraId="65212452" w14:textId="77777777" w:rsidR="003A203E" w:rsidRDefault="004363A2" w:rsidP="003A203E">
      <w:pPr>
        <w:pStyle w:val="Prrafodelista"/>
        <w:numPr>
          <w:ilvl w:val="2"/>
          <w:numId w:val="57"/>
        </w:numPr>
      </w:pPr>
      <w:r>
        <w:t xml:space="preserve">Sustitución de bunker.  </w:t>
      </w:r>
    </w:p>
    <w:p w14:paraId="6E6FEF57" w14:textId="77777777" w:rsidR="003A203E" w:rsidRDefault="004363A2" w:rsidP="003A203E">
      <w:pPr>
        <w:pStyle w:val="Prrafodelista"/>
        <w:numPr>
          <w:ilvl w:val="2"/>
          <w:numId w:val="57"/>
        </w:numPr>
      </w:pPr>
      <w:r>
        <w:t>Eficiencia energética.</w:t>
      </w:r>
    </w:p>
    <w:p w14:paraId="707A4824" w14:textId="437B5B72" w:rsidR="009C5EDE" w:rsidRDefault="004363A2" w:rsidP="003A203E">
      <w:pPr>
        <w:pStyle w:val="Prrafodelista"/>
        <w:numPr>
          <w:ilvl w:val="2"/>
          <w:numId w:val="57"/>
        </w:numPr>
      </w:pPr>
      <w:r>
        <w:t xml:space="preserve"> Movilidad </w:t>
      </w:r>
      <w:r w:rsidR="009C5EDE">
        <w:t xml:space="preserve">eléctrica. </w:t>
      </w:r>
    </w:p>
    <w:p w14:paraId="2B3243AA" w14:textId="14164318" w:rsidR="009C5EDE" w:rsidRDefault="009C5EDE" w:rsidP="009C5EDE">
      <w:pPr>
        <w:pStyle w:val="Prrafodelista"/>
        <w:numPr>
          <w:ilvl w:val="0"/>
          <w:numId w:val="57"/>
        </w:numPr>
      </w:pPr>
      <w:r w:rsidRPr="009C5EDE">
        <w:t>Adaptación</w:t>
      </w:r>
      <w:r w:rsidR="003A203E">
        <w:t>:</w:t>
      </w:r>
    </w:p>
    <w:p w14:paraId="5B4E38F1" w14:textId="53FDCD7D" w:rsidR="003A203E" w:rsidRDefault="003A203E" w:rsidP="003A203E">
      <w:pPr>
        <w:pStyle w:val="Prrafodelista"/>
        <w:numPr>
          <w:ilvl w:val="2"/>
          <w:numId w:val="57"/>
        </w:numPr>
      </w:pPr>
      <w:r>
        <w:t>Programa de Prácticas Agrícolas Sostenibles.</w:t>
      </w:r>
    </w:p>
    <w:p w14:paraId="095F6D80" w14:textId="102C2BB8" w:rsidR="003A203E" w:rsidRDefault="003A203E" w:rsidP="003A203E">
      <w:pPr>
        <w:pStyle w:val="Prrafodelista"/>
        <w:numPr>
          <w:ilvl w:val="2"/>
          <w:numId w:val="57"/>
        </w:numPr>
      </w:pPr>
      <w:r>
        <w:t>Proyecto de continuidad de la cadena de abastecimiento ante crisis climática.</w:t>
      </w:r>
    </w:p>
    <w:p w14:paraId="101F2579" w14:textId="5B08F7EC" w:rsidR="003A203E" w:rsidRDefault="003A203E" w:rsidP="003A203E">
      <w:pPr>
        <w:pStyle w:val="Prrafodelista"/>
        <w:numPr>
          <w:ilvl w:val="2"/>
          <w:numId w:val="57"/>
        </w:numPr>
      </w:pPr>
      <w:r>
        <w:t>Proyecto de Gestión de riesgo en cadena de abastecimiento.</w:t>
      </w:r>
    </w:p>
    <w:p w14:paraId="03AED44D" w14:textId="2EE5DE11" w:rsidR="00D463FA" w:rsidRDefault="00D463FA" w:rsidP="00C83FAA">
      <w:pPr>
        <w:pStyle w:val="Prrafodelista"/>
        <w:numPr>
          <w:ilvl w:val="0"/>
          <w:numId w:val="57"/>
        </w:numPr>
      </w:pPr>
      <w:r>
        <w:t xml:space="preserve">Gestión de pérdidas y daños: </w:t>
      </w:r>
    </w:p>
    <w:p w14:paraId="5985E025" w14:textId="733F9963" w:rsidR="00D463FA" w:rsidRDefault="00D463FA" w:rsidP="00D17A78">
      <w:pPr>
        <w:pStyle w:val="Prrafodelista"/>
        <w:numPr>
          <w:ilvl w:val="2"/>
          <w:numId w:val="57"/>
        </w:numPr>
      </w:pPr>
      <w:r>
        <w:t>Inversión en infraestructura climática</w:t>
      </w:r>
    </w:p>
    <w:p w14:paraId="614A9136" w14:textId="4000B4F5" w:rsidR="00D463FA" w:rsidRDefault="00D463FA" w:rsidP="00BE4C29">
      <w:pPr>
        <w:pStyle w:val="Prrafodelista"/>
        <w:numPr>
          <w:ilvl w:val="2"/>
          <w:numId w:val="57"/>
        </w:numPr>
      </w:pPr>
      <w:r>
        <w:t>Reparación de infraestructura dañada por embate climático</w:t>
      </w:r>
    </w:p>
    <w:p w14:paraId="244E17AF" w14:textId="4FD5A512" w:rsidR="001240B3" w:rsidRDefault="006E5DF2" w:rsidP="006E5DF2">
      <w:r>
        <w:t xml:space="preserve">FIFCO fue la primera empresa privada de Costa Rica que se comprometió con </w:t>
      </w:r>
      <w:proofErr w:type="spellStart"/>
      <w:r>
        <w:t>SBTi</w:t>
      </w:r>
      <w:proofErr w:type="spellEnd"/>
      <w:r>
        <w:t xml:space="preserve"> y como empresa pionera en iniciativas ambientales, espera servir de inspiración a sus pares, proveedores y clientes, motivándolos a seguir el ejemplo e impulsando a los gobiernos a tomar medidas más audaces.</w:t>
      </w:r>
    </w:p>
    <w:p w14:paraId="79474559" w14:textId="5E21E147" w:rsidR="000A1B66" w:rsidRPr="004D6B75" w:rsidRDefault="000A1B66" w:rsidP="000A1B66">
      <w:r>
        <w:t xml:space="preserve">Durante el 2024 FIFCO realizó por doceavo año consecutivo la medición de su huella de carbono bajo el estándar ISO:14064, sin embargo, como parte de los avances hacia el cumplimiento de los requisitos de </w:t>
      </w:r>
      <w:proofErr w:type="spellStart"/>
      <w:r>
        <w:t>SBTi</w:t>
      </w:r>
      <w:proofErr w:type="spellEnd"/>
      <w:r>
        <w:t xml:space="preserve">, se han ido </w:t>
      </w:r>
      <w:r>
        <w:lastRenderedPageBreak/>
        <w:t>homologando las mediciones realizadas con el Protocolo de Gases</w:t>
      </w:r>
      <w:r w:rsidR="00E81A8A">
        <w:t xml:space="preserve"> </w:t>
      </w:r>
      <w:r>
        <w:t xml:space="preserve">de Efecto Invernadero (GHG </w:t>
      </w:r>
      <w:proofErr w:type="spellStart"/>
      <w:r>
        <w:t>Protocol</w:t>
      </w:r>
      <w:proofErr w:type="spellEnd"/>
      <w:r>
        <w:t>).</w:t>
      </w:r>
      <w:r w:rsidR="00E81A8A">
        <w:t xml:space="preserve"> </w:t>
      </w:r>
      <w:r>
        <w:t>Como parte de los próximos pasos, se</w:t>
      </w:r>
      <w:r w:rsidR="00E81A8A">
        <w:t xml:space="preserve"> </w:t>
      </w:r>
      <w:r>
        <w:t>deben establecer las metas de reducción</w:t>
      </w:r>
      <w:r w:rsidR="00E81A8A">
        <w:t xml:space="preserve"> </w:t>
      </w:r>
      <w:r>
        <w:t>relacionadas con el clima, así como el</w:t>
      </w:r>
      <w:r w:rsidR="00E81A8A">
        <w:t xml:space="preserve"> </w:t>
      </w:r>
      <w:r>
        <w:t>alcance hacia las unidades de negocio que</w:t>
      </w:r>
      <w:r w:rsidR="00E81A8A">
        <w:t xml:space="preserve"> </w:t>
      </w:r>
      <w:r>
        <w:t>estarían involucrando.</w:t>
      </w:r>
    </w:p>
    <w:p w14:paraId="40B55776" w14:textId="77777777" w:rsidR="002164E1" w:rsidRDefault="002164E1" w:rsidP="002164E1">
      <w:pPr>
        <w:pStyle w:val="Ttulo3"/>
        <w:ind w:left="284"/>
        <w:rPr>
          <w:rFonts w:cs="Arial"/>
          <w:sz w:val="20"/>
          <w:szCs w:val="20"/>
        </w:rPr>
      </w:pPr>
      <w:bookmarkStart w:id="252" w:name="_Toc198221416"/>
      <w:r>
        <w:t xml:space="preserve">4.3 </w:t>
      </w:r>
      <w:r w:rsidRPr="00382A62">
        <w:rPr>
          <w:rFonts w:cs="Arial"/>
          <w:sz w:val="20"/>
          <w:szCs w:val="20"/>
        </w:rPr>
        <w:t xml:space="preserve">Agua </w:t>
      </w:r>
      <w:r>
        <w:rPr>
          <w:rFonts w:cs="Arial"/>
          <w:sz w:val="20"/>
          <w:szCs w:val="20"/>
        </w:rPr>
        <w:t>positiva</w:t>
      </w:r>
      <w:bookmarkEnd w:id="252"/>
    </w:p>
    <w:p w14:paraId="227B68B8" w14:textId="77777777" w:rsidR="001530C5" w:rsidRDefault="001530C5" w:rsidP="001530C5">
      <w:pPr>
        <w:rPr>
          <w:rFonts w:eastAsia="Arial" w:cs="Arial"/>
          <w:szCs w:val="20"/>
        </w:rPr>
      </w:pPr>
      <w:r w:rsidRPr="001530C5">
        <w:rPr>
          <w:rFonts w:eastAsia="Arial" w:cs="Arial"/>
          <w:szCs w:val="20"/>
        </w:rPr>
        <w:t>El control del consumo de agua es un indicador de muy alta</w:t>
      </w:r>
      <w:r>
        <w:rPr>
          <w:rFonts w:eastAsia="Arial" w:cs="Arial"/>
          <w:szCs w:val="20"/>
        </w:rPr>
        <w:t xml:space="preserve"> </w:t>
      </w:r>
      <w:r w:rsidRPr="001530C5">
        <w:rPr>
          <w:rFonts w:eastAsia="Arial" w:cs="Arial"/>
          <w:szCs w:val="20"/>
        </w:rPr>
        <w:t>relevancia para todas las operaciones de FIFCO, tanto desde una</w:t>
      </w:r>
      <w:r>
        <w:rPr>
          <w:rFonts w:eastAsia="Arial" w:cs="Arial"/>
          <w:szCs w:val="20"/>
        </w:rPr>
        <w:t xml:space="preserve"> </w:t>
      </w:r>
      <w:r w:rsidRPr="001530C5">
        <w:rPr>
          <w:rFonts w:eastAsia="Arial" w:cs="Arial"/>
          <w:szCs w:val="20"/>
        </w:rPr>
        <w:t>perspectiva ambiental como de continuidad de negocio.</w:t>
      </w:r>
    </w:p>
    <w:p w14:paraId="3C54D43C" w14:textId="4A255E54" w:rsidR="001530C5" w:rsidRDefault="001530C5" w:rsidP="001530C5">
      <w:pPr>
        <w:rPr>
          <w:rFonts w:eastAsia="Arial" w:cs="Arial"/>
          <w:szCs w:val="20"/>
        </w:rPr>
      </w:pPr>
      <w:r w:rsidRPr="001530C5">
        <w:rPr>
          <w:rFonts w:eastAsia="Arial" w:cs="Arial"/>
          <w:szCs w:val="20"/>
        </w:rPr>
        <w:t>La estrategia Agua Positiva se resume en 4 etapas,</w:t>
      </w:r>
      <w:r>
        <w:rPr>
          <w:rFonts w:eastAsia="Arial" w:cs="Arial"/>
          <w:szCs w:val="20"/>
        </w:rPr>
        <w:t xml:space="preserve"> </w:t>
      </w:r>
      <w:r w:rsidRPr="001530C5">
        <w:rPr>
          <w:rFonts w:eastAsia="Arial" w:cs="Arial"/>
          <w:szCs w:val="20"/>
        </w:rPr>
        <w:t>mismas que se utilizan para la gestión del consumo</w:t>
      </w:r>
      <w:r>
        <w:rPr>
          <w:rFonts w:eastAsia="Arial" w:cs="Arial"/>
          <w:szCs w:val="20"/>
        </w:rPr>
        <w:t xml:space="preserve"> </w:t>
      </w:r>
      <w:r w:rsidRPr="001530C5">
        <w:rPr>
          <w:rFonts w:eastAsia="Arial" w:cs="Arial"/>
          <w:szCs w:val="20"/>
        </w:rPr>
        <w:t>de energía térmica y energía eléctrica, basadas en el</w:t>
      </w:r>
      <w:r>
        <w:rPr>
          <w:rFonts w:eastAsia="Arial" w:cs="Arial"/>
          <w:szCs w:val="20"/>
        </w:rPr>
        <w:t xml:space="preserve"> </w:t>
      </w:r>
      <w:r w:rsidRPr="001530C5">
        <w:rPr>
          <w:rFonts w:eastAsia="Arial" w:cs="Arial"/>
          <w:szCs w:val="20"/>
        </w:rPr>
        <w:t>proceso de mejora continua y respaldada por un proceso</w:t>
      </w:r>
      <w:r>
        <w:rPr>
          <w:rFonts w:eastAsia="Arial" w:cs="Arial"/>
          <w:szCs w:val="20"/>
        </w:rPr>
        <w:t xml:space="preserve"> </w:t>
      </w:r>
      <w:r w:rsidRPr="001530C5">
        <w:rPr>
          <w:rFonts w:eastAsia="Arial" w:cs="Arial"/>
          <w:szCs w:val="20"/>
        </w:rPr>
        <w:t>de verificación externo que le permite a FIFCO rendir</w:t>
      </w:r>
      <w:r>
        <w:rPr>
          <w:rFonts w:eastAsia="Arial" w:cs="Arial"/>
          <w:szCs w:val="20"/>
        </w:rPr>
        <w:t xml:space="preserve"> </w:t>
      </w:r>
      <w:r w:rsidRPr="001530C5">
        <w:rPr>
          <w:rFonts w:eastAsia="Arial" w:cs="Arial"/>
          <w:szCs w:val="20"/>
        </w:rPr>
        <w:t>cuentas de su desempeño. Cabe aclarar que, para el caso</w:t>
      </w:r>
      <w:r>
        <w:rPr>
          <w:rFonts w:eastAsia="Arial" w:cs="Arial"/>
          <w:szCs w:val="20"/>
        </w:rPr>
        <w:t xml:space="preserve"> </w:t>
      </w:r>
      <w:r w:rsidRPr="001530C5">
        <w:rPr>
          <w:rFonts w:eastAsia="Arial" w:cs="Arial"/>
          <w:szCs w:val="20"/>
        </w:rPr>
        <w:t>específico de las operaciones de bebidas en Costa Rica, es</w:t>
      </w:r>
      <w:r>
        <w:rPr>
          <w:rFonts w:eastAsia="Arial" w:cs="Arial"/>
          <w:szCs w:val="20"/>
        </w:rPr>
        <w:t xml:space="preserve"> </w:t>
      </w:r>
      <w:r w:rsidRPr="001530C5">
        <w:rPr>
          <w:rFonts w:eastAsia="Arial" w:cs="Arial"/>
          <w:szCs w:val="20"/>
        </w:rPr>
        <w:t>donde se realiza un paso adicional para la compensación</w:t>
      </w:r>
      <w:r>
        <w:rPr>
          <w:rFonts w:eastAsia="Arial" w:cs="Arial"/>
          <w:szCs w:val="20"/>
        </w:rPr>
        <w:t xml:space="preserve"> </w:t>
      </w:r>
      <w:r w:rsidRPr="001530C5">
        <w:rPr>
          <w:rFonts w:eastAsia="Arial" w:cs="Arial"/>
          <w:szCs w:val="20"/>
        </w:rPr>
        <w:t>de la huella de agua, y donde se mantiene la condición</w:t>
      </w:r>
      <w:r>
        <w:rPr>
          <w:rFonts w:eastAsia="Arial" w:cs="Arial"/>
          <w:szCs w:val="20"/>
        </w:rPr>
        <w:t xml:space="preserve"> </w:t>
      </w:r>
      <w:r w:rsidRPr="001530C5">
        <w:rPr>
          <w:rFonts w:eastAsia="Arial" w:cs="Arial"/>
          <w:szCs w:val="20"/>
        </w:rPr>
        <w:t>de Agua Positiva. El proceso de verificación de la huella</w:t>
      </w:r>
      <w:r>
        <w:rPr>
          <w:rFonts w:eastAsia="Arial" w:cs="Arial"/>
          <w:szCs w:val="20"/>
        </w:rPr>
        <w:t xml:space="preserve"> </w:t>
      </w:r>
      <w:r w:rsidRPr="001530C5">
        <w:rPr>
          <w:rFonts w:eastAsia="Arial" w:cs="Arial"/>
          <w:szCs w:val="20"/>
        </w:rPr>
        <w:t>de agua se realiza de manera anual desde el año 2012 y</w:t>
      </w:r>
      <w:r>
        <w:rPr>
          <w:rFonts w:eastAsia="Arial" w:cs="Arial"/>
          <w:szCs w:val="20"/>
        </w:rPr>
        <w:t xml:space="preserve"> </w:t>
      </w:r>
      <w:r w:rsidRPr="001530C5">
        <w:rPr>
          <w:rFonts w:eastAsia="Arial" w:cs="Arial"/>
          <w:szCs w:val="20"/>
        </w:rPr>
        <w:t>a partir del 2017 se alcanza el reconocimiento de agua</w:t>
      </w:r>
      <w:r>
        <w:rPr>
          <w:rFonts w:eastAsia="Arial" w:cs="Arial"/>
          <w:szCs w:val="20"/>
        </w:rPr>
        <w:t xml:space="preserve"> </w:t>
      </w:r>
      <w:r w:rsidRPr="001530C5">
        <w:rPr>
          <w:rFonts w:eastAsia="Arial" w:cs="Arial"/>
          <w:szCs w:val="20"/>
        </w:rPr>
        <w:t>positivo que se mantiene en la actualidad</w:t>
      </w:r>
      <w:r w:rsidR="003A2082">
        <w:rPr>
          <w:rFonts w:eastAsia="Arial" w:cs="Arial"/>
          <w:szCs w:val="20"/>
        </w:rPr>
        <w:t>.</w:t>
      </w:r>
    </w:p>
    <w:p w14:paraId="2AFCA3FD" w14:textId="279973D8" w:rsidR="00087561" w:rsidRDefault="00087561" w:rsidP="001530C5">
      <w:pPr>
        <w:rPr>
          <w:rFonts w:eastAsia="Arial" w:cs="Arial"/>
          <w:szCs w:val="20"/>
        </w:rPr>
      </w:pPr>
      <w:r>
        <w:rPr>
          <w:rFonts w:eastAsia="Arial" w:cs="Arial"/>
          <w:szCs w:val="20"/>
        </w:rPr>
        <w:t>Las 4 tapas de las estrategias de</w:t>
      </w:r>
      <w:r w:rsidR="00751036">
        <w:rPr>
          <w:rFonts w:eastAsia="Arial" w:cs="Arial"/>
          <w:szCs w:val="20"/>
        </w:rPr>
        <w:t>l</w:t>
      </w:r>
      <w:r>
        <w:rPr>
          <w:rFonts w:eastAsia="Arial" w:cs="Arial"/>
          <w:szCs w:val="20"/>
        </w:rPr>
        <w:t xml:space="preserve"> Agua Positiva:</w:t>
      </w:r>
    </w:p>
    <w:p w14:paraId="37D08F49" w14:textId="489C779B" w:rsidR="00087561" w:rsidRDefault="00095C70" w:rsidP="00365056">
      <w:pPr>
        <w:pStyle w:val="Prrafodelista"/>
        <w:numPr>
          <w:ilvl w:val="0"/>
          <w:numId w:val="53"/>
        </w:numPr>
        <w:rPr>
          <w:rFonts w:eastAsia="Arial" w:cs="Arial"/>
          <w:szCs w:val="20"/>
        </w:rPr>
      </w:pPr>
      <w:r w:rsidRPr="00095C70">
        <w:rPr>
          <w:rFonts w:eastAsia="Arial" w:cs="Arial"/>
          <w:szCs w:val="20"/>
        </w:rPr>
        <w:t>Medición de todos nuestros consumos: El nivel de detalle de medición se ha ido afinando con el tiempo, con el fin de identificar aquellas oportunidades de reducción de consumo y de optimización, para hacer un uso más responsable de este</w:t>
      </w:r>
      <w:r>
        <w:rPr>
          <w:rFonts w:eastAsia="Arial" w:cs="Arial"/>
          <w:szCs w:val="20"/>
        </w:rPr>
        <w:t xml:space="preserve"> </w:t>
      </w:r>
      <w:r w:rsidRPr="00095C70">
        <w:rPr>
          <w:rFonts w:eastAsia="Arial" w:cs="Arial"/>
          <w:szCs w:val="20"/>
        </w:rPr>
        <w:t>recurso</w:t>
      </w:r>
      <w:r>
        <w:rPr>
          <w:rFonts w:eastAsia="Arial" w:cs="Arial"/>
          <w:szCs w:val="20"/>
        </w:rPr>
        <w:t>.</w:t>
      </w:r>
    </w:p>
    <w:p w14:paraId="071B8A28" w14:textId="67AA84F1" w:rsidR="00835124" w:rsidRDefault="00835124" w:rsidP="00C908A9">
      <w:pPr>
        <w:pStyle w:val="Prrafodelista"/>
        <w:numPr>
          <w:ilvl w:val="0"/>
          <w:numId w:val="53"/>
        </w:numPr>
        <w:rPr>
          <w:rFonts w:eastAsia="Arial" w:cs="Arial"/>
          <w:szCs w:val="20"/>
        </w:rPr>
      </w:pPr>
      <w:r w:rsidRPr="00E21098">
        <w:rPr>
          <w:rFonts w:eastAsia="Arial" w:cs="Arial"/>
          <w:szCs w:val="20"/>
        </w:rPr>
        <w:t xml:space="preserve">Control y reducción: </w:t>
      </w:r>
      <w:r w:rsidR="00E21098" w:rsidRPr="00E21098">
        <w:rPr>
          <w:rFonts w:eastAsia="Arial" w:cs="Arial"/>
          <w:szCs w:val="20"/>
        </w:rPr>
        <w:t>Los indicadores y metas de cada periodo se establecen con base en las proyecciones de comportamiento y el histórico de años anteriores, es por esta razón que se observan fluctuaciones en algunas unidades de negocio, sin embargo, los planes y controles de reducción de consumo y eficiencia son una actividad</w:t>
      </w:r>
      <w:r w:rsidR="00E21098">
        <w:rPr>
          <w:rFonts w:eastAsia="Arial" w:cs="Arial"/>
          <w:szCs w:val="20"/>
        </w:rPr>
        <w:t xml:space="preserve"> </w:t>
      </w:r>
      <w:r w:rsidR="00E21098" w:rsidRPr="00E21098">
        <w:rPr>
          <w:rFonts w:eastAsia="Arial" w:cs="Arial"/>
          <w:szCs w:val="20"/>
        </w:rPr>
        <w:t>constante en cada una de las operaciones.</w:t>
      </w:r>
    </w:p>
    <w:p w14:paraId="0A3D6F72" w14:textId="7BBC5785" w:rsidR="00E21098" w:rsidRDefault="00751036" w:rsidP="00845E38">
      <w:pPr>
        <w:pStyle w:val="Prrafodelista"/>
        <w:numPr>
          <w:ilvl w:val="0"/>
          <w:numId w:val="53"/>
        </w:numPr>
        <w:rPr>
          <w:rFonts w:eastAsia="Arial" w:cs="Arial"/>
          <w:szCs w:val="20"/>
        </w:rPr>
      </w:pPr>
      <w:r w:rsidRPr="00751036">
        <w:rPr>
          <w:rFonts w:eastAsia="Arial" w:cs="Arial"/>
          <w:szCs w:val="20"/>
        </w:rPr>
        <w:t>Compensación: Se mantiene el proceso de compensación externa para la operación de bebidas en Costa Rica mediante la protección de cuencas hidrográficas a través del mecanismo de Pagos por Servicios Ambientales (</w:t>
      </w:r>
      <w:proofErr w:type="spellStart"/>
      <w:r w:rsidRPr="00751036">
        <w:rPr>
          <w:rFonts w:eastAsia="Arial" w:cs="Arial"/>
          <w:szCs w:val="20"/>
        </w:rPr>
        <w:t>PSA’s</w:t>
      </w:r>
      <w:proofErr w:type="spellEnd"/>
      <w:r w:rsidRPr="00751036">
        <w:rPr>
          <w:rFonts w:eastAsia="Arial" w:cs="Arial"/>
          <w:szCs w:val="20"/>
        </w:rPr>
        <w:t>) del Fondo Nacional de Financiamiento Forestal (FONAFIFO) y del fondo Agua Tica gestionado por medio de FUNDECOR (Fundación para el Desarrollo de la Cordillera Volcánica Central). Esta cuantificación es verificada anualmente por el Instituto de Normas Técnicas de</w:t>
      </w:r>
      <w:r>
        <w:rPr>
          <w:rFonts w:eastAsia="Arial" w:cs="Arial"/>
          <w:szCs w:val="20"/>
        </w:rPr>
        <w:t xml:space="preserve"> </w:t>
      </w:r>
      <w:r w:rsidRPr="00751036">
        <w:rPr>
          <w:rFonts w:eastAsia="Arial" w:cs="Arial"/>
          <w:szCs w:val="20"/>
        </w:rPr>
        <w:t>Costa Rica.</w:t>
      </w:r>
    </w:p>
    <w:p w14:paraId="57DF1661" w14:textId="67797E20" w:rsidR="00CD3272" w:rsidRPr="00CD3272" w:rsidRDefault="00CD3272" w:rsidP="00EA36CF">
      <w:pPr>
        <w:pStyle w:val="Prrafodelista"/>
        <w:numPr>
          <w:ilvl w:val="0"/>
          <w:numId w:val="53"/>
        </w:numPr>
        <w:rPr>
          <w:rFonts w:eastAsia="Arial" w:cs="Arial"/>
          <w:szCs w:val="20"/>
        </w:rPr>
      </w:pPr>
      <w:r w:rsidRPr="00CD3272">
        <w:rPr>
          <w:rFonts w:eastAsia="Arial" w:cs="Arial"/>
          <w:szCs w:val="20"/>
        </w:rPr>
        <w:t>Agua Positiva: Luego de lograr una huella hídrica neutral, gracias al mecanismo de compensación mencionado anteriormente, de forma voluntaria, FIFCO realiza un esfuerzo adicional y llega al valor positivo en las operaciones de FDIS. Esto se alcanza por medio de los proyectos de fijación de agua con la finalidad de devolver más agua al</w:t>
      </w:r>
      <w:r>
        <w:rPr>
          <w:rFonts w:eastAsia="Arial" w:cs="Arial"/>
          <w:szCs w:val="20"/>
        </w:rPr>
        <w:t xml:space="preserve"> </w:t>
      </w:r>
      <w:r w:rsidRPr="00CD3272">
        <w:rPr>
          <w:rFonts w:eastAsia="Arial" w:cs="Arial"/>
          <w:szCs w:val="20"/>
        </w:rPr>
        <w:t>sistema hídrico de la que toma de este.</w:t>
      </w:r>
    </w:p>
    <w:p w14:paraId="54D6F87E" w14:textId="63A4A3A8" w:rsidR="007605E6" w:rsidRPr="00382A62" w:rsidRDefault="007605E6" w:rsidP="00DD6604">
      <w:pPr>
        <w:rPr>
          <w:rFonts w:eastAsia="Arial" w:cs="Arial"/>
          <w:szCs w:val="20"/>
        </w:rPr>
      </w:pPr>
      <w:r w:rsidRPr="00382A62">
        <w:rPr>
          <w:rFonts w:cs="Arial"/>
          <w:szCs w:val="20"/>
        </w:rPr>
        <w:t xml:space="preserve">Saneamiento: </w:t>
      </w:r>
      <w:r w:rsidR="00BF5657" w:rsidRPr="00BF5657">
        <w:rPr>
          <w:rFonts w:cs="Arial"/>
          <w:szCs w:val="20"/>
        </w:rPr>
        <w:t>Para todas las operaciones y unidades de negocio, los criterios utilizados para garantizar</w:t>
      </w:r>
      <w:r w:rsidR="00BF5657">
        <w:rPr>
          <w:rFonts w:cs="Arial"/>
          <w:szCs w:val="20"/>
        </w:rPr>
        <w:t xml:space="preserve"> </w:t>
      </w:r>
      <w:r w:rsidR="00BF5657" w:rsidRPr="00BF5657">
        <w:rPr>
          <w:rFonts w:cs="Arial"/>
          <w:szCs w:val="20"/>
        </w:rPr>
        <w:t>la calidad del vertido de efluentes son los parámetros definidos por legislación de cada</w:t>
      </w:r>
      <w:r w:rsidR="00BF5657">
        <w:rPr>
          <w:rFonts w:cs="Arial"/>
          <w:szCs w:val="20"/>
        </w:rPr>
        <w:t xml:space="preserve"> </w:t>
      </w:r>
      <w:r w:rsidR="00BF5657" w:rsidRPr="00BF5657">
        <w:rPr>
          <w:rFonts w:cs="Arial"/>
          <w:szCs w:val="20"/>
        </w:rPr>
        <w:t>geografía donde se opera</w:t>
      </w:r>
      <w:r w:rsidRPr="00382A62">
        <w:rPr>
          <w:rFonts w:eastAsia="Arial" w:cs="Arial"/>
          <w:szCs w:val="20"/>
        </w:rPr>
        <w:t>.</w:t>
      </w:r>
      <w:r w:rsidR="00DD6604">
        <w:rPr>
          <w:rFonts w:eastAsia="Arial" w:cs="Arial"/>
          <w:szCs w:val="20"/>
        </w:rPr>
        <w:t xml:space="preserve"> </w:t>
      </w:r>
      <w:r w:rsidR="00DD6604" w:rsidRPr="00DD6604">
        <w:rPr>
          <w:rFonts w:eastAsia="Arial" w:cs="Arial"/>
          <w:szCs w:val="20"/>
        </w:rPr>
        <w:t>No existen operaciones en países</w:t>
      </w:r>
      <w:r w:rsidR="00DD6604">
        <w:rPr>
          <w:rFonts w:eastAsia="Arial" w:cs="Arial"/>
          <w:szCs w:val="20"/>
        </w:rPr>
        <w:t xml:space="preserve"> </w:t>
      </w:r>
      <w:r w:rsidR="00DD6604" w:rsidRPr="00DD6604">
        <w:rPr>
          <w:rFonts w:eastAsia="Arial" w:cs="Arial"/>
          <w:szCs w:val="20"/>
        </w:rPr>
        <w:t>con ausencia de regulación</w:t>
      </w:r>
      <w:r w:rsidR="00DD6604">
        <w:rPr>
          <w:rFonts w:eastAsia="Arial" w:cs="Arial"/>
          <w:szCs w:val="20"/>
        </w:rPr>
        <w:t xml:space="preserve"> </w:t>
      </w:r>
      <w:r w:rsidR="00DD6604" w:rsidRPr="00DD6604">
        <w:rPr>
          <w:rFonts w:eastAsia="Arial" w:cs="Arial"/>
          <w:szCs w:val="20"/>
        </w:rPr>
        <w:t>en el tema y los sistemas de</w:t>
      </w:r>
      <w:r w:rsidR="00DD6604">
        <w:rPr>
          <w:rFonts w:eastAsia="Arial" w:cs="Arial"/>
          <w:szCs w:val="20"/>
        </w:rPr>
        <w:t xml:space="preserve"> </w:t>
      </w:r>
      <w:r w:rsidR="00DD6604" w:rsidRPr="00DD6604">
        <w:rPr>
          <w:rFonts w:eastAsia="Arial" w:cs="Arial"/>
          <w:szCs w:val="20"/>
        </w:rPr>
        <w:t>tratamiento de agua residual de todas las</w:t>
      </w:r>
      <w:r w:rsidR="00DD6604">
        <w:rPr>
          <w:rFonts w:eastAsia="Arial" w:cs="Arial"/>
          <w:szCs w:val="20"/>
        </w:rPr>
        <w:t xml:space="preserve"> </w:t>
      </w:r>
      <w:r w:rsidR="00DD6604" w:rsidRPr="00DD6604">
        <w:rPr>
          <w:rFonts w:eastAsia="Arial" w:cs="Arial"/>
          <w:szCs w:val="20"/>
        </w:rPr>
        <w:t>instalaciones se encuentran en operación</w:t>
      </w:r>
      <w:r w:rsidR="00DD6604">
        <w:rPr>
          <w:rFonts w:eastAsia="Arial" w:cs="Arial"/>
          <w:szCs w:val="20"/>
        </w:rPr>
        <w:t xml:space="preserve"> </w:t>
      </w:r>
      <w:r w:rsidR="00DD6604" w:rsidRPr="00DD6604">
        <w:rPr>
          <w:rFonts w:eastAsia="Arial" w:cs="Arial"/>
          <w:szCs w:val="20"/>
        </w:rPr>
        <w:t>continua y normal.</w:t>
      </w:r>
    </w:p>
    <w:p w14:paraId="5607D8C8" w14:textId="29ED1E6F" w:rsidR="007605E6" w:rsidRPr="00382A62" w:rsidRDefault="007605E6" w:rsidP="006D74AA">
      <w:pPr>
        <w:pStyle w:val="Ttulo3"/>
        <w:numPr>
          <w:ilvl w:val="1"/>
          <w:numId w:val="25"/>
        </w:numPr>
        <w:rPr>
          <w:rFonts w:cs="Arial"/>
          <w:sz w:val="20"/>
          <w:szCs w:val="20"/>
        </w:rPr>
      </w:pPr>
      <w:bookmarkStart w:id="253" w:name="_Toc131092918"/>
      <w:bookmarkStart w:id="254" w:name="_Toc131501119"/>
      <w:bookmarkStart w:id="255" w:name="_Toc198221417"/>
      <w:r w:rsidRPr="00382A62">
        <w:rPr>
          <w:rFonts w:cs="Arial"/>
          <w:sz w:val="20"/>
          <w:szCs w:val="20"/>
        </w:rPr>
        <w:lastRenderedPageBreak/>
        <w:t>Energía, emisiones y carbono positivo</w:t>
      </w:r>
      <w:bookmarkEnd w:id="253"/>
      <w:bookmarkEnd w:id="254"/>
      <w:bookmarkEnd w:id="255"/>
    </w:p>
    <w:p w14:paraId="061456CA" w14:textId="77777777" w:rsidR="007605E6" w:rsidRPr="00382A62" w:rsidRDefault="007605E6" w:rsidP="007605E6">
      <w:pPr>
        <w:rPr>
          <w:rFonts w:cs="Arial"/>
          <w:szCs w:val="20"/>
        </w:rPr>
      </w:pPr>
      <w:r w:rsidRPr="00382A62">
        <w:rPr>
          <w:rFonts w:cs="Arial"/>
          <w:szCs w:val="20"/>
        </w:rPr>
        <w:t>La estrategia de Carbono Positivo se mantiene en 4 fases que se continuó ejecutando durante el periodo 2022 en todas las operaciones según el nivel de madurez de cada una.</w:t>
      </w:r>
    </w:p>
    <w:p w14:paraId="55522699"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Energía eléctrica</w:t>
      </w:r>
    </w:p>
    <w:p w14:paraId="4B9FA3A8" w14:textId="77777777" w:rsidR="007605E6" w:rsidRPr="00382A62" w:rsidRDefault="007605E6" w:rsidP="007605E6">
      <w:pPr>
        <w:rPr>
          <w:rFonts w:cs="Arial"/>
          <w:szCs w:val="20"/>
        </w:rPr>
      </w:pPr>
      <w:r w:rsidRPr="00382A62">
        <w:rPr>
          <w:rFonts w:cs="Arial"/>
          <w:szCs w:val="20"/>
        </w:rPr>
        <w:t xml:space="preserve">La matriz energética de los países donde se mantienen operaciones se compone de la siguiente forma: </w:t>
      </w:r>
    </w:p>
    <w:p w14:paraId="46564956" w14:textId="18F29A7F" w:rsidR="007605E6" w:rsidRDefault="00420376" w:rsidP="00AC386B">
      <w:pPr>
        <w:pStyle w:val="Prrafodelista"/>
        <w:numPr>
          <w:ilvl w:val="0"/>
          <w:numId w:val="32"/>
        </w:numPr>
        <w:rPr>
          <w:rFonts w:eastAsia="Times New Roman" w:cs="Arial"/>
          <w:szCs w:val="20"/>
        </w:rPr>
      </w:pPr>
      <w:r w:rsidRPr="001A7FA8">
        <w:rPr>
          <w:rFonts w:eastAsia="Times New Roman" w:cs="Arial"/>
          <w:szCs w:val="20"/>
        </w:rPr>
        <w:t>FIFCO Costa Rica</w:t>
      </w:r>
      <w:r w:rsidR="007605E6" w:rsidRPr="001A7FA8">
        <w:rPr>
          <w:rFonts w:eastAsia="Times New Roman" w:cs="Arial"/>
          <w:szCs w:val="20"/>
        </w:rPr>
        <w:t xml:space="preserve">: </w:t>
      </w:r>
      <w:r w:rsidR="001A7FA8" w:rsidRPr="001A7FA8">
        <w:rPr>
          <w:rFonts w:eastAsia="Times New Roman" w:cs="Arial"/>
          <w:szCs w:val="20"/>
        </w:rPr>
        <w:t>Matriz energética basada en 91,3% en</w:t>
      </w:r>
      <w:r w:rsidR="001A7FA8">
        <w:rPr>
          <w:rFonts w:eastAsia="Times New Roman" w:cs="Arial"/>
          <w:szCs w:val="20"/>
        </w:rPr>
        <w:t xml:space="preserve"> </w:t>
      </w:r>
      <w:r w:rsidR="001A7FA8" w:rsidRPr="001A7FA8">
        <w:rPr>
          <w:rFonts w:eastAsia="Times New Roman" w:cs="Arial"/>
          <w:szCs w:val="20"/>
        </w:rPr>
        <w:t>energía renovable.</w:t>
      </w:r>
    </w:p>
    <w:p w14:paraId="46DBCC34" w14:textId="3F6D5543" w:rsidR="00E8432A" w:rsidRPr="00E8432A" w:rsidRDefault="00E8432A" w:rsidP="004970A1">
      <w:pPr>
        <w:pStyle w:val="Prrafodelista"/>
        <w:numPr>
          <w:ilvl w:val="0"/>
          <w:numId w:val="32"/>
        </w:numPr>
        <w:rPr>
          <w:rFonts w:eastAsia="Times New Roman" w:cs="Arial"/>
          <w:szCs w:val="20"/>
        </w:rPr>
      </w:pPr>
      <w:r w:rsidRPr="00E8432A">
        <w:rPr>
          <w:rFonts w:eastAsia="Times New Roman" w:cs="Arial"/>
          <w:szCs w:val="20"/>
        </w:rPr>
        <w:t>Guatemala: La matriz energética local cuenta con un 100% en energía renovable, distribuido en un 55% de energía de</w:t>
      </w:r>
      <w:r>
        <w:rPr>
          <w:rFonts w:eastAsia="Times New Roman" w:cs="Arial"/>
          <w:szCs w:val="20"/>
        </w:rPr>
        <w:t xml:space="preserve"> </w:t>
      </w:r>
      <w:r w:rsidRPr="00E8432A">
        <w:rPr>
          <w:rFonts w:eastAsia="Times New Roman" w:cs="Arial"/>
          <w:szCs w:val="20"/>
        </w:rPr>
        <w:t>fuente hídrica y un 45 % de biomasa</w:t>
      </w:r>
    </w:p>
    <w:p w14:paraId="27AF0D3D" w14:textId="4C02ACE5" w:rsidR="007605E6" w:rsidRDefault="00A14037" w:rsidP="000848FE">
      <w:pPr>
        <w:pStyle w:val="Prrafodelista"/>
        <w:numPr>
          <w:ilvl w:val="0"/>
          <w:numId w:val="32"/>
        </w:numPr>
        <w:rPr>
          <w:rFonts w:eastAsia="Times New Roman" w:cs="Arial"/>
          <w:szCs w:val="20"/>
        </w:rPr>
      </w:pPr>
      <w:r w:rsidRPr="002C07BE">
        <w:rPr>
          <w:rFonts w:eastAsia="Times New Roman" w:cs="Arial"/>
          <w:szCs w:val="20"/>
        </w:rPr>
        <w:t>FIFCO USA</w:t>
      </w:r>
      <w:r w:rsidR="007605E6" w:rsidRPr="002C07BE">
        <w:rPr>
          <w:rFonts w:eastAsia="Times New Roman" w:cs="Arial"/>
          <w:szCs w:val="20"/>
        </w:rPr>
        <w:t xml:space="preserve">: </w:t>
      </w:r>
      <w:r w:rsidR="002C07BE" w:rsidRPr="002C07BE">
        <w:rPr>
          <w:rFonts w:eastAsia="Times New Roman" w:cs="Arial"/>
          <w:szCs w:val="20"/>
        </w:rPr>
        <w:t>La matriz energética se ve favorecida por ubicarse en Rochester, New York, región eléctrica de los Estados Unidos con mayor generación de energía eléctrica proveniente de fuentes renovables y por ende el menor factor de emisión de todo el país con 0,12 kg</w:t>
      </w:r>
      <w:r w:rsidR="002C07BE">
        <w:rPr>
          <w:rFonts w:eastAsia="Times New Roman" w:cs="Arial"/>
          <w:szCs w:val="20"/>
        </w:rPr>
        <w:t xml:space="preserve"> </w:t>
      </w:r>
      <w:r w:rsidR="002C07BE" w:rsidRPr="002C07BE">
        <w:rPr>
          <w:rFonts w:eastAsia="Times New Roman" w:cs="Arial"/>
          <w:szCs w:val="20"/>
        </w:rPr>
        <w:t>CO2/</w:t>
      </w:r>
      <w:proofErr w:type="spellStart"/>
      <w:r w:rsidR="002C07BE" w:rsidRPr="002C07BE">
        <w:rPr>
          <w:rFonts w:eastAsia="Times New Roman" w:cs="Arial"/>
          <w:szCs w:val="20"/>
        </w:rPr>
        <w:t>kwH</w:t>
      </w:r>
      <w:proofErr w:type="spellEnd"/>
      <w:r w:rsidR="002C07BE" w:rsidRPr="002C07BE">
        <w:rPr>
          <w:rFonts w:eastAsia="Times New Roman" w:cs="Arial"/>
          <w:szCs w:val="20"/>
        </w:rPr>
        <w:t>.</w:t>
      </w:r>
    </w:p>
    <w:p w14:paraId="786AFB45" w14:textId="4B57FF22" w:rsidR="00FE63D6" w:rsidRDefault="00FE63D6" w:rsidP="00FE63D6">
      <w:pPr>
        <w:ind w:left="360"/>
        <w:rPr>
          <w:rFonts w:eastAsia="Times New Roman" w:cs="Arial"/>
          <w:szCs w:val="20"/>
        </w:rPr>
      </w:pPr>
      <w:r w:rsidRPr="00FE63D6">
        <w:rPr>
          <w:rFonts w:eastAsia="Times New Roman" w:cs="Arial"/>
          <w:szCs w:val="20"/>
        </w:rPr>
        <w:t>En cuanto al consumo de energía</w:t>
      </w:r>
      <w:r>
        <w:rPr>
          <w:rFonts w:eastAsia="Times New Roman" w:cs="Arial"/>
          <w:szCs w:val="20"/>
        </w:rPr>
        <w:t xml:space="preserve"> </w:t>
      </w:r>
      <w:r w:rsidRPr="00FE63D6">
        <w:rPr>
          <w:rFonts w:eastAsia="Times New Roman" w:cs="Arial"/>
          <w:szCs w:val="20"/>
        </w:rPr>
        <w:t>eléctrica en todas las operaciones, se</w:t>
      </w:r>
      <w:r>
        <w:rPr>
          <w:rFonts w:eastAsia="Times New Roman" w:cs="Arial"/>
          <w:szCs w:val="20"/>
        </w:rPr>
        <w:t xml:space="preserve"> </w:t>
      </w:r>
      <w:r w:rsidRPr="00FE63D6">
        <w:rPr>
          <w:rFonts w:eastAsia="Times New Roman" w:cs="Arial"/>
          <w:szCs w:val="20"/>
        </w:rPr>
        <w:t>mantiene un proceso de medición y</w:t>
      </w:r>
      <w:r>
        <w:rPr>
          <w:rFonts w:eastAsia="Times New Roman" w:cs="Arial"/>
          <w:szCs w:val="20"/>
        </w:rPr>
        <w:t xml:space="preserve"> </w:t>
      </w:r>
      <w:r w:rsidRPr="00FE63D6">
        <w:rPr>
          <w:rFonts w:eastAsia="Times New Roman" w:cs="Arial"/>
          <w:szCs w:val="20"/>
        </w:rPr>
        <w:t>control, a través de proceso internos.</w:t>
      </w:r>
      <w:r>
        <w:rPr>
          <w:rFonts w:eastAsia="Times New Roman" w:cs="Arial"/>
          <w:szCs w:val="20"/>
        </w:rPr>
        <w:t xml:space="preserve"> </w:t>
      </w:r>
      <w:r w:rsidRPr="00FE63D6">
        <w:rPr>
          <w:rFonts w:eastAsia="Times New Roman" w:cs="Arial"/>
          <w:szCs w:val="20"/>
        </w:rPr>
        <w:t>Esto permite dar seguimiento y</w:t>
      </w:r>
      <w:r>
        <w:rPr>
          <w:rFonts w:eastAsia="Times New Roman" w:cs="Arial"/>
          <w:szCs w:val="20"/>
        </w:rPr>
        <w:t xml:space="preserve"> </w:t>
      </w:r>
      <w:r w:rsidRPr="00FE63D6">
        <w:rPr>
          <w:rFonts w:eastAsia="Times New Roman" w:cs="Arial"/>
          <w:szCs w:val="20"/>
        </w:rPr>
        <w:t>visibilidad de las áreas de oportunidad</w:t>
      </w:r>
      <w:r>
        <w:rPr>
          <w:rFonts w:eastAsia="Times New Roman" w:cs="Arial"/>
          <w:szCs w:val="20"/>
        </w:rPr>
        <w:t xml:space="preserve"> </w:t>
      </w:r>
      <w:r w:rsidRPr="00FE63D6">
        <w:rPr>
          <w:rFonts w:eastAsia="Times New Roman" w:cs="Arial"/>
          <w:szCs w:val="20"/>
        </w:rPr>
        <w:t>para plantear acciones de reducción,</w:t>
      </w:r>
      <w:r>
        <w:rPr>
          <w:rFonts w:eastAsia="Times New Roman" w:cs="Arial"/>
          <w:szCs w:val="20"/>
        </w:rPr>
        <w:t xml:space="preserve"> </w:t>
      </w:r>
      <w:r w:rsidRPr="00FE63D6">
        <w:rPr>
          <w:rFonts w:eastAsia="Times New Roman" w:cs="Arial"/>
          <w:szCs w:val="20"/>
        </w:rPr>
        <w:t>así como evidenciar los resultados de</w:t>
      </w:r>
      <w:r>
        <w:rPr>
          <w:rFonts w:eastAsia="Times New Roman" w:cs="Arial"/>
          <w:szCs w:val="20"/>
        </w:rPr>
        <w:t xml:space="preserve"> </w:t>
      </w:r>
      <w:r w:rsidRPr="00FE63D6">
        <w:rPr>
          <w:rFonts w:eastAsia="Times New Roman" w:cs="Arial"/>
          <w:szCs w:val="20"/>
        </w:rPr>
        <w:t>los procesos de mejora que se realicen</w:t>
      </w:r>
      <w:r>
        <w:rPr>
          <w:rFonts w:eastAsia="Times New Roman" w:cs="Arial"/>
          <w:szCs w:val="20"/>
        </w:rPr>
        <w:t xml:space="preserve"> </w:t>
      </w:r>
      <w:r w:rsidRPr="00FE63D6">
        <w:rPr>
          <w:rFonts w:eastAsia="Times New Roman" w:cs="Arial"/>
          <w:szCs w:val="20"/>
        </w:rPr>
        <w:t>en las diversas instalaciones.</w:t>
      </w:r>
    </w:p>
    <w:p w14:paraId="17ACF470" w14:textId="5F23AB98" w:rsidR="00DF0CD3" w:rsidRPr="00FE63D6" w:rsidRDefault="00DF0CD3" w:rsidP="00DF0CD3">
      <w:pPr>
        <w:ind w:left="360"/>
        <w:rPr>
          <w:rFonts w:eastAsia="Times New Roman" w:cs="Arial"/>
          <w:szCs w:val="20"/>
        </w:rPr>
      </w:pPr>
      <w:r w:rsidRPr="00DF0CD3">
        <w:rPr>
          <w:rFonts w:eastAsia="Times New Roman" w:cs="Arial"/>
          <w:szCs w:val="20"/>
        </w:rPr>
        <w:t>Durante el 2024, el área de</w:t>
      </w:r>
      <w:r>
        <w:rPr>
          <w:rFonts w:eastAsia="Times New Roman" w:cs="Arial"/>
          <w:szCs w:val="20"/>
        </w:rPr>
        <w:t xml:space="preserve"> </w:t>
      </w:r>
      <w:r w:rsidRPr="00DF0CD3">
        <w:rPr>
          <w:rFonts w:eastAsia="Times New Roman" w:cs="Arial"/>
          <w:szCs w:val="20"/>
        </w:rPr>
        <w:t xml:space="preserve">manufactura de Planta </w:t>
      </w:r>
      <w:proofErr w:type="spellStart"/>
      <w:r w:rsidRPr="00DF0CD3">
        <w:rPr>
          <w:rFonts w:eastAsia="Times New Roman" w:cs="Arial"/>
          <w:szCs w:val="20"/>
        </w:rPr>
        <w:t>Retail</w:t>
      </w:r>
      <w:proofErr w:type="spellEnd"/>
      <w:r w:rsidRPr="00DF0CD3">
        <w:rPr>
          <w:rFonts w:eastAsia="Times New Roman" w:cs="Arial"/>
          <w:szCs w:val="20"/>
        </w:rPr>
        <w:t xml:space="preserve"> es</w:t>
      </w:r>
      <w:r>
        <w:rPr>
          <w:rFonts w:eastAsia="Times New Roman" w:cs="Arial"/>
          <w:szCs w:val="20"/>
        </w:rPr>
        <w:t xml:space="preserve"> </w:t>
      </w:r>
      <w:r w:rsidRPr="00DF0CD3">
        <w:rPr>
          <w:rFonts w:eastAsia="Times New Roman" w:cs="Arial"/>
          <w:szCs w:val="20"/>
        </w:rPr>
        <w:t>la única instalación de FIFCO que</w:t>
      </w:r>
      <w:r>
        <w:rPr>
          <w:rFonts w:eastAsia="Times New Roman" w:cs="Arial"/>
          <w:szCs w:val="20"/>
        </w:rPr>
        <w:t xml:space="preserve"> </w:t>
      </w:r>
      <w:r w:rsidRPr="00DF0CD3">
        <w:rPr>
          <w:rFonts w:eastAsia="Times New Roman" w:cs="Arial"/>
          <w:szCs w:val="20"/>
        </w:rPr>
        <w:t>cuenta con la certificación ISO 50001</w:t>
      </w:r>
      <w:r>
        <w:rPr>
          <w:rFonts w:eastAsia="Times New Roman" w:cs="Arial"/>
          <w:szCs w:val="20"/>
        </w:rPr>
        <w:t xml:space="preserve"> </w:t>
      </w:r>
      <w:r w:rsidRPr="00DF0CD3">
        <w:rPr>
          <w:rFonts w:eastAsia="Times New Roman" w:cs="Arial"/>
          <w:szCs w:val="20"/>
        </w:rPr>
        <w:t>(Sistema de gestión de la energía).</w:t>
      </w:r>
      <w:r>
        <w:rPr>
          <w:rFonts w:eastAsia="Times New Roman" w:cs="Arial"/>
          <w:szCs w:val="20"/>
        </w:rPr>
        <w:t xml:space="preserve"> </w:t>
      </w:r>
      <w:r w:rsidRPr="00DF0CD3">
        <w:rPr>
          <w:rFonts w:eastAsia="Times New Roman" w:cs="Arial"/>
          <w:szCs w:val="20"/>
        </w:rPr>
        <w:t>La recertificación de esta norma fue</w:t>
      </w:r>
      <w:r>
        <w:rPr>
          <w:rFonts w:eastAsia="Times New Roman" w:cs="Arial"/>
          <w:szCs w:val="20"/>
        </w:rPr>
        <w:t xml:space="preserve"> </w:t>
      </w:r>
      <w:r w:rsidRPr="00DF0CD3">
        <w:rPr>
          <w:rFonts w:eastAsia="Times New Roman" w:cs="Arial"/>
          <w:szCs w:val="20"/>
        </w:rPr>
        <w:t>posible por diferentes iniciativas</w:t>
      </w:r>
      <w:r>
        <w:rPr>
          <w:rFonts w:eastAsia="Times New Roman" w:cs="Arial"/>
          <w:szCs w:val="20"/>
        </w:rPr>
        <w:t xml:space="preserve"> </w:t>
      </w:r>
      <w:r w:rsidRPr="00DF0CD3">
        <w:rPr>
          <w:rFonts w:eastAsia="Times New Roman" w:cs="Arial"/>
          <w:szCs w:val="20"/>
        </w:rPr>
        <w:t>de gestión y proyectos de inversión</w:t>
      </w:r>
      <w:r>
        <w:rPr>
          <w:rFonts w:eastAsia="Times New Roman" w:cs="Arial"/>
          <w:szCs w:val="20"/>
        </w:rPr>
        <w:t xml:space="preserve"> </w:t>
      </w:r>
      <w:r w:rsidRPr="00DF0CD3">
        <w:rPr>
          <w:rFonts w:eastAsia="Times New Roman" w:cs="Arial"/>
          <w:szCs w:val="20"/>
        </w:rPr>
        <w:t>realizados durante el 2024, como el</w:t>
      </w:r>
      <w:r>
        <w:rPr>
          <w:rFonts w:eastAsia="Times New Roman" w:cs="Arial"/>
          <w:szCs w:val="20"/>
        </w:rPr>
        <w:t xml:space="preserve"> </w:t>
      </w:r>
      <w:r w:rsidRPr="00DF0CD3">
        <w:rPr>
          <w:rFonts w:eastAsia="Times New Roman" w:cs="Arial"/>
          <w:szCs w:val="20"/>
        </w:rPr>
        <w:t>cambio de la tecnología de equipos</w:t>
      </w:r>
      <w:r>
        <w:rPr>
          <w:rFonts w:eastAsia="Times New Roman" w:cs="Arial"/>
          <w:szCs w:val="20"/>
        </w:rPr>
        <w:t xml:space="preserve"> </w:t>
      </w:r>
      <w:r w:rsidRPr="00DF0CD3">
        <w:rPr>
          <w:rFonts w:eastAsia="Times New Roman" w:cs="Arial"/>
          <w:szCs w:val="20"/>
        </w:rPr>
        <w:t>de enfriamiento y mantenimiento</w:t>
      </w:r>
      <w:r>
        <w:rPr>
          <w:rFonts w:eastAsia="Times New Roman" w:cs="Arial"/>
          <w:szCs w:val="20"/>
        </w:rPr>
        <w:t xml:space="preserve"> </w:t>
      </w:r>
      <w:r w:rsidRPr="00DF0CD3">
        <w:rPr>
          <w:rFonts w:eastAsia="Times New Roman" w:cs="Arial"/>
          <w:szCs w:val="20"/>
        </w:rPr>
        <w:t>preventivos en la línea más</w:t>
      </w:r>
      <w:r>
        <w:rPr>
          <w:rFonts w:eastAsia="Times New Roman" w:cs="Arial"/>
          <w:szCs w:val="20"/>
        </w:rPr>
        <w:t xml:space="preserve"> </w:t>
      </w:r>
      <w:r w:rsidRPr="00DF0CD3">
        <w:rPr>
          <w:rFonts w:eastAsia="Times New Roman" w:cs="Arial"/>
          <w:szCs w:val="20"/>
        </w:rPr>
        <w:t>importante de la planta, obteniendo</w:t>
      </w:r>
      <w:r>
        <w:rPr>
          <w:rFonts w:eastAsia="Times New Roman" w:cs="Arial"/>
          <w:szCs w:val="20"/>
        </w:rPr>
        <w:t xml:space="preserve"> </w:t>
      </w:r>
      <w:r w:rsidRPr="00DF0CD3">
        <w:rPr>
          <w:rFonts w:eastAsia="Times New Roman" w:cs="Arial"/>
          <w:szCs w:val="20"/>
        </w:rPr>
        <w:t>un consumo de energía más eficiente</w:t>
      </w:r>
      <w:r>
        <w:rPr>
          <w:rFonts w:eastAsia="Times New Roman" w:cs="Arial"/>
          <w:szCs w:val="20"/>
        </w:rPr>
        <w:t xml:space="preserve"> </w:t>
      </w:r>
      <w:r w:rsidRPr="00DF0CD3">
        <w:rPr>
          <w:rFonts w:eastAsia="Times New Roman" w:cs="Arial"/>
          <w:szCs w:val="20"/>
        </w:rPr>
        <w:t>y reducción de impactos al ambiente.</w:t>
      </w:r>
    </w:p>
    <w:p w14:paraId="1EDFD0ED" w14:textId="0BFD2ADF" w:rsidR="007605E6" w:rsidRPr="00382A62" w:rsidRDefault="007605E6" w:rsidP="006D74AA">
      <w:pPr>
        <w:pStyle w:val="Prrafodelista"/>
        <w:numPr>
          <w:ilvl w:val="0"/>
          <w:numId w:val="31"/>
        </w:numPr>
        <w:rPr>
          <w:rFonts w:cs="Arial"/>
          <w:b/>
          <w:bCs/>
          <w:szCs w:val="20"/>
        </w:rPr>
      </w:pPr>
      <w:r w:rsidRPr="00382A62">
        <w:rPr>
          <w:rFonts w:cs="Arial"/>
          <w:b/>
          <w:bCs/>
          <w:szCs w:val="20"/>
        </w:rPr>
        <w:t>Energía térmica</w:t>
      </w:r>
    </w:p>
    <w:p w14:paraId="1B1132A8" w14:textId="77777777" w:rsidR="00E021EA" w:rsidRDefault="00680BD8" w:rsidP="00680BD8">
      <w:pPr>
        <w:rPr>
          <w:rFonts w:cs="Arial"/>
          <w:szCs w:val="20"/>
        </w:rPr>
      </w:pPr>
      <w:r w:rsidRPr="00680BD8">
        <w:rPr>
          <w:rFonts w:cs="Arial"/>
          <w:szCs w:val="20"/>
        </w:rPr>
        <w:t>En todas las operaciones de FIFCO,</w:t>
      </w:r>
      <w:r>
        <w:rPr>
          <w:rFonts w:cs="Arial"/>
          <w:szCs w:val="20"/>
        </w:rPr>
        <w:t xml:space="preserve"> </w:t>
      </w:r>
      <w:r w:rsidRPr="00680BD8">
        <w:rPr>
          <w:rFonts w:cs="Arial"/>
          <w:szCs w:val="20"/>
        </w:rPr>
        <w:t>se realiza el proceso de medición del</w:t>
      </w:r>
      <w:r>
        <w:rPr>
          <w:rFonts w:cs="Arial"/>
          <w:szCs w:val="20"/>
        </w:rPr>
        <w:t xml:space="preserve"> </w:t>
      </w:r>
      <w:r w:rsidRPr="00680BD8">
        <w:rPr>
          <w:rFonts w:cs="Arial"/>
          <w:szCs w:val="20"/>
        </w:rPr>
        <w:t>consumo de energía térmica de todas las</w:t>
      </w:r>
      <w:r>
        <w:rPr>
          <w:rFonts w:cs="Arial"/>
          <w:szCs w:val="20"/>
        </w:rPr>
        <w:t xml:space="preserve"> </w:t>
      </w:r>
      <w:r w:rsidRPr="00680BD8">
        <w:rPr>
          <w:rFonts w:cs="Arial"/>
          <w:szCs w:val="20"/>
        </w:rPr>
        <w:t>fuentes identificadas. Se pueden dividir de</w:t>
      </w:r>
      <w:r>
        <w:rPr>
          <w:rFonts w:cs="Arial"/>
          <w:szCs w:val="20"/>
        </w:rPr>
        <w:t xml:space="preserve"> </w:t>
      </w:r>
      <w:r w:rsidRPr="00680BD8">
        <w:rPr>
          <w:rFonts w:cs="Arial"/>
          <w:szCs w:val="20"/>
        </w:rPr>
        <w:t>la siguiente forma:</w:t>
      </w:r>
    </w:p>
    <w:p w14:paraId="04AFF5B1" w14:textId="18BB05FF" w:rsidR="00E021EA" w:rsidRPr="00E021EA" w:rsidRDefault="00E021EA" w:rsidP="00BD60D3">
      <w:pPr>
        <w:pStyle w:val="Prrafodelista"/>
        <w:numPr>
          <w:ilvl w:val="0"/>
          <w:numId w:val="33"/>
        </w:numPr>
        <w:rPr>
          <w:rFonts w:eastAsia="Times New Roman" w:cs="Arial"/>
          <w:szCs w:val="20"/>
        </w:rPr>
      </w:pPr>
      <w:r w:rsidRPr="00E021EA">
        <w:rPr>
          <w:rFonts w:eastAsia="Times New Roman" w:cs="Arial"/>
          <w:szCs w:val="20"/>
        </w:rPr>
        <w:t>Búnker para la generación de vapor necesario para los procesos térmicos</w:t>
      </w:r>
      <w:r>
        <w:rPr>
          <w:rFonts w:eastAsia="Times New Roman" w:cs="Arial"/>
          <w:szCs w:val="20"/>
        </w:rPr>
        <w:t xml:space="preserve"> </w:t>
      </w:r>
      <w:r w:rsidRPr="00E021EA">
        <w:rPr>
          <w:rFonts w:eastAsia="Times New Roman" w:cs="Arial"/>
          <w:szCs w:val="20"/>
        </w:rPr>
        <w:t>de fabricación de alimentos y bebidas.</w:t>
      </w:r>
    </w:p>
    <w:p w14:paraId="599FFCBB" w14:textId="5B81B362" w:rsidR="000F6E20" w:rsidRPr="000F6E20" w:rsidRDefault="000F6E20" w:rsidP="00024AF3">
      <w:pPr>
        <w:pStyle w:val="Prrafodelista"/>
        <w:numPr>
          <w:ilvl w:val="0"/>
          <w:numId w:val="33"/>
        </w:numPr>
        <w:rPr>
          <w:rFonts w:eastAsia="Times New Roman" w:cs="Arial"/>
          <w:szCs w:val="20"/>
        </w:rPr>
      </w:pPr>
      <w:r w:rsidRPr="000F6E20">
        <w:rPr>
          <w:rFonts w:eastAsia="Times New Roman" w:cs="Arial"/>
          <w:szCs w:val="20"/>
        </w:rPr>
        <w:t>Diésel para trasporte de la flota y maquinaria para labores menores</w:t>
      </w:r>
      <w:r>
        <w:rPr>
          <w:rFonts w:eastAsia="Times New Roman" w:cs="Arial"/>
          <w:szCs w:val="20"/>
        </w:rPr>
        <w:t xml:space="preserve"> </w:t>
      </w:r>
      <w:r w:rsidRPr="000F6E20">
        <w:rPr>
          <w:rFonts w:eastAsia="Times New Roman" w:cs="Arial"/>
          <w:szCs w:val="20"/>
        </w:rPr>
        <w:t>(plantas de emergencia, equipos</w:t>
      </w:r>
    </w:p>
    <w:p w14:paraId="30D017F7" w14:textId="77777777" w:rsidR="000F6E20" w:rsidRDefault="000F6E20" w:rsidP="000F6E20">
      <w:pPr>
        <w:pStyle w:val="Prrafodelista"/>
        <w:numPr>
          <w:ilvl w:val="0"/>
          <w:numId w:val="33"/>
        </w:numPr>
        <w:rPr>
          <w:rFonts w:eastAsia="Times New Roman" w:cs="Arial"/>
          <w:szCs w:val="20"/>
        </w:rPr>
      </w:pPr>
      <w:r w:rsidRPr="000F6E20">
        <w:rPr>
          <w:rFonts w:eastAsia="Times New Roman" w:cs="Arial"/>
          <w:szCs w:val="20"/>
        </w:rPr>
        <w:t>menores).</w:t>
      </w:r>
    </w:p>
    <w:p w14:paraId="622BDEAC" w14:textId="77777777" w:rsidR="0021562B" w:rsidRDefault="000F6E20" w:rsidP="00CC4BB8">
      <w:pPr>
        <w:pStyle w:val="Prrafodelista"/>
        <w:numPr>
          <w:ilvl w:val="0"/>
          <w:numId w:val="33"/>
        </w:numPr>
        <w:rPr>
          <w:rFonts w:eastAsia="Times New Roman" w:cs="Arial"/>
          <w:szCs w:val="20"/>
        </w:rPr>
      </w:pPr>
      <w:r w:rsidRPr="0021562B">
        <w:rPr>
          <w:rFonts w:eastAsia="Times New Roman" w:cs="Arial"/>
          <w:szCs w:val="20"/>
        </w:rPr>
        <w:t>GLP usado en maquinaria (tal como cocinas y calentadores) y para la</w:t>
      </w:r>
      <w:r w:rsidR="0021562B">
        <w:rPr>
          <w:rFonts w:eastAsia="Times New Roman" w:cs="Arial"/>
          <w:szCs w:val="20"/>
        </w:rPr>
        <w:t xml:space="preserve"> </w:t>
      </w:r>
      <w:r w:rsidRPr="0021562B">
        <w:rPr>
          <w:rFonts w:eastAsia="Times New Roman" w:cs="Arial"/>
          <w:szCs w:val="20"/>
        </w:rPr>
        <w:t xml:space="preserve">operación de </w:t>
      </w:r>
      <w:r w:rsidR="0021562B" w:rsidRPr="0021562B">
        <w:rPr>
          <w:rFonts w:eastAsia="Times New Roman" w:cs="Arial"/>
          <w:szCs w:val="20"/>
        </w:rPr>
        <w:t xml:space="preserve">montacargas. </w:t>
      </w:r>
    </w:p>
    <w:p w14:paraId="3CD928D4" w14:textId="77777777" w:rsidR="0021562B" w:rsidRDefault="0021562B" w:rsidP="00B25559">
      <w:pPr>
        <w:pStyle w:val="Prrafodelista"/>
        <w:numPr>
          <w:ilvl w:val="0"/>
          <w:numId w:val="33"/>
        </w:numPr>
        <w:rPr>
          <w:rFonts w:eastAsia="Times New Roman" w:cs="Arial"/>
          <w:szCs w:val="20"/>
        </w:rPr>
      </w:pPr>
      <w:r w:rsidRPr="0021562B">
        <w:rPr>
          <w:rFonts w:eastAsia="Times New Roman" w:cs="Arial"/>
          <w:szCs w:val="20"/>
        </w:rPr>
        <w:t>Gasolina para flota de transporte y algunos equipos, principalmente</w:t>
      </w:r>
      <w:r>
        <w:rPr>
          <w:rFonts w:eastAsia="Times New Roman" w:cs="Arial"/>
          <w:szCs w:val="20"/>
        </w:rPr>
        <w:t xml:space="preserve"> </w:t>
      </w:r>
      <w:r w:rsidRPr="0021562B">
        <w:rPr>
          <w:rFonts w:eastAsia="Times New Roman" w:cs="Arial"/>
          <w:szCs w:val="20"/>
        </w:rPr>
        <w:t>bombas.</w:t>
      </w:r>
    </w:p>
    <w:p w14:paraId="3F054738" w14:textId="69D21E16" w:rsidR="007605E6" w:rsidRDefault="007605E6" w:rsidP="00B25559">
      <w:pPr>
        <w:pStyle w:val="Prrafodelista"/>
        <w:numPr>
          <w:ilvl w:val="0"/>
          <w:numId w:val="33"/>
        </w:numPr>
        <w:rPr>
          <w:rFonts w:eastAsia="Times New Roman" w:cs="Arial"/>
          <w:szCs w:val="20"/>
        </w:rPr>
      </w:pPr>
      <w:r w:rsidRPr="0021562B">
        <w:rPr>
          <w:rFonts w:eastAsia="Times New Roman" w:cs="Arial"/>
          <w:szCs w:val="20"/>
        </w:rPr>
        <w:t>Energía solar: Iluminación.</w:t>
      </w:r>
    </w:p>
    <w:p w14:paraId="25851009" w14:textId="5686EDF2" w:rsidR="00700E1E" w:rsidRPr="00700E1E" w:rsidRDefault="00700E1E" w:rsidP="00700E1E">
      <w:pPr>
        <w:rPr>
          <w:rFonts w:eastAsia="Times New Roman" w:cs="Arial"/>
          <w:szCs w:val="20"/>
        </w:rPr>
      </w:pPr>
      <w:r w:rsidRPr="00700E1E">
        <w:rPr>
          <w:rFonts w:eastAsia="Times New Roman" w:cs="Arial"/>
          <w:szCs w:val="20"/>
        </w:rPr>
        <w:t>Con respecto al consumo de energía</w:t>
      </w:r>
      <w:r>
        <w:rPr>
          <w:rFonts w:eastAsia="Times New Roman" w:cs="Arial"/>
          <w:szCs w:val="20"/>
        </w:rPr>
        <w:t xml:space="preserve"> </w:t>
      </w:r>
      <w:r w:rsidRPr="00700E1E">
        <w:rPr>
          <w:rFonts w:eastAsia="Times New Roman" w:cs="Arial"/>
          <w:szCs w:val="20"/>
        </w:rPr>
        <w:t>total de las operaciones de FIFCO de</w:t>
      </w:r>
      <w:r>
        <w:rPr>
          <w:rFonts w:eastAsia="Times New Roman" w:cs="Arial"/>
          <w:szCs w:val="20"/>
        </w:rPr>
        <w:t xml:space="preserve"> </w:t>
      </w:r>
      <w:r w:rsidRPr="00700E1E">
        <w:rPr>
          <w:rFonts w:eastAsia="Times New Roman" w:cs="Arial"/>
          <w:szCs w:val="20"/>
        </w:rPr>
        <w:t>bebidas y alimentos en Centroamérica,</w:t>
      </w:r>
      <w:r>
        <w:rPr>
          <w:rFonts w:eastAsia="Times New Roman" w:cs="Arial"/>
          <w:szCs w:val="20"/>
        </w:rPr>
        <w:t xml:space="preserve"> </w:t>
      </w:r>
      <w:r w:rsidRPr="00700E1E">
        <w:rPr>
          <w:rFonts w:eastAsia="Times New Roman" w:cs="Arial"/>
          <w:szCs w:val="20"/>
        </w:rPr>
        <w:t>para el período de este reporte, hay</w:t>
      </w:r>
      <w:r>
        <w:rPr>
          <w:rFonts w:eastAsia="Times New Roman" w:cs="Arial"/>
          <w:szCs w:val="20"/>
        </w:rPr>
        <w:t xml:space="preserve"> </w:t>
      </w:r>
      <w:r w:rsidRPr="00700E1E">
        <w:rPr>
          <w:rFonts w:eastAsia="Times New Roman" w:cs="Arial"/>
          <w:szCs w:val="20"/>
        </w:rPr>
        <w:t>una disminución en el indicador de</w:t>
      </w:r>
      <w:r>
        <w:rPr>
          <w:rFonts w:eastAsia="Times New Roman" w:cs="Arial"/>
          <w:szCs w:val="20"/>
        </w:rPr>
        <w:t xml:space="preserve"> </w:t>
      </w:r>
      <w:r w:rsidRPr="00700E1E">
        <w:rPr>
          <w:rFonts w:eastAsia="Times New Roman" w:cs="Arial"/>
          <w:szCs w:val="20"/>
        </w:rPr>
        <w:t>intensidad total (térmica y eléctrica)</w:t>
      </w:r>
      <w:r>
        <w:rPr>
          <w:rFonts w:eastAsia="Times New Roman" w:cs="Arial"/>
          <w:szCs w:val="20"/>
        </w:rPr>
        <w:t xml:space="preserve"> </w:t>
      </w:r>
      <w:r w:rsidRPr="00700E1E">
        <w:rPr>
          <w:rFonts w:eastAsia="Times New Roman" w:cs="Arial"/>
          <w:szCs w:val="20"/>
        </w:rPr>
        <w:lastRenderedPageBreak/>
        <w:t>promedio, pasando de 0,66 a 0,58 GJ /</w:t>
      </w:r>
      <w:r>
        <w:rPr>
          <w:rFonts w:eastAsia="Times New Roman" w:cs="Arial"/>
          <w:szCs w:val="20"/>
        </w:rPr>
        <w:t xml:space="preserve"> </w:t>
      </w:r>
      <w:r w:rsidRPr="00700E1E">
        <w:rPr>
          <w:rFonts w:eastAsia="Times New Roman" w:cs="Arial"/>
          <w:szCs w:val="20"/>
        </w:rPr>
        <w:t>unidad producida, debido a la eficiencia</w:t>
      </w:r>
      <w:r>
        <w:rPr>
          <w:rFonts w:eastAsia="Times New Roman" w:cs="Arial"/>
          <w:szCs w:val="20"/>
        </w:rPr>
        <w:t xml:space="preserve"> </w:t>
      </w:r>
      <w:r w:rsidRPr="00700E1E">
        <w:rPr>
          <w:rFonts w:eastAsia="Times New Roman" w:cs="Arial"/>
          <w:szCs w:val="20"/>
        </w:rPr>
        <w:t>mostrada de manera general en las</w:t>
      </w:r>
      <w:r>
        <w:rPr>
          <w:rFonts w:eastAsia="Times New Roman" w:cs="Arial"/>
          <w:szCs w:val="20"/>
        </w:rPr>
        <w:t xml:space="preserve"> </w:t>
      </w:r>
      <w:r w:rsidRPr="00700E1E">
        <w:rPr>
          <w:rFonts w:eastAsia="Times New Roman" w:cs="Arial"/>
          <w:szCs w:val="20"/>
        </w:rPr>
        <w:t>unidades de negocio.</w:t>
      </w:r>
    </w:p>
    <w:p w14:paraId="74528471"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Emisiones de gases de efecto invernadero</w:t>
      </w:r>
    </w:p>
    <w:p w14:paraId="65D6B2F7" w14:textId="77777777" w:rsidR="00257BCC" w:rsidRDefault="00257BCC" w:rsidP="00257BCC">
      <w:pPr>
        <w:rPr>
          <w:rFonts w:cs="Arial"/>
          <w:szCs w:val="20"/>
        </w:rPr>
      </w:pPr>
      <w:r w:rsidRPr="00257BCC">
        <w:rPr>
          <w:rFonts w:cs="Arial"/>
          <w:szCs w:val="20"/>
        </w:rPr>
        <w:t>FIFCO mantiene su compromiso</w:t>
      </w:r>
      <w:r>
        <w:rPr>
          <w:rFonts w:cs="Arial"/>
          <w:szCs w:val="20"/>
        </w:rPr>
        <w:t xml:space="preserve"> </w:t>
      </w:r>
      <w:r w:rsidRPr="00257BCC">
        <w:rPr>
          <w:rFonts w:cs="Arial"/>
          <w:szCs w:val="20"/>
        </w:rPr>
        <w:t>para garantizar que varias de sus</w:t>
      </w:r>
      <w:r>
        <w:rPr>
          <w:rFonts w:cs="Arial"/>
          <w:szCs w:val="20"/>
        </w:rPr>
        <w:t xml:space="preserve"> </w:t>
      </w:r>
      <w:r w:rsidRPr="00257BCC">
        <w:rPr>
          <w:rFonts w:cs="Arial"/>
          <w:szCs w:val="20"/>
        </w:rPr>
        <w:t>operaciones conserven el estatus de</w:t>
      </w:r>
      <w:r>
        <w:rPr>
          <w:rFonts w:cs="Arial"/>
          <w:szCs w:val="20"/>
        </w:rPr>
        <w:t xml:space="preserve"> </w:t>
      </w:r>
      <w:r w:rsidRPr="00257BCC">
        <w:rPr>
          <w:rFonts w:cs="Arial"/>
          <w:szCs w:val="20"/>
        </w:rPr>
        <w:t>Carbono Positivo. Esto para Distribuidora</w:t>
      </w:r>
      <w:r>
        <w:rPr>
          <w:rFonts w:cs="Arial"/>
          <w:szCs w:val="20"/>
        </w:rPr>
        <w:t xml:space="preserve"> </w:t>
      </w:r>
      <w:r w:rsidRPr="00257BCC">
        <w:rPr>
          <w:rFonts w:cs="Arial"/>
          <w:szCs w:val="20"/>
        </w:rPr>
        <w:t>La Florida, FIFCO Hospitalidad y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en Costa Rica. No sólo se mide y</w:t>
      </w:r>
      <w:r>
        <w:rPr>
          <w:rFonts w:cs="Arial"/>
          <w:szCs w:val="20"/>
        </w:rPr>
        <w:t xml:space="preserve"> </w:t>
      </w:r>
      <w:r w:rsidRPr="00257BCC">
        <w:rPr>
          <w:rFonts w:cs="Arial"/>
          <w:szCs w:val="20"/>
        </w:rPr>
        <w:t>reduce la huella, sino que se compensa y</w:t>
      </w:r>
      <w:r>
        <w:rPr>
          <w:rFonts w:cs="Arial"/>
          <w:szCs w:val="20"/>
        </w:rPr>
        <w:t xml:space="preserve"> </w:t>
      </w:r>
      <w:r w:rsidRPr="00257BCC">
        <w:rPr>
          <w:rFonts w:cs="Arial"/>
          <w:szCs w:val="20"/>
        </w:rPr>
        <w:t>supera el nivel de neutralidad en más de</w:t>
      </w:r>
      <w:r>
        <w:rPr>
          <w:rFonts w:cs="Arial"/>
          <w:szCs w:val="20"/>
        </w:rPr>
        <w:t xml:space="preserve"> </w:t>
      </w:r>
      <w:r w:rsidRPr="00257BCC">
        <w:rPr>
          <w:rFonts w:cs="Arial"/>
          <w:szCs w:val="20"/>
        </w:rPr>
        <w:t>un 20%, con el fin de generar un balance</w:t>
      </w:r>
      <w:r>
        <w:rPr>
          <w:rFonts w:cs="Arial"/>
          <w:szCs w:val="20"/>
        </w:rPr>
        <w:t xml:space="preserve"> </w:t>
      </w:r>
      <w:r w:rsidRPr="00257BCC">
        <w:rPr>
          <w:rFonts w:cs="Arial"/>
          <w:szCs w:val="20"/>
        </w:rPr>
        <w:t>positivo.</w:t>
      </w:r>
      <w:r>
        <w:rPr>
          <w:rFonts w:cs="Arial"/>
          <w:szCs w:val="20"/>
        </w:rPr>
        <w:t xml:space="preserve"> </w:t>
      </w:r>
    </w:p>
    <w:p w14:paraId="63EEE777" w14:textId="08D4C6AE" w:rsidR="00257BCC" w:rsidRDefault="00257BCC" w:rsidP="00257BCC">
      <w:pPr>
        <w:rPr>
          <w:rFonts w:cs="Arial"/>
          <w:szCs w:val="20"/>
        </w:rPr>
      </w:pPr>
      <w:r w:rsidRPr="00257BCC">
        <w:rPr>
          <w:rFonts w:cs="Arial"/>
          <w:szCs w:val="20"/>
        </w:rPr>
        <w:t>Durante el 2024 las unidades de negocio</w:t>
      </w:r>
      <w:r>
        <w:rPr>
          <w:rFonts w:cs="Arial"/>
          <w:szCs w:val="20"/>
        </w:rPr>
        <w:t xml:space="preserve"> </w:t>
      </w:r>
      <w:r w:rsidRPr="00257BCC">
        <w:rPr>
          <w:rFonts w:cs="Arial"/>
          <w:szCs w:val="20"/>
        </w:rPr>
        <w:t>de Distribuidora La Florida,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manufactura y Hospitalidad con</w:t>
      </w:r>
      <w:r>
        <w:rPr>
          <w:rFonts w:cs="Arial"/>
          <w:szCs w:val="20"/>
        </w:rPr>
        <w:t xml:space="preserve"> </w:t>
      </w:r>
      <w:r w:rsidRPr="00257BCC">
        <w:rPr>
          <w:rFonts w:cs="Arial"/>
          <w:szCs w:val="20"/>
        </w:rPr>
        <w:t>los Hoteles Westin y W, alcanzaron el</w:t>
      </w:r>
      <w:r>
        <w:rPr>
          <w:rFonts w:cs="Arial"/>
          <w:szCs w:val="20"/>
        </w:rPr>
        <w:t xml:space="preserve"> </w:t>
      </w:r>
      <w:r w:rsidRPr="00257BCC">
        <w:rPr>
          <w:rFonts w:cs="Arial"/>
          <w:szCs w:val="20"/>
        </w:rPr>
        <w:t>estatus de Carbono Neutral Plus, del</w:t>
      </w:r>
      <w:r>
        <w:rPr>
          <w:rFonts w:cs="Arial"/>
          <w:szCs w:val="20"/>
        </w:rPr>
        <w:t xml:space="preserve"> </w:t>
      </w:r>
      <w:r w:rsidRPr="00257BCC">
        <w:rPr>
          <w:rFonts w:cs="Arial"/>
          <w:szCs w:val="20"/>
        </w:rPr>
        <w:t>Programa País de Carbono Neutralidad</w:t>
      </w:r>
      <w:r>
        <w:rPr>
          <w:rFonts w:cs="Arial"/>
          <w:szCs w:val="20"/>
        </w:rPr>
        <w:t xml:space="preserve"> </w:t>
      </w:r>
      <w:r w:rsidRPr="00257BCC">
        <w:rPr>
          <w:rFonts w:cs="Arial"/>
          <w:szCs w:val="20"/>
        </w:rPr>
        <w:t>2.0 del Gobierno de Costa Rica, como</w:t>
      </w:r>
      <w:r>
        <w:rPr>
          <w:rFonts w:cs="Arial"/>
          <w:szCs w:val="20"/>
        </w:rPr>
        <w:t xml:space="preserve"> </w:t>
      </w:r>
      <w:r w:rsidRPr="00257BCC">
        <w:rPr>
          <w:rFonts w:cs="Arial"/>
          <w:szCs w:val="20"/>
        </w:rPr>
        <w:t>resultado del cálculo de huella de carbono</w:t>
      </w:r>
      <w:r>
        <w:rPr>
          <w:rFonts w:cs="Arial"/>
          <w:szCs w:val="20"/>
        </w:rPr>
        <w:t xml:space="preserve"> </w:t>
      </w:r>
      <w:r w:rsidRPr="00257BCC">
        <w:rPr>
          <w:rFonts w:cs="Arial"/>
          <w:szCs w:val="20"/>
        </w:rPr>
        <w:t>organizacional correspondiente al periodo</w:t>
      </w:r>
      <w:r>
        <w:rPr>
          <w:rFonts w:cs="Arial"/>
          <w:szCs w:val="20"/>
        </w:rPr>
        <w:t xml:space="preserve"> </w:t>
      </w:r>
      <w:r w:rsidRPr="00257BCC">
        <w:rPr>
          <w:rFonts w:cs="Arial"/>
          <w:szCs w:val="20"/>
        </w:rPr>
        <w:t>de cálculo 2023. Los cuales concluyeron</w:t>
      </w:r>
      <w:r>
        <w:rPr>
          <w:rFonts w:cs="Arial"/>
          <w:szCs w:val="20"/>
        </w:rPr>
        <w:t xml:space="preserve"> </w:t>
      </w:r>
      <w:r w:rsidRPr="00257BCC">
        <w:rPr>
          <w:rFonts w:cs="Arial"/>
          <w:szCs w:val="20"/>
        </w:rPr>
        <w:t>con éxito el proceso de verificación de</w:t>
      </w:r>
      <w:r>
        <w:rPr>
          <w:rFonts w:cs="Arial"/>
          <w:szCs w:val="20"/>
        </w:rPr>
        <w:t xml:space="preserve"> </w:t>
      </w:r>
      <w:r w:rsidRPr="00257BCC">
        <w:rPr>
          <w:rFonts w:cs="Arial"/>
          <w:szCs w:val="20"/>
        </w:rPr>
        <w:t>tercera parte.</w:t>
      </w:r>
    </w:p>
    <w:p w14:paraId="4607D326" w14:textId="68C3DCFE" w:rsidR="00EA7358" w:rsidRDefault="00EA7358" w:rsidP="00EA7358">
      <w:pPr>
        <w:rPr>
          <w:rFonts w:cs="Arial"/>
          <w:szCs w:val="20"/>
        </w:rPr>
      </w:pPr>
      <w:r w:rsidRPr="00EA7358">
        <w:rPr>
          <w:rFonts w:cs="Arial"/>
          <w:szCs w:val="20"/>
        </w:rPr>
        <w:t>Las normas de referencia utilizadas para</w:t>
      </w:r>
      <w:r>
        <w:rPr>
          <w:rFonts w:cs="Arial"/>
          <w:szCs w:val="20"/>
        </w:rPr>
        <w:t xml:space="preserve"> </w:t>
      </w:r>
      <w:r w:rsidRPr="00EA7358">
        <w:rPr>
          <w:rFonts w:cs="Arial"/>
          <w:szCs w:val="20"/>
        </w:rPr>
        <w:t>el cumplimiento de la verificación por</w:t>
      </w:r>
      <w:r>
        <w:rPr>
          <w:rFonts w:cs="Arial"/>
          <w:szCs w:val="20"/>
        </w:rPr>
        <w:t xml:space="preserve"> </w:t>
      </w:r>
      <w:r w:rsidRPr="00EA7358">
        <w:rPr>
          <w:rFonts w:cs="Arial"/>
          <w:szCs w:val="20"/>
        </w:rPr>
        <w:t>tercera parte son INTE ISO 14064-1:2019 y</w:t>
      </w:r>
      <w:r>
        <w:rPr>
          <w:rFonts w:cs="Arial"/>
          <w:szCs w:val="20"/>
        </w:rPr>
        <w:t xml:space="preserve"> </w:t>
      </w:r>
      <w:r w:rsidRPr="00EA7358">
        <w:rPr>
          <w:rFonts w:cs="Arial"/>
          <w:szCs w:val="20"/>
        </w:rPr>
        <w:t>la norma B5:2021, además se incluyen los</w:t>
      </w:r>
      <w:r>
        <w:rPr>
          <w:rFonts w:cs="Arial"/>
          <w:szCs w:val="20"/>
        </w:rPr>
        <w:t xml:space="preserve"> </w:t>
      </w:r>
      <w:r w:rsidRPr="00EA7358">
        <w:rPr>
          <w:rFonts w:cs="Arial"/>
          <w:szCs w:val="20"/>
        </w:rPr>
        <w:t>lineamientos en el marco del Programa</w:t>
      </w:r>
      <w:r>
        <w:rPr>
          <w:rFonts w:cs="Arial"/>
          <w:szCs w:val="20"/>
        </w:rPr>
        <w:t xml:space="preserve"> </w:t>
      </w:r>
      <w:r w:rsidRPr="00EA7358">
        <w:rPr>
          <w:rFonts w:cs="Arial"/>
          <w:szCs w:val="20"/>
        </w:rPr>
        <w:t>País de Carbono Neutralidad 2.0 para las</w:t>
      </w:r>
      <w:r>
        <w:rPr>
          <w:rFonts w:cs="Arial"/>
          <w:szCs w:val="20"/>
        </w:rPr>
        <w:t xml:space="preserve"> </w:t>
      </w:r>
      <w:r w:rsidRPr="00EA7358">
        <w:rPr>
          <w:rFonts w:cs="Arial"/>
          <w:szCs w:val="20"/>
        </w:rPr>
        <w:t>unidades de negocio en Costa Rica.</w:t>
      </w:r>
    </w:p>
    <w:p w14:paraId="58B6B200" w14:textId="77777777" w:rsidR="007605E6" w:rsidRPr="00382A62" w:rsidRDefault="007605E6" w:rsidP="006D74AA">
      <w:pPr>
        <w:pStyle w:val="Ttulo3"/>
        <w:numPr>
          <w:ilvl w:val="1"/>
          <w:numId w:val="25"/>
        </w:numPr>
        <w:rPr>
          <w:rFonts w:cs="Arial"/>
          <w:sz w:val="20"/>
          <w:szCs w:val="20"/>
        </w:rPr>
      </w:pPr>
      <w:bookmarkStart w:id="256" w:name="_Toc131092919"/>
      <w:bookmarkStart w:id="257" w:name="_Toc131501120"/>
      <w:bookmarkStart w:id="258" w:name="_Toc198221418"/>
      <w:r w:rsidRPr="00382A62">
        <w:rPr>
          <w:rFonts w:cs="Arial"/>
          <w:sz w:val="20"/>
          <w:szCs w:val="20"/>
        </w:rPr>
        <w:t>Certificaciones ambientales y otros reconocimientos</w:t>
      </w:r>
      <w:bookmarkEnd w:id="256"/>
      <w:bookmarkEnd w:id="257"/>
      <w:bookmarkEnd w:id="258"/>
    </w:p>
    <w:p w14:paraId="417F733F" w14:textId="39B1842B" w:rsidR="00DD6479" w:rsidRDefault="00C7704C" w:rsidP="00DD6479">
      <w:pPr>
        <w:rPr>
          <w:rFonts w:cs="Arial"/>
          <w:szCs w:val="20"/>
        </w:rPr>
      </w:pPr>
      <w:r w:rsidRPr="00382A62">
        <w:rPr>
          <w:rFonts w:cs="Arial"/>
          <w:szCs w:val="20"/>
        </w:rPr>
        <w:t xml:space="preserve">Todos los procesos que se encuentran bajo un estándar de certificación se basan en la ejecución sistemática de acciones bajo el marco de mejora continua. </w:t>
      </w:r>
      <w:bookmarkStart w:id="259" w:name="_Toc131092920"/>
      <w:bookmarkStart w:id="260" w:name="_Toc131501121"/>
      <w:r w:rsidR="00DD6479" w:rsidRPr="00DD6479">
        <w:rPr>
          <w:rFonts w:cs="Arial"/>
          <w:szCs w:val="20"/>
        </w:rPr>
        <w:t>Se establecen estrategias claras de</w:t>
      </w:r>
      <w:r w:rsidR="00DD6479">
        <w:rPr>
          <w:rFonts w:cs="Arial"/>
          <w:szCs w:val="20"/>
        </w:rPr>
        <w:t xml:space="preserve"> </w:t>
      </w:r>
      <w:r w:rsidR="00DD6479" w:rsidRPr="00DD6479">
        <w:rPr>
          <w:rFonts w:cs="Arial"/>
          <w:szCs w:val="20"/>
        </w:rPr>
        <w:t>alto nivel; tales como identificación</w:t>
      </w:r>
      <w:r w:rsidR="00DD6479">
        <w:rPr>
          <w:rFonts w:cs="Arial"/>
          <w:szCs w:val="20"/>
        </w:rPr>
        <w:t xml:space="preserve"> </w:t>
      </w:r>
      <w:r w:rsidR="00DD6479" w:rsidRPr="00DD6479">
        <w:rPr>
          <w:rFonts w:cs="Arial"/>
          <w:szCs w:val="20"/>
        </w:rPr>
        <w:t>de aspectos e impactos ambientales,</w:t>
      </w:r>
      <w:r w:rsidR="00DD6479">
        <w:rPr>
          <w:rFonts w:cs="Arial"/>
          <w:szCs w:val="20"/>
        </w:rPr>
        <w:t xml:space="preserve"> </w:t>
      </w:r>
      <w:r w:rsidR="00DD6479" w:rsidRPr="00DD6479">
        <w:rPr>
          <w:rFonts w:cs="Arial"/>
          <w:szCs w:val="20"/>
        </w:rPr>
        <w:t>identificación y evaluación de requisitos</w:t>
      </w:r>
      <w:r w:rsidR="00DD6479">
        <w:rPr>
          <w:rFonts w:cs="Arial"/>
          <w:szCs w:val="20"/>
        </w:rPr>
        <w:t xml:space="preserve"> </w:t>
      </w:r>
      <w:r w:rsidR="00DD6479" w:rsidRPr="00DD6479">
        <w:rPr>
          <w:rFonts w:cs="Arial"/>
          <w:szCs w:val="20"/>
        </w:rPr>
        <w:t>legales, formación y toma de conciencia</w:t>
      </w:r>
      <w:r w:rsidR="00DD6479">
        <w:rPr>
          <w:rFonts w:cs="Arial"/>
          <w:szCs w:val="20"/>
        </w:rPr>
        <w:t xml:space="preserve"> </w:t>
      </w:r>
      <w:r w:rsidR="00DD6479" w:rsidRPr="00DD6479">
        <w:rPr>
          <w:rFonts w:cs="Arial"/>
          <w:szCs w:val="20"/>
        </w:rPr>
        <w:t>de nuestro personal, control operación,</w:t>
      </w:r>
      <w:r w:rsidR="00DD6479">
        <w:rPr>
          <w:rFonts w:cs="Arial"/>
          <w:szCs w:val="20"/>
        </w:rPr>
        <w:t xml:space="preserve"> </w:t>
      </w:r>
      <w:r w:rsidR="00DD6479" w:rsidRPr="00DD6479">
        <w:rPr>
          <w:rFonts w:cs="Arial"/>
          <w:szCs w:val="20"/>
        </w:rPr>
        <w:t>seguimiento y medición, auditorías y</w:t>
      </w:r>
      <w:r w:rsidR="00DD6479">
        <w:rPr>
          <w:rFonts w:cs="Arial"/>
          <w:szCs w:val="20"/>
        </w:rPr>
        <w:t xml:space="preserve"> </w:t>
      </w:r>
      <w:r w:rsidR="00DD6479" w:rsidRPr="00DD6479">
        <w:rPr>
          <w:rFonts w:cs="Arial"/>
          <w:szCs w:val="20"/>
        </w:rPr>
        <w:t>revisiones por la Alta Dirección</w:t>
      </w:r>
      <w:r w:rsidR="00DD6479">
        <w:rPr>
          <w:rFonts w:cs="Arial"/>
          <w:szCs w:val="20"/>
        </w:rPr>
        <w:t>.</w:t>
      </w:r>
    </w:p>
    <w:p w14:paraId="241CC39E" w14:textId="41003F0B" w:rsidR="007605E6" w:rsidRPr="00382A62" w:rsidRDefault="007605E6" w:rsidP="00DD6479">
      <w:pPr>
        <w:pStyle w:val="Ttulo3"/>
        <w:numPr>
          <w:ilvl w:val="1"/>
          <w:numId w:val="25"/>
        </w:numPr>
        <w:rPr>
          <w:rFonts w:cs="Arial"/>
          <w:sz w:val="20"/>
          <w:szCs w:val="20"/>
        </w:rPr>
      </w:pPr>
      <w:bookmarkStart w:id="261" w:name="_Toc198221419"/>
      <w:r w:rsidRPr="00382A62">
        <w:rPr>
          <w:rFonts w:cs="Arial"/>
          <w:sz w:val="20"/>
          <w:szCs w:val="20"/>
        </w:rPr>
        <w:t>Quejas</w:t>
      </w:r>
      <w:r w:rsidR="00F053F3" w:rsidRPr="00382A62">
        <w:rPr>
          <w:rFonts w:cs="Arial"/>
          <w:sz w:val="20"/>
          <w:szCs w:val="20"/>
        </w:rPr>
        <w:t>,</w:t>
      </w:r>
      <w:r w:rsidRPr="00382A62">
        <w:rPr>
          <w:rFonts w:cs="Arial"/>
          <w:sz w:val="20"/>
          <w:szCs w:val="20"/>
        </w:rPr>
        <w:t xml:space="preserve"> denuncias y sanciones</w:t>
      </w:r>
      <w:bookmarkEnd w:id="259"/>
      <w:bookmarkEnd w:id="260"/>
      <w:bookmarkEnd w:id="261"/>
    </w:p>
    <w:p w14:paraId="7E895338" w14:textId="53A95ADC" w:rsidR="007605E6" w:rsidRPr="00382A62" w:rsidRDefault="007605E6" w:rsidP="007605E6">
      <w:pPr>
        <w:rPr>
          <w:rFonts w:cs="Arial"/>
          <w:szCs w:val="20"/>
        </w:rPr>
      </w:pPr>
      <w:r w:rsidRPr="00382A62">
        <w:rPr>
          <w:rFonts w:eastAsia="Calibri" w:cs="Arial"/>
          <w:szCs w:val="20"/>
        </w:rPr>
        <w:t>La Organización no ha sido sujeta a sanciones ambientales de carácter administrativo, legal o financier</w:t>
      </w:r>
      <w:r w:rsidR="00DB68C9">
        <w:rPr>
          <w:rFonts w:eastAsia="Calibri" w:cs="Arial"/>
          <w:szCs w:val="20"/>
        </w:rPr>
        <w:t>o</w:t>
      </w:r>
      <w:r w:rsidRPr="00382A62">
        <w:rPr>
          <w:rFonts w:eastAsia="Calibri" w:cs="Arial"/>
          <w:szCs w:val="20"/>
        </w:rPr>
        <w:t xml:space="preserve"> en el periodo reportado</w:t>
      </w:r>
      <w:r w:rsidRPr="00382A62">
        <w:rPr>
          <w:rFonts w:cs="Arial"/>
          <w:szCs w:val="20"/>
        </w:rPr>
        <w:t>.</w:t>
      </w:r>
    </w:p>
    <w:p w14:paraId="754A8ED7" w14:textId="77777777" w:rsidR="007605E6" w:rsidRPr="00382A62" w:rsidRDefault="007605E6" w:rsidP="006D74AA">
      <w:pPr>
        <w:pStyle w:val="Ttulo3"/>
        <w:numPr>
          <w:ilvl w:val="1"/>
          <w:numId w:val="25"/>
        </w:numPr>
        <w:rPr>
          <w:rFonts w:cs="Arial"/>
          <w:sz w:val="20"/>
          <w:szCs w:val="20"/>
        </w:rPr>
      </w:pPr>
      <w:bookmarkStart w:id="262" w:name="_Toc131092921"/>
      <w:bookmarkStart w:id="263" w:name="_Toc131501122"/>
      <w:bookmarkStart w:id="264" w:name="_Toc198221420"/>
      <w:r w:rsidRPr="00382A62">
        <w:rPr>
          <w:rFonts w:cs="Arial"/>
          <w:sz w:val="20"/>
          <w:szCs w:val="20"/>
        </w:rPr>
        <w:t>Biodiversidad</w:t>
      </w:r>
      <w:bookmarkEnd w:id="262"/>
      <w:bookmarkEnd w:id="263"/>
      <w:bookmarkEnd w:id="264"/>
    </w:p>
    <w:p w14:paraId="4856C5EA" w14:textId="3EEF223D" w:rsidR="007605E6" w:rsidRDefault="007D7AB8" w:rsidP="007D7AB8">
      <w:pPr>
        <w:rPr>
          <w:rFonts w:eastAsia="Arial" w:cs="Arial"/>
          <w:szCs w:val="20"/>
        </w:rPr>
      </w:pPr>
      <w:r w:rsidRPr="007D7AB8">
        <w:rPr>
          <w:rFonts w:eastAsia="Arial" w:cs="Arial"/>
          <w:szCs w:val="20"/>
        </w:rPr>
        <w:t>FIFCO reconoce</w:t>
      </w:r>
      <w:r>
        <w:rPr>
          <w:rFonts w:eastAsia="Arial" w:cs="Arial"/>
          <w:szCs w:val="20"/>
        </w:rPr>
        <w:t xml:space="preserve"> </w:t>
      </w:r>
      <w:r w:rsidRPr="007D7AB8">
        <w:rPr>
          <w:rFonts w:eastAsia="Arial" w:cs="Arial"/>
          <w:szCs w:val="20"/>
        </w:rPr>
        <w:t>la importancia de incluir la variable de</w:t>
      </w:r>
      <w:r>
        <w:rPr>
          <w:rFonts w:eastAsia="Arial" w:cs="Arial"/>
          <w:szCs w:val="20"/>
        </w:rPr>
        <w:t xml:space="preserve"> </w:t>
      </w:r>
      <w:r w:rsidRPr="007D7AB8">
        <w:rPr>
          <w:rFonts w:eastAsia="Arial" w:cs="Arial"/>
          <w:szCs w:val="20"/>
        </w:rPr>
        <w:t>biodiversidad dentro de su modelo de</w:t>
      </w:r>
      <w:r>
        <w:rPr>
          <w:rFonts w:eastAsia="Arial" w:cs="Arial"/>
          <w:szCs w:val="20"/>
        </w:rPr>
        <w:t xml:space="preserve"> </w:t>
      </w:r>
      <w:r w:rsidRPr="007D7AB8">
        <w:rPr>
          <w:rFonts w:eastAsia="Arial" w:cs="Arial"/>
          <w:szCs w:val="20"/>
        </w:rPr>
        <w:t>negocio. Para lograrlo, se siguen dos</w:t>
      </w:r>
      <w:r>
        <w:rPr>
          <w:rFonts w:eastAsia="Arial" w:cs="Arial"/>
          <w:szCs w:val="20"/>
        </w:rPr>
        <w:t xml:space="preserve"> </w:t>
      </w:r>
      <w:r w:rsidRPr="007D7AB8">
        <w:rPr>
          <w:rFonts w:eastAsia="Arial" w:cs="Arial"/>
          <w:szCs w:val="20"/>
        </w:rPr>
        <w:t>pasos fundamentales: primero, se asume</w:t>
      </w:r>
      <w:r>
        <w:rPr>
          <w:rFonts w:eastAsia="Arial" w:cs="Arial"/>
          <w:szCs w:val="20"/>
        </w:rPr>
        <w:t xml:space="preserve"> </w:t>
      </w:r>
      <w:r w:rsidRPr="007D7AB8">
        <w:rPr>
          <w:rFonts w:eastAsia="Arial" w:cs="Arial"/>
          <w:szCs w:val="20"/>
        </w:rPr>
        <w:t>la responsabilidad del impacto de las</w:t>
      </w:r>
      <w:r>
        <w:rPr>
          <w:rFonts w:eastAsia="Arial" w:cs="Arial"/>
          <w:szCs w:val="20"/>
        </w:rPr>
        <w:t xml:space="preserve"> </w:t>
      </w:r>
      <w:r w:rsidRPr="007D7AB8">
        <w:rPr>
          <w:rFonts w:eastAsia="Arial" w:cs="Arial"/>
          <w:szCs w:val="20"/>
        </w:rPr>
        <w:t>operaciones sobre los recursos naturales</w:t>
      </w:r>
      <w:r>
        <w:rPr>
          <w:rFonts w:eastAsia="Arial" w:cs="Arial"/>
          <w:szCs w:val="20"/>
        </w:rPr>
        <w:t xml:space="preserve"> </w:t>
      </w:r>
      <w:r w:rsidRPr="007D7AB8">
        <w:rPr>
          <w:rFonts w:eastAsia="Arial" w:cs="Arial"/>
          <w:szCs w:val="20"/>
        </w:rPr>
        <w:t>mediante la medición, verificación y</w:t>
      </w:r>
      <w:r>
        <w:rPr>
          <w:rFonts w:eastAsia="Arial" w:cs="Arial"/>
          <w:szCs w:val="20"/>
        </w:rPr>
        <w:t xml:space="preserve"> </w:t>
      </w:r>
      <w:r w:rsidRPr="007D7AB8">
        <w:rPr>
          <w:rFonts w:eastAsia="Arial" w:cs="Arial"/>
          <w:szCs w:val="20"/>
        </w:rPr>
        <w:t>reporte de las huellas ambientales de</w:t>
      </w:r>
      <w:r>
        <w:rPr>
          <w:rFonts w:eastAsia="Arial" w:cs="Arial"/>
          <w:szCs w:val="20"/>
        </w:rPr>
        <w:t xml:space="preserve"> </w:t>
      </w:r>
      <w:r w:rsidRPr="007D7AB8">
        <w:rPr>
          <w:rFonts w:eastAsia="Arial" w:cs="Arial"/>
          <w:szCs w:val="20"/>
        </w:rPr>
        <w:t>agua y carbono. Segundo, se invierte</w:t>
      </w:r>
      <w:r>
        <w:rPr>
          <w:rFonts w:eastAsia="Arial" w:cs="Arial"/>
          <w:szCs w:val="20"/>
        </w:rPr>
        <w:t xml:space="preserve"> </w:t>
      </w:r>
      <w:r w:rsidRPr="007D7AB8">
        <w:rPr>
          <w:rFonts w:eastAsia="Arial" w:cs="Arial"/>
          <w:szCs w:val="20"/>
        </w:rPr>
        <w:t>en iniciativas y procesos que no solo</w:t>
      </w:r>
      <w:r>
        <w:rPr>
          <w:rFonts w:eastAsia="Arial" w:cs="Arial"/>
          <w:szCs w:val="20"/>
        </w:rPr>
        <w:t xml:space="preserve"> </w:t>
      </w:r>
      <w:r w:rsidRPr="007D7AB8">
        <w:rPr>
          <w:rFonts w:eastAsia="Arial" w:cs="Arial"/>
          <w:szCs w:val="20"/>
        </w:rPr>
        <w:t>reducen o compensan dicho impacto,</w:t>
      </w:r>
      <w:r>
        <w:rPr>
          <w:rFonts w:eastAsia="Arial" w:cs="Arial"/>
          <w:szCs w:val="20"/>
        </w:rPr>
        <w:t xml:space="preserve"> </w:t>
      </w:r>
      <w:r w:rsidRPr="007D7AB8">
        <w:rPr>
          <w:rFonts w:eastAsia="Arial" w:cs="Arial"/>
          <w:szCs w:val="20"/>
        </w:rPr>
        <w:t>sino que también promueven la</w:t>
      </w:r>
      <w:r>
        <w:rPr>
          <w:rFonts w:eastAsia="Arial" w:cs="Arial"/>
          <w:szCs w:val="20"/>
        </w:rPr>
        <w:t xml:space="preserve"> </w:t>
      </w:r>
      <w:r w:rsidRPr="007D7AB8">
        <w:rPr>
          <w:rFonts w:eastAsia="Arial" w:cs="Arial"/>
          <w:szCs w:val="20"/>
        </w:rPr>
        <w:t>restauración ecológica y la conservación</w:t>
      </w:r>
      <w:r>
        <w:rPr>
          <w:rFonts w:eastAsia="Arial" w:cs="Arial"/>
          <w:szCs w:val="20"/>
        </w:rPr>
        <w:t xml:space="preserve"> </w:t>
      </w:r>
      <w:r w:rsidRPr="007D7AB8">
        <w:rPr>
          <w:rFonts w:eastAsia="Arial" w:cs="Arial"/>
          <w:szCs w:val="20"/>
        </w:rPr>
        <w:t>de la biodiversidad en las zonas de</w:t>
      </w:r>
      <w:r>
        <w:rPr>
          <w:rFonts w:eastAsia="Arial" w:cs="Arial"/>
          <w:szCs w:val="20"/>
        </w:rPr>
        <w:t xml:space="preserve"> </w:t>
      </w:r>
      <w:r w:rsidRPr="007D7AB8">
        <w:rPr>
          <w:rFonts w:eastAsia="Arial" w:cs="Arial"/>
          <w:szCs w:val="20"/>
        </w:rPr>
        <w:t>influencia.</w:t>
      </w:r>
    </w:p>
    <w:p w14:paraId="723568B3" w14:textId="7541A883" w:rsidR="008A2E77" w:rsidRDefault="008A2E77" w:rsidP="008A2E77">
      <w:pPr>
        <w:rPr>
          <w:rFonts w:cs="Arial"/>
          <w:szCs w:val="20"/>
        </w:rPr>
      </w:pPr>
      <w:r w:rsidRPr="008A2E77">
        <w:rPr>
          <w:rFonts w:cs="Arial"/>
          <w:szCs w:val="20"/>
        </w:rPr>
        <w:t>El recurso hídrico es vital para el negocio, por esta razón, se</w:t>
      </w:r>
      <w:r>
        <w:rPr>
          <w:rFonts w:cs="Arial"/>
          <w:szCs w:val="20"/>
        </w:rPr>
        <w:t xml:space="preserve"> </w:t>
      </w:r>
      <w:r w:rsidRPr="008A2E77">
        <w:rPr>
          <w:rFonts w:cs="Arial"/>
          <w:szCs w:val="20"/>
        </w:rPr>
        <w:t>participa en iniciativas que promueven la protección de zonas</w:t>
      </w:r>
      <w:r>
        <w:rPr>
          <w:rFonts w:cs="Arial"/>
          <w:szCs w:val="20"/>
        </w:rPr>
        <w:t xml:space="preserve"> </w:t>
      </w:r>
      <w:r w:rsidRPr="008A2E77">
        <w:rPr>
          <w:rFonts w:cs="Arial"/>
          <w:szCs w:val="20"/>
        </w:rPr>
        <w:t>de recarga acuífera, las cuales aseguran la conservación del</w:t>
      </w:r>
      <w:r>
        <w:rPr>
          <w:rFonts w:cs="Arial"/>
          <w:szCs w:val="20"/>
        </w:rPr>
        <w:t xml:space="preserve"> </w:t>
      </w:r>
      <w:r w:rsidRPr="008A2E77">
        <w:rPr>
          <w:rFonts w:cs="Arial"/>
          <w:szCs w:val="20"/>
        </w:rPr>
        <w:t>bosque que las acoge y evitan su contaminación en el transecto</w:t>
      </w:r>
      <w:r>
        <w:rPr>
          <w:rFonts w:cs="Arial"/>
          <w:szCs w:val="20"/>
        </w:rPr>
        <w:t xml:space="preserve"> </w:t>
      </w:r>
      <w:r w:rsidRPr="008A2E77">
        <w:rPr>
          <w:rFonts w:cs="Arial"/>
          <w:szCs w:val="20"/>
        </w:rPr>
        <w:t>con el que colindan las operaciones.</w:t>
      </w:r>
    </w:p>
    <w:p w14:paraId="58D37BBD" w14:textId="2788DF2A" w:rsidR="00977BBF" w:rsidRDefault="00977BBF" w:rsidP="00977BBF">
      <w:pPr>
        <w:rPr>
          <w:rFonts w:cs="Arial"/>
          <w:szCs w:val="20"/>
        </w:rPr>
      </w:pPr>
      <w:r w:rsidRPr="00977BBF">
        <w:rPr>
          <w:rFonts w:cs="Arial"/>
          <w:szCs w:val="20"/>
        </w:rPr>
        <w:lastRenderedPageBreak/>
        <w:t>FIFCO promueve la protección de</w:t>
      </w:r>
      <w:r>
        <w:rPr>
          <w:rFonts w:cs="Arial"/>
          <w:szCs w:val="20"/>
        </w:rPr>
        <w:t xml:space="preserve"> </w:t>
      </w:r>
      <w:r w:rsidRPr="00977BBF">
        <w:rPr>
          <w:rFonts w:cs="Arial"/>
          <w:szCs w:val="20"/>
        </w:rPr>
        <w:t>hábitats tanto a lo interno de sus</w:t>
      </w:r>
      <w:r>
        <w:rPr>
          <w:rFonts w:cs="Arial"/>
          <w:szCs w:val="20"/>
        </w:rPr>
        <w:t xml:space="preserve"> </w:t>
      </w:r>
      <w:r w:rsidRPr="00977BBF">
        <w:rPr>
          <w:rFonts w:cs="Arial"/>
          <w:szCs w:val="20"/>
        </w:rPr>
        <w:t>propiedades como extensiones de</w:t>
      </w:r>
      <w:r>
        <w:rPr>
          <w:rFonts w:cs="Arial"/>
          <w:szCs w:val="20"/>
        </w:rPr>
        <w:t xml:space="preserve"> </w:t>
      </w:r>
      <w:r w:rsidRPr="00977BBF">
        <w:rPr>
          <w:rFonts w:cs="Arial"/>
          <w:szCs w:val="20"/>
        </w:rPr>
        <w:t>terrenos fuera de ella.</w:t>
      </w:r>
    </w:p>
    <w:p w14:paraId="51D72BCE" w14:textId="377F72DA" w:rsidR="00FC78C1" w:rsidRDefault="00FC78C1" w:rsidP="00FC78C1">
      <w:pPr>
        <w:rPr>
          <w:rFonts w:cs="Arial"/>
          <w:szCs w:val="20"/>
        </w:rPr>
      </w:pPr>
      <w:r w:rsidRPr="00FC78C1">
        <w:rPr>
          <w:rFonts w:cs="Arial"/>
          <w:szCs w:val="20"/>
        </w:rPr>
        <w:t>Reserva Conchal destina el 4% del área total de su propiedad para</w:t>
      </w:r>
      <w:r>
        <w:rPr>
          <w:rFonts w:cs="Arial"/>
          <w:szCs w:val="20"/>
        </w:rPr>
        <w:t xml:space="preserve"> </w:t>
      </w:r>
      <w:r w:rsidRPr="00FC78C1">
        <w:rPr>
          <w:rFonts w:cs="Arial"/>
          <w:szCs w:val="20"/>
        </w:rPr>
        <w:t>formar parte del Refugio Nacional de Vida Silvestre Mixto Playa Conchal.</w:t>
      </w:r>
      <w:r>
        <w:rPr>
          <w:rFonts w:cs="Arial"/>
          <w:szCs w:val="20"/>
        </w:rPr>
        <w:t xml:space="preserve"> </w:t>
      </w:r>
      <w:r w:rsidRPr="00FC78C1">
        <w:rPr>
          <w:rFonts w:cs="Arial"/>
          <w:szCs w:val="20"/>
        </w:rPr>
        <w:t>Gracias a este esfuerzo, el proyecto inmobiliario ha venido realizando</w:t>
      </w:r>
      <w:r>
        <w:rPr>
          <w:rFonts w:cs="Arial"/>
          <w:szCs w:val="20"/>
        </w:rPr>
        <w:t xml:space="preserve"> </w:t>
      </w:r>
      <w:r w:rsidRPr="00FC78C1">
        <w:rPr>
          <w:rFonts w:cs="Arial"/>
          <w:szCs w:val="20"/>
        </w:rPr>
        <w:t>importantes aportes a lo largo de los años, para la protección de</w:t>
      </w:r>
      <w:r>
        <w:rPr>
          <w:rFonts w:cs="Arial"/>
          <w:szCs w:val="20"/>
        </w:rPr>
        <w:t xml:space="preserve"> </w:t>
      </w:r>
      <w:r w:rsidRPr="00FC78C1">
        <w:rPr>
          <w:rFonts w:cs="Arial"/>
          <w:szCs w:val="20"/>
        </w:rPr>
        <w:t>diversas zonas tanto fuera como dentro de su propiedad protegiendo la</w:t>
      </w:r>
      <w:r>
        <w:rPr>
          <w:rFonts w:cs="Arial"/>
          <w:szCs w:val="20"/>
        </w:rPr>
        <w:t xml:space="preserve"> </w:t>
      </w:r>
      <w:r w:rsidRPr="00FC78C1">
        <w:rPr>
          <w:rFonts w:cs="Arial"/>
          <w:szCs w:val="20"/>
        </w:rPr>
        <w:t>biodiversidad y salvaguardando el bienestar de su ecosistema.</w:t>
      </w:r>
      <w:r>
        <w:rPr>
          <w:rFonts w:cs="Arial"/>
          <w:szCs w:val="20"/>
        </w:rPr>
        <w:t xml:space="preserve"> </w:t>
      </w:r>
      <w:r w:rsidRPr="00FC78C1">
        <w:rPr>
          <w:rFonts w:cs="Arial"/>
          <w:szCs w:val="20"/>
        </w:rPr>
        <w:t>La protección de este espacio aporta un sumidero de carbono el cual</w:t>
      </w:r>
      <w:r>
        <w:rPr>
          <w:rFonts w:cs="Arial"/>
          <w:szCs w:val="20"/>
        </w:rPr>
        <w:t xml:space="preserve"> </w:t>
      </w:r>
      <w:r w:rsidRPr="00FC78C1">
        <w:rPr>
          <w:rFonts w:cs="Arial"/>
          <w:szCs w:val="20"/>
        </w:rPr>
        <w:t>para el año 2024 capturó 160,03 toneladas de carbono. Adicionalmente,</w:t>
      </w:r>
      <w:r>
        <w:rPr>
          <w:rFonts w:cs="Arial"/>
          <w:szCs w:val="20"/>
        </w:rPr>
        <w:t xml:space="preserve"> </w:t>
      </w:r>
      <w:r w:rsidRPr="00FC78C1">
        <w:rPr>
          <w:rFonts w:cs="Arial"/>
          <w:szCs w:val="20"/>
        </w:rPr>
        <w:t>de manera anual se realizan inmersiones de biología marina por</w:t>
      </w:r>
      <w:r>
        <w:rPr>
          <w:rFonts w:cs="Arial"/>
          <w:szCs w:val="20"/>
        </w:rPr>
        <w:t xml:space="preserve"> </w:t>
      </w:r>
      <w:r w:rsidRPr="00FC78C1">
        <w:rPr>
          <w:rFonts w:cs="Arial"/>
          <w:szCs w:val="20"/>
        </w:rPr>
        <w:t>profesionales competentes y acreditados donde se comprueba que no</w:t>
      </w:r>
      <w:r>
        <w:rPr>
          <w:rFonts w:cs="Arial"/>
          <w:szCs w:val="20"/>
        </w:rPr>
        <w:t xml:space="preserve"> </w:t>
      </w:r>
      <w:r w:rsidRPr="00FC78C1">
        <w:rPr>
          <w:rFonts w:cs="Arial"/>
          <w:szCs w:val="20"/>
        </w:rPr>
        <w:t>exista afectación a la flora o fauna marina en el área de influencia</w:t>
      </w:r>
      <w:r w:rsidR="00727119">
        <w:rPr>
          <w:rFonts w:cs="Arial"/>
          <w:szCs w:val="20"/>
        </w:rPr>
        <w:t>.</w:t>
      </w:r>
    </w:p>
    <w:p w14:paraId="765DE78C" w14:textId="60137870" w:rsidR="008C65D7" w:rsidRPr="00382A62" w:rsidRDefault="008C65D7" w:rsidP="008C65D7">
      <w:pPr>
        <w:rPr>
          <w:rFonts w:cs="Arial"/>
          <w:szCs w:val="20"/>
        </w:rPr>
      </w:pPr>
      <w:r w:rsidRPr="008C65D7">
        <w:rPr>
          <w:rFonts w:cs="Arial"/>
          <w:szCs w:val="20"/>
        </w:rPr>
        <w:t>Preservar y restaurar los ecosistemas</w:t>
      </w:r>
      <w:r>
        <w:rPr>
          <w:rFonts w:cs="Arial"/>
          <w:szCs w:val="20"/>
        </w:rPr>
        <w:t xml:space="preserve"> </w:t>
      </w:r>
      <w:r w:rsidRPr="008C65D7">
        <w:rPr>
          <w:rFonts w:cs="Arial"/>
          <w:szCs w:val="20"/>
        </w:rPr>
        <w:t>asociados al manglar y bosque</w:t>
      </w:r>
      <w:r>
        <w:rPr>
          <w:rFonts w:cs="Arial"/>
          <w:szCs w:val="20"/>
        </w:rPr>
        <w:t xml:space="preserve"> </w:t>
      </w:r>
      <w:r w:rsidRPr="008C65D7">
        <w:rPr>
          <w:rFonts w:cs="Arial"/>
          <w:szCs w:val="20"/>
        </w:rPr>
        <w:t>circundante, incorporando el interés</w:t>
      </w:r>
      <w:r>
        <w:rPr>
          <w:rFonts w:cs="Arial"/>
          <w:szCs w:val="20"/>
        </w:rPr>
        <w:t xml:space="preserve"> </w:t>
      </w:r>
      <w:r w:rsidRPr="008C65D7">
        <w:rPr>
          <w:rFonts w:cs="Arial"/>
          <w:szCs w:val="20"/>
        </w:rPr>
        <w:t>local por temas ambientales, así como</w:t>
      </w:r>
      <w:r>
        <w:rPr>
          <w:rFonts w:cs="Arial"/>
          <w:szCs w:val="20"/>
        </w:rPr>
        <w:t xml:space="preserve"> </w:t>
      </w:r>
      <w:r w:rsidRPr="008C65D7">
        <w:rPr>
          <w:rFonts w:cs="Arial"/>
          <w:szCs w:val="20"/>
        </w:rPr>
        <w:t>preservar la belleza escénica del sitio</w:t>
      </w:r>
      <w:r>
        <w:rPr>
          <w:rFonts w:cs="Arial"/>
          <w:szCs w:val="20"/>
        </w:rPr>
        <w:t xml:space="preserve"> </w:t>
      </w:r>
      <w:r w:rsidRPr="008C65D7">
        <w:rPr>
          <w:rFonts w:cs="Arial"/>
          <w:szCs w:val="20"/>
        </w:rPr>
        <w:t>para esparcimiento y recreación, tanto</w:t>
      </w:r>
      <w:r>
        <w:rPr>
          <w:rFonts w:cs="Arial"/>
          <w:szCs w:val="20"/>
        </w:rPr>
        <w:t xml:space="preserve"> </w:t>
      </w:r>
      <w:r w:rsidRPr="008C65D7">
        <w:rPr>
          <w:rFonts w:cs="Arial"/>
          <w:szCs w:val="20"/>
        </w:rPr>
        <w:t>para los pobladores de las comunidades</w:t>
      </w:r>
      <w:r>
        <w:rPr>
          <w:rFonts w:cs="Arial"/>
          <w:szCs w:val="20"/>
        </w:rPr>
        <w:t xml:space="preserve"> </w:t>
      </w:r>
      <w:r w:rsidRPr="008C65D7">
        <w:rPr>
          <w:rFonts w:cs="Arial"/>
          <w:szCs w:val="20"/>
        </w:rPr>
        <w:t>cercanas como para turistas nacionales y</w:t>
      </w:r>
      <w:r>
        <w:rPr>
          <w:rFonts w:cs="Arial"/>
          <w:szCs w:val="20"/>
        </w:rPr>
        <w:t xml:space="preserve"> </w:t>
      </w:r>
      <w:r w:rsidRPr="008C65D7">
        <w:rPr>
          <w:rFonts w:cs="Arial"/>
          <w:szCs w:val="20"/>
        </w:rPr>
        <w:t>extranjeros.</w:t>
      </w:r>
      <w:r>
        <w:rPr>
          <w:rFonts w:cs="Arial"/>
          <w:szCs w:val="20"/>
        </w:rPr>
        <w:t xml:space="preserve"> </w:t>
      </w:r>
      <w:r w:rsidRPr="008C65D7">
        <w:rPr>
          <w:rFonts w:cs="Arial"/>
          <w:szCs w:val="20"/>
        </w:rPr>
        <w:t>El refugio mantiene la categoría de</w:t>
      </w:r>
      <w:r>
        <w:rPr>
          <w:rFonts w:cs="Arial"/>
          <w:szCs w:val="20"/>
        </w:rPr>
        <w:t xml:space="preserve"> </w:t>
      </w:r>
      <w:r w:rsidRPr="008C65D7">
        <w:rPr>
          <w:rFonts w:cs="Arial"/>
          <w:szCs w:val="20"/>
        </w:rPr>
        <w:t>satisfactoria con una nota mayor</w:t>
      </w:r>
      <w:r>
        <w:rPr>
          <w:rFonts w:cs="Arial"/>
          <w:szCs w:val="20"/>
        </w:rPr>
        <w:t xml:space="preserve"> </w:t>
      </w:r>
      <w:r w:rsidRPr="008C65D7">
        <w:rPr>
          <w:rFonts w:cs="Arial"/>
          <w:szCs w:val="20"/>
        </w:rPr>
        <w:t>a 90% en la evaluación de manejo</w:t>
      </w:r>
      <w:r>
        <w:rPr>
          <w:rFonts w:cs="Arial"/>
          <w:szCs w:val="20"/>
        </w:rPr>
        <w:t xml:space="preserve"> </w:t>
      </w:r>
      <w:r w:rsidRPr="008C65D7">
        <w:rPr>
          <w:rFonts w:cs="Arial"/>
          <w:szCs w:val="20"/>
        </w:rPr>
        <w:t>entre las áreas protegidas del Área de</w:t>
      </w:r>
      <w:r>
        <w:rPr>
          <w:rFonts w:cs="Arial"/>
          <w:szCs w:val="20"/>
        </w:rPr>
        <w:t xml:space="preserve"> </w:t>
      </w:r>
      <w:r w:rsidRPr="008C65D7">
        <w:rPr>
          <w:rFonts w:cs="Arial"/>
          <w:szCs w:val="20"/>
        </w:rPr>
        <w:t>Conservación Tempisque (ACT).</w:t>
      </w:r>
    </w:p>
    <w:p w14:paraId="0F66B250" w14:textId="61D4F02F" w:rsidR="0030337C" w:rsidRDefault="0030337C" w:rsidP="00644401">
      <w:pPr>
        <w:rPr>
          <w:rFonts w:eastAsia="Arial" w:cs="Arial"/>
          <w:szCs w:val="20"/>
        </w:rPr>
      </w:pPr>
    </w:p>
    <w:p w14:paraId="6B7D61B8" w14:textId="77777777" w:rsidR="0030337C" w:rsidRDefault="0030337C">
      <w:pPr>
        <w:spacing w:line="259" w:lineRule="auto"/>
        <w:jc w:val="left"/>
        <w:rPr>
          <w:rFonts w:eastAsia="Arial" w:cs="Arial"/>
          <w:szCs w:val="20"/>
        </w:rPr>
      </w:pPr>
      <w:r>
        <w:rPr>
          <w:rFonts w:eastAsia="Arial" w:cs="Arial"/>
          <w:szCs w:val="20"/>
        </w:rPr>
        <w:br w:type="page"/>
      </w:r>
    </w:p>
    <w:p w14:paraId="763AEF12" w14:textId="6595909F" w:rsidR="008B2456" w:rsidRDefault="00B35B60" w:rsidP="00644401">
      <w:pPr>
        <w:rPr>
          <w:rFonts w:eastAsia="Arial" w:cs="Arial"/>
          <w:szCs w:val="20"/>
        </w:rPr>
      </w:pPr>
      <w:r w:rsidRPr="00382A62">
        <w:rPr>
          <w:rFonts w:cs="Arial"/>
          <w:noProof/>
          <w:szCs w:val="20"/>
        </w:rPr>
        <w:lastRenderedPageBreak/>
        <w:drawing>
          <wp:anchor distT="0" distB="0" distL="114300" distR="114300" simplePos="0" relativeHeight="251701248" behindDoc="0" locked="0" layoutInCell="1" allowOverlap="1" wp14:anchorId="32244C2B" wp14:editId="1CA20BD6">
            <wp:simplePos x="0" y="0"/>
            <wp:positionH relativeFrom="page">
              <wp:align>left</wp:align>
            </wp:positionH>
            <wp:positionV relativeFrom="paragraph">
              <wp:posOffset>-900622</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7942997" cy="10042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43927B6B" w:rsidR="00E634EA" w:rsidRPr="00382A62" w:rsidRDefault="00E634EA" w:rsidP="00E634EA">
      <w:pPr>
        <w:rPr>
          <w:rFonts w:eastAsia="Arial" w:cs="Arial"/>
          <w:szCs w:val="20"/>
        </w:rPr>
      </w:pPr>
    </w:p>
    <w:p w14:paraId="06E63224" w14:textId="77777777" w:rsidR="00E634EA" w:rsidRPr="00382A62" w:rsidRDefault="00E634EA" w:rsidP="00E634EA">
      <w:pPr>
        <w:rPr>
          <w:rFonts w:cs="Arial"/>
          <w:color w:val="FFFFFF" w:themeColor="background1"/>
          <w:szCs w:val="20"/>
        </w:rPr>
      </w:pPr>
    </w:p>
    <w:p w14:paraId="04E7F2AE" w14:textId="77777777" w:rsidR="00E634EA" w:rsidRPr="00382A62" w:rsidRDefault="00E634EA" w:rsidP="00E634EA">
      <w:pPr>
        <w:rPr>
          <w:rFonts w:cs="Arial"/>
          <w:color w:val="FFFFFF" w:themeColor="background1"/>
          <w:szCs w:val="20"/>
        </w:rPr>
      </w:pPr>
    </w:p>
    <w:p w14:paraId="40682E48" w14:textId="77777777" w:rsidR="00E634EA" w:rsidRPr="00382A62" w:rsidRDefault="00E634EA" w:rsidP="00E634EA">
      <w:pPr>
        <w:rPr>
          <w:rFonts w:cs="Arial"/>
          <w:color w:val="FFFFFF" w:themeColor="background1"/>
          <w:szCs w:val="20"/>
        </w:rPr>
      </w:pPr>
    </w:p>
    <w:p w14:paraId="50C53ECC" w14:textId="77777777" w:rsidR="00E634EA" w:rsidRPr="00382A62" w:rsidRDefault="00E634EA" w:rsidP="00E634EA">
      <w:pPr>
        <w:rPr>
          <w:rFonts w:cs="Arial"/>
          <w:color w:val="FFFFFF" w:themeColor="background1"/>
          <w:szCs w:val="20"/>
        </w:rPr>
      </w:pPr>
    </w:p>
    <w:p w14:paraId="0A5EF29F" w14:textId="77777777" w:rsidR="00E634EA" w:rsidRPr="00382A62" w:rsidRDefault="00E634EA" w:rsidP="00E634EA">
      <w:pPr>
        <w:rPr>
          <w:rFonts w:cs="Arial"/>
          <w:color w:val="FFFFFF" w:themeColor="background1"/>
          <w:szCs w:val="20"/>
        </w:rPr>
      </w:pPr>
    </w:p>
    <w:p w14:paraId="43799E1B" w14:textId="77777777" w:rsidR="00E634EA" w:rsidRPr="00382A62" w:rsidRDefault="00E634EA" w:rsidP="00E634EA">
      <w:pPr>
        <w:rPr>
          <w:rFonts w:cs="Arial"/>
          <w:color w:val="FFFFFF" w:themeColor="background1"/>
          <w:szCs w:val="20"/>
        </w:rPr>
      </w:pPr>
    </w:p>
    <w:p w14:paraId="5104140E" w14:textId="77777777" w:rsidR="00E634EA" w:rsidRPr="00382A62" w:rsidRDefault="00E634EA" w:rsidP="00E634EA">
      <w:pPr>
        <w:rPr>
          <w:rFonts w:cs="Arial"/>
          <w:color w:val="FFFFFF" w:themeColor="background1"/>
          <w:szCs w:val="20"/>
        </w:rPr>
      </w:pPr>
    </w:p>
    <w:p w14:paraId="5D1D4190" w14:textId="77777777" w:rsidR="00E634EA" w:rsidRPr="00382A62" w:rsidRDefault="00E634EA" w:rsidP="00E634EA">
      <w:pPr>
        <w:rPr>
          <w:rFonts w:cs="Arial"/>
          <w:color w:val="FFFFFF" w:themeColor="background1"/>
          <w:szCs w:val="20"/>
        </w:rPr>
      </w:pPr>
    </w:p>
    <w:p w14:paraId="34A9489E" w14:textId="77777777" w:rsidR="00E634EA" w:rsidRPr="00382A62" w:rsidRDefault="00E634EA" w:rsidP="00E634EA">
      <w:pPr>
        <w:rPr>
          <w:rFonts w:cs="Arial"/>
          <w:color w:val="FFFFFF" w:themeColor="background1"/>
          <w:szCs w:val="20"/>
        </w:rPr>
      </w:pPr>
    </w:p>
    <w:p w14:paraId="13D37C76" w14:textId="77777777" w:rsidR="00E634EA" w:rsidRPr="00382A62" w:rsidRDefault="00E634EA" w:rsidP="00E634EA">
      <w:pPr>
        <w:rPr>
          <w:rFonts w:cs="Arial"/>
          <w:color w:val="FFFFFF" w:themeColor="background1"/>
          <w:szCs w:val="20"/>
        </w:rPr>
      </w:pPr>
    </w:p>
    <w:p w14:paraId="793829CE" w14:textId="77777777" w:rsidR="00E634EA" w:rsidRPr="00382A62" w:rsidRDefault="00E634EA" w:rsidP="00E634EA">
      <w:pPr>
        <w:rPr>
          <w:rFonts w:cs="Arial"/>
          <w:color w:val="FFFFFF" w:themeColor="background1"/>
          <w:szCs w:val="20"/>
        </w:rPr>
      </w:pPr>
    </w:p>
    <w:p w14:paraId="0CA749EE" w14:textId="77777777" w:rsidR="00E634EA" w:rsidRPr="00382A62" w:rsidRDefault="00E634EA" w:rsidP="00E634EA">
      <w:pPr>
        <w:rPr>
          <w:rFonts w:cs="Arial"/>
          <w:color w:val="FFFFFF" w:themeColor="background1"/>
          <w:szCs w:val="20"/>
        </w:rPr>
      </w:pPr>
    </w:p>
    <w:p w14:paraId="29CD9BB1" w14:textId="77777777" w:rsidR="00E634EA" w:rsidRPr="00382A62" w:rsidRDefault="00E634EA" w:rsidP="00E634EA">
      <w:pPr>
        <w:rPr>
          <w:rFonts w:cs="Arial"/>
          <w:color w:val="FFFFFF" w:themeColor="background1"/>
          <w:szCs w:val="20"/>
        </w:rPr>
      </w:pPr>
    </w:p>
    <w:p w14:paraId="494938A1" w14:textId="77777777" w:rsidR="00E634EA" w:rsidRPr="00382A62" w:rsidRDefault="00E634EA" w:rsidP="00E634EA">
      <w:pPr>
        <w:rPr>
          <w:rFonts w:cs="Arial"/>
          <w:color w:val="FFFFFF" w:themeColor="background1"/>
          <w:szCs w:val="20"/>
        </w:rPr>
      </w:pPr>
    </w:p>
    <w:p w14:paraId="752A9131" w14:textId="77777777" w:rsidR="00E634EA" w:rsidRPr="00382A62" w:rsidRDefault="00E634EA" w:rsidP="00E634EA">
      <w:pPr>
        <w:rPr>
          <w:rFonts w:cs="Arial"/>
          <w:color w:val="FFFFFF" w:themeColor="background1"/>
          <w:szCs w:val="20"/>
        </w:rPr>
      </w:pPr>
    </w:p>
    <w:p w14:paraId="136A2C79" w14:textId="13F43291" w:rsidR="002C1165" w:rsidRPr="00382A62" w:rsidRDefault="002C1165" w:rsidP="002925C7">
      <w:pPr>
        <w:pStyle w:val="Ttulo1"/>
        <w:rPr>
          <w:rFonts w:cs="Arial"/>
          <w:sz w:val="20"/>
          <w:szCs w:val="20"/>
        </w:rPr>
      </w:pPr>
      <w:bookmarkStart w:id="265" w:name="_Toc198221421"/>
      <w:r w:rsidRPr="00382A62">
        <w:rPr>
          <w:rFonts w:cs="Arial"/>
          <w:sz w:val="20"/>
          <w:szCs w:val="20"/>
        </w:rPr>
        <w:t>Capítulo 5.</w:t>
      </w:r>
      <w:bookmarkEnd w:id="265"/>
    </w:p>
    <w:p w14:paraId="760959FC" w14:textId="367BC474" w:rsidR="00F610AC" w:rsidRPr="00382A62" w:rsidRDefault="002C1165" w:rsidP="002C1165">
      <w:pPr>
        <w:pStyle w:val="Ttulo1"/>
        <w:rPr>
          <w:rFonts w:cs="Arial"/>
          <w:sz w:val="20"/>
          <w:szCs w:val="20"/>
        </w:rPr>
      </w:pPr>
      <w:bookmarkStart w:id="266" w:name="_Toc131501123"/>
      <w:bookmarkStart w:id="267" w:name="_Toc198221422"/>
      <w:r w:rsidRPr="00382A62">
        <w:rPr>
          <w:rFonts w:cs="Arial"/>
          <w:sz w:val="20"/>
          <w:szCs w:val="20"/>
        </w:rPr>
        <w:t>Directores, personal gerencial y empleados</w:t>
      </w:r>
      <w:bookmarkEnd w:id="266"/>
      <w:bookmarkEnd w:id="267"/>
    </w:p>
    <w:p w14:paraId="7E340B1D" w14:textId="6E88A998" w:rsidR="00F610AC" w:rsidRPr="00382A62" w:rsidRDefault="00F610AC" w:rsidP="008C65D7"/>
    <w:p w14:paraId="3CD7D018" w14:textId="6DB8F153" w:rsidR="00F610AC" w:rsidRPr="00382A62" w:rsidRDefault="00F610AC" w:rsidP="008C65D7"/>
    <w:p w14:paraId="288EB634" w14:textId="77777777" w:rsidR="00F610AC" w:rsidRPr="00382A62" w:rsidRDefault="00F610AC" w:rsidP="008C65D7"/>
    <w:p w14:paraId="7EDBC394" w14:textId="4FEB01E5" w:rsidR="00F610AC" w:rsidRPr="00382A62" w:rsidRDefault="00F610AC" w:rsidP="00F610AC">
      <w:pPr>
        <w:rPr>
          <w:rFonts w:cs="Arial"/>
          <w:szCs w:val="20"/>
        </w:rPr>
      </w:pPr>
    </w:p>
    <w:p w14:paraId="05B49539" w14:textId="7BCD55D0" w:rsidR="00F610AC" w:rsidRPr="00382A62" w:rsidRDefault="00F610AC" w:rsidP="00F610AC">
      <w:pPr>
        <w:rPr>
          <w:rFonts w:cs="Arial"/>
          <w:szCs w:val="20"/>
        </w:rPr>
      </w:pPr>
    </w:p>
    <w:p w14:paraId="66EAF27D" w14:textId="6C091704" w:rsidR="002C1165" w:rsidRPr="00382A62" w:rsidRDefault="003D18F8" w:rsidP="002F706B">
      <w:pPr>
        <w:rPr>
          <w:rFonts w:cs="Arial"/>
          <w:szCs w:val="20"/>
        </w:rPr>
      </w:pPr>
      <w:r w:rsidRPr="00382A62">
        <w:rPr>
          <w:rFonts w:cs="Arial"/>
          <w:szCs w:val="20"/>
        </w:rPr>
        <w:lastRenderedPageBreak/>
        <w:t>La Junta Directiva</w:t>
      </w:r>
      <w:r w:rsidR="006F2E73" w:rsidRPr="00382A62">
        <w:rPr>
          <w:rFonts w:cs="Arial"/>
          <w:szCs w:val="20"/>
        </w:rPr>
        <w:t xml:space="preserve"> de la empresa </w:t>
      </w:r>
      <w:r w:rsidR="00B80E0C" w:rsidRPr="00382A62">
        <w:rPr>
          <w:rFonts w:cs="Arial"/>
          <w:szCs w:val="20"/>
        </w:rPr>
        <w:t>está</w:t>
      </w:r>
      <w:r w:rsidR="006F2E73" w:rsidRPr="00382A62">
        <w:rPr>
          <w:rFonts w:cs="Arial"/>
          <w:szCs w:val="20"/>
        </w:rPr>
        <w:t xml:space="preserve"> compuesta </w:t>
      </w:r>
      <w:r w:rsidR="00FD5521" w:rsidRPr="00382A62">
        <w:rPr>
          <w:rFonts w:cs="Arial"/>
          <w:szCs w:val="20"/>
        </w:rPr>
        <w:t>por 7 miembros</w:t>
      </w:r>
      <w:r w:rsidR="002925C7" w:rsidRPr="00382A62">
        <w:rPr>
          <w:rFonts w:cs="Arial"/>
          <w:szCs w:val="20"/>
        </w:rPr>
        <w:t>,</w:t>
      </w:r>
      <w:r w:rsidR="00FD5521" w:rsidRPr="00382A62">
        <w:rPr>
          <w:rFonts w:cs="Arial"/>
          <w:szCs w:val="20"/>
        </w:rPr>
        <w:t xml:space="preserve"> </w:t>
      </w:r>
      <w:r w:rsidR="002925C7" w:rsidRPr="00382A62">
        <w:rPr>
          <w:rFonts w:cs="Arial"/>
          <w:szCs w:val="20"/>
        </w:rPr>
        <w:t xml:space="preserve">los directores fueron electos según acuerdo tomado en Asamblea General Ordinaria de Accionistas celebrada el </w:t>
      </w:r>
      <w:r w:rsidR="00EC4E9B" w:rsidRPr="00382A62">
        <w:rPr>
          <w:rFonts w:cs="Arial"/>
          <w:szCs w:val="20"/>
        </w:rPr>
        <w:t xml:space="preserve">19 </w:t>
      </w:r>
      <w:r w:rsidR="002925C7" w:rsidRPr="00382A62">
        <w:rPr>
          <w:rFonts w:cs="Arial"/>
          <w:szCs w:val="20"/>
        </w:rPr>
        <w:t xml:space="preserve">de </w:t>
      </w:r>
      <w:r w:rsidR="00EC4E9B" w:rsidRPr="00382A62">
        <w:rPr>
          <w:rFonts w:cs="Arial"/>
          <w:szCs w:val="20"/>
        </w:rPr>
        <w:t>marzo</w:t>
      </w:r>
      <w:r w:rsidR="002925C7" w:rsidRPr="00382A62">
        <w:rPr>
          <w:rFonts w:cs="Arial"/>
          <w:szCs w:val="20"/>
        </w:rPr>
        <w:t xml:space="preserve"> de </w:t>
      </w:r>
      <w:r w:rsidR="004C68E7" w:rsidRPr="00382A62">
        <w:rPr>
          <w:rFonts w:cs="Arial"/>
          <w:szCs w:val="20"/>
        </w:rPr>
        <w:t>202</w:t>
      </w:r>
      <w:r w:rsidR="004C68E7">
        <w:rPr>
          <w:rFonts w:cs="Arial"/>
          <w:szCs w:val="20"/>
        </w:rPr>
        <w:t>4</w:t>
      </w:r>
      <w:r w:rsidR="004C68E7" w:rsidRPr="00382A62">
        <w:rPr>
          <w:rFonts w:cs="Arial"/>
          <w:szCs w:val="20"/>
        </w:rPr>
        <w:t xml:space="preserve"> </w:t>
      </w:r>
      <w:r w:rsidR="002925C7" w:rsidRPr="00382A62">
        <w:rPr>
          <w:rFonts w:cs="Arial"/>
          <w:szCs w:val="20"/>
        </w:rPr>
        <w:t xml:space="preserve">por el </w:t>
      </w:r>
      <w:r w:rsidR="005E713E" w:rsidRPr="00382A62">
        <w:rPr>
          <w:rFonts w:cs="Arial"/>
          <w:szCs w:val="20"/>
        </w:rPr>
        <w:t>periodo del 01 abril del 2024 al 31 de marzo del 2026</w:t>
      </w:r>
      <w:r w:rsidR="00891AA5" w:rsidRPr="00382A62">
        <w:rPr>
          <w:rFonts w:cs="Arial"/>
          <w:szCs w:val="20"/>
        </w:rPr>
        <w:t xml:space="preserve">. A </w:t>
      </w:r>
      <w:r w:rsidR="001A57C1" w:rsidRPr="00382A62">
        <w:rPr>
          <w:rFonts w:cs="Arial"/>
          <w:szCs w:val="20"/>
        </w:rPr>
        <w:t>continuación,</w:t>
      </w:r>
      <w:r w:rsidR="00891AA5" w:rsidRPr="00382A62">
        <w:rPr>
          <w:rFonts w:cs="Arial"/>
          <w:szCs w:val="20"/>
        </w:rPr>
        <w:t xml:space="preserve"> información de cada director</w:t>
      </w:r>
      <w:r w:rsidR="00FD5521" w:rsidRPr="00382A62">
        <w:rPr>
          <w:rFonts w:cs="Arial"/>
          <w:szCs w:val="20"/>
        </w:rPr>
        <w:t>:</w:t>
      </w:r>
    </w:p>
    <w:p w14:paraId="0146E1CA" w14:textId="58D13550" w:rsidR="007605E6" w:rsidRPr="00382A62" w:rsidRDefault="007605E6" w:rsidP="007605E6">
      <w:pPr>
        <w:pStyle w:val="Descripcin"/>
        <w:spacing w:after="120" w:line="240" w:lineRule="auto"/>
        <w:rPr>
          <w:rFonts w:cs="Arial"/>
          <w:szCs w:val="20"/>
        </w:rPr>
      </w:pPr>
      <w:bookmarkStart w:id="268" w:name="_Toc131094407"/>
      <w:r w:rsidRPr="00382A62">
        <w:rPr>
          <w:rFonts w:cs="Arial"/>
          <w:szCs w:val="20"/>
        </w:rPr>
        <w:t xml:space="preserve">Ilustración </w:t>
      </w:r>
      <w:r w:rsidR="00147CF2" w:rsidRPr="00382A62">
        <w:rPr>
          <w:rFonts w:cs="Arial"/>
          <w:szCs w:val="20"/>
        </w:rPr>
        <w:t>1</w:t>
      </w:r>
      <w:r w:rsidRPr="00382A62">
        <w:rPr>
          <w:rFonts w:cs="Arial"/>
          <w:szCs w:val="20"/>
        </w:rPr>
        <w:t xml:space="preserve"> - Junta Directiva vigente</w:t>
      </w:r>
      <w:bookmarkEnd w:id="268"/>
    </w:p>
    <w:p w14:paraId="1750C30C" w14:textId="77777777" w:rsidR="007605E6" w:rsidRPr="00382A62" w:rsidRDefault="007605E6" w:rsidP="007605E6">
      <w:pPr>
        <w:spacing w:after="0"/>
        <w:jc w:val="center"/>
        <w:rPr>
          <w:rFonts w:cs="Arial"/>
          <w:b/>
          <w:bCs/>
          <w:color w:val="4472C4" w:themeColor="accent1"/>
          <w:szCs w:val="20"/>
        </w:rPr>
      </w:pPr>
      <w:r w:rsidRPr="00382A62">
        <w:rPr>
          <w:rFonts w:cs="Arial"/>
          <w:b/>
          <w:bCs/>
          <w:noProof/>
          <w:color w:val="4472C4" w:themeColor="accent1"/>
          <w:szCs w:val="20"/>
        </w:rPr>
        <w:drawing>
          <wp:inline distT="0" distB="0" distL="0" distR="0" wp14:anchorId="3494D0EF" wp14:editId="5AD0F05D">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16016" cy="2077344"/>
                    </a:xfrm>
                    <a:prstGeom prst="rect">
                      <a:avLst/>
                    </a:prstGeom>
                  </pic:spPr>
                </pic:pic>
              </a:graphicData>
            </a:graphic>
          </wp:inline>
        </w:drawing>
      </w:r>
    </w:p>
    <w:p w14:paraId="06039ADF" w14:textId="30F07EBE" w:rsidR="007605E6" w:rsidRPr="001C728F" w:rsidRDefault="004555C0" w:rsidP="001C728F">
      <w:pPr>
        <w:pStyle w:val="Descripcin"/>
      </w:pPr>
      <w:bookmarkStart w:id="269" w:name="_Toc19822148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t>4</w:t>
      </w:r>
      <w:r w:rsidRPr="00382A62">
        <w:rPr>
          <w:rFonts w:cs="Arial"/>
          <w:noProof/>
          <w:szCs w:val="20"/>
        </w:rPr>
        <w:fldChar w:fldCharType="end"/>
      </w:r>
      <w:r>
        <w:rPr>
          <w:rFonts w:cs="Arial"/>
          <w:noProof/>
          <w:szCs w:val="20"/>
        </w:rPr>
        <w:t>9</w:t>
      </w:r>
      <w:r w:rsidRPr="00382A62">
        <w:rPr>
          <w:rFonts w:cs="Arial"/>
          <w:szCs w:val="20"/>
        </w:rPr>
        <w:t xml:space="preserve"> </w:t>
      </w:r>
      <w:r w:rsidRPr="001C728F">
        <w:t>-</w:t>
      </w:r>
      <w:r w:rsidR="007605E6" w:rsidRPr="001C728F">
        <w:t xml:space="preserve"> Junta Directiva vigente hasta el 31 de marzo 202</w:t>
      </w:r>
      <w:r w:rsidR="001A0836" w:rsidRPr="001C728F">
        <w:t>6</w:t>
      </w:r>
      <w:bookmarkEnd w:id="269"/>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382A62"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Cargo</w:t>
            </w:r>
          </w:p>
        </w:tc>
        <w:tc>
          <w:tcPr>
            <w:tcW w:w="2977" w:type="dxa"/>
            <w:shd w:val="clear" w:color="auto" w:fill="F2F2F2" w:themeFill="background1" w:themeFillShade="F2"/>
            <w:noWrap/>
            <w:vAlign w:val="center"/>
            <w:hideMark/>
          </w:tcPr>
          <w:p w14:paraId="19B0DA7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Persona</w:t>
            </w:r>
          </w:p>
        </w:tc>
        <w:tc>
          <w:tcPr>
            <w:tcW w:w="3402" w:type="dxa"/>
            <w:shd w:val="clear" w:color="auto" w:fill="F2F2F2" w:themeFill="background1" w:themeFillShade="F2"/>
            <w:noWrap/>
            <w:vAlign w:val="center"/>
            <w:hideMark/>
          </w:tcPr>
          <w:p w14:paraId="30B9F86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Detalles</w:t>
            </w:r>
          </w:p>
        </w:tc>
      </w:tr>
      <w:tr w:rsidR="007605E6" w:rsidRPr="00382A62"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382A62" w:rsidRDefault="007605E6" w:rsidP="007D00B2">
            <w:pPr>
              <w:spacing w:line="276" w:lineRule="auto"/>
              <w:contextualSpacing/>
              <w:rPr>
                <w:rFonts w:cs="Arial"/>
                <w:szCs w:val="20"/>
              </w:rPr>
            </w:pPr>
            <w:r w:rsidRPr="00382A62">
              <w:rPr>
                <w:rFonts w:cs="Arial"/>
                <w:szCs w:val="20"/>
              </w:rPr>
              <w:t>Presidente</w:t>
            </w:r>
          </w:p>
        </w:tc>
        <w:tc>
          <w:tcPr>
            <w:tcW w:w="2977" w:type="dxa"/>
            <w:vMerge w:val="restart"/>
            <w:shd w:val="clear" w:color="auto" w:fill="auto"/>
            <w:noWrap/>
            <w:vAlign w:val="center"/>
            <w:hideMark/>
          </w:tcPr>
          <w:p w14:paraId="5D302003" w14:textId="77777777" w:rsidR="007605E6" w:rsidRPr="00382A62" w:rsidRDefault="007605E6" w:rsidP="007D00B2">
            <w:pPr>
              <w:spacing w:line="276" w:lineRule="auto"/>
              <w:contextualSpacing/>
              <w:rPr>
                <w:rFonts w:cs="Arial"/>
                <w:szCs w:val="20"/>
              </w:rPr>
            </w:pPr>
            <w:r w:rsidRPr="00382A62">
              <w:rPr>
                <w:rFonts w:cs="Arial"/>
                <w:szCs w:val="20"/>
              </w:rPr>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61CF5251" w14:textId="77777777" w:rsidTr="007D00B2">
        <w:trPr>
          <w:trHeight w:val="227"/>
          <w:jc w:val="center"/>
        </w:trPr>
        <w:tc>
          <w:tcPr>
            <w:tcW w:w="2258" w:type="dxa"/>
            <w:vMerge/>
            <w:vAlign w:val="center"/>
            <w:hideMark/>
          </w:tcPr>
          <w:p w14:paraId="4168130A"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50AF44F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EF5ABDE"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1997</w:t>
            </w:r>
          </w:p>
        </w:tc>
      </w:tr>
      <w:tr w:rsidR="007605E6" w:rsidRPr="00382A62"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382A62" w:rsidRDefault="007605E6" w:rsidP="007D00B2">
            <w:pPr>
              <w:spacing w:line="276" w:lineRule="auto"/>
              <w:contextualSpacing/>
              <w:rPr>
                <w:rFonts w:cs="Arial"/>
                <w:szCs w:val="20"/>
              </w:rPr>
            </w:pPr>
            <w:r w:rsidRPr="00382A62">
              <w:rPr>
                <w:rFonts w:cs="Arial"/>
                <w:szCs w:val="20"/>
              </w:rPr>
              <w:t>Vicepresidente</w:t>
            </w:r>
          </w:p>
        </w:tc>
        <w:tc>
          <w:tcPr>
            <w:tcW w:w="2977" w:type="dxa"/>
            <w:vMerge w:val="restart"/>
            <w:shd w:val="clear" w:color="auto" w:fill="auto"/>
            <w:noWrap/>
            <w:vAlign w:val="center"/>
            <w:hideMark/>
          </w:tcPr>
          <w:p w14:paraId="33ADFA7F" w14:textId="77777777" w:rsidR="007605E6" w:rsidRPr="00382A62" w:rsidRDefault="007605E6" w:rsidP="007D00B2">
            <w:pPr>
              <w:spacing w:line="276" w:lineRule="auto"/>
              <w:contextualSpacing/>
              <w:rPr>
                <w:rFonts w:cs="Arial"/>
                <w:szCs w:val="20"/>
              </w:rPr>
            </w:pPr>
            <w:r w:rsidRPr="00382A62">
              <w:rPr>
                <w:rFonts w:cs="Arial"/>
                <w:szCs w:val="20"/>
              </w:rPr>
              <w:t>José Rossi Umaña</w:t>
            </w:r>
          </w:p>
        </w:tc>
        <w:tc>
          <w:tcPr>
            <w:tcW w:w="3402" w:type="dxa"/>
            <w:tcBorders>
              <w:bottom w:val="dashed" w:sz="4" w:space="0" w:color="auto"/>
            </w:tcBorders>
            <w:shd w:val="clear" w:color="auto" w:fill="auto"/>
            <w:noWrap/>
            <w:vAlign w:val="center"/>
            <w:hideMark/>
          </w:tcPr>
          <w:p w14:paraId="346F994D" w14:textId="77777777" w:rsidR="007605E6" w:rsidRPr="00382A62" w:rsidRDefault="007605E6" w:rsidP="007D00B2">
            <w:pPr>
              <w:spacing w:line="276" w:lineRule="auto"/>
              <w:contextualSpacing/>
              <w:rPr>
                <w:rFonts w:cs="Arial"/>
                <w:szCs w:val="20"/>
              </w:rPr>
            </w:pPr>
            <w:r w:rsidRPr="00382A62">
              <w:rPr>
                <w:rFonts w:cs="Arial"/>
                <w:szCs w:val="20"/>
              </w:rPr>
              <w:t>Año de nacimiento: 1961</w:t>
            </w:r>
          </w:p>
        </w:tc>
      </w:tr>
      <w:tr w:rsidR="007605E6" w:rsidRPr="00382A62" w14:paraId="10A820C3" w14:textId="77777777" w:rsidTr="007D00B2">
        <w:trPr>
          <w:trHeight w:val="227"/>
          <w:jc w:val="center"/>
        </w:trPr>
        <w:tc>
          <w:tcPr>
            <w:tcW w:w="2258" w:type="dxa"/>
            <w:vMerge/>
            <w:vAlign w:val="center"/>
            <w:hideMark/>
          </w:tcPr>
          <w:p w14:paraId="49032D16"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19E5874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15845471"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2003</w:t>
            </w:r>
          </w:p>
        </w:tc>
      </w:tr>
      <w:tr w:rsidR="007605E6" w:rsidRPr="00382A62"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382A62" w:rsidRDefault="007605E6" w:rsidP="007D00B2">
            <w:pPr>
              <w:spacing w:line="276" w:lineRule="auto"/>
              <w:contextualSpacing/>
              <w:rPr>
                <w:rFonts w:cs="Arial"/>
                <w:szCs w:val="20"/>
              </w:rPr>
            </w:pPr>
            <w:r w:rsidRPr="00382A62">
              <w:rPr>
                <w:rFonts w:cs="Arial"/>
                <w:szCs w:val="20"/>
              </w:rPr>
              <w:t>Secretario</w:t>
            </w:r>
          </w:p>
        </w:tc>
        <w:tc>
          <w:tcPr>
            <w:tcW w:w="2977" w:type="dxa"/>
            <w:vMerge w:val="restart"/>
            <w:shd w:val="clear" w:color="auto" w:fill="auto"/>
            <w:noWrap/>
            <w:vAlign w:val="center"/>
            <w:hideMark/>
          </w:tcPr>
          <w:p w14:paraId="44D79E4A" w14:textId="77777777" w:rsidR="007605E6" w:rsidRPr="00382A62" w:rsidRDefault="007605E6" w:rsidP="007D00B2">
            <w:pPr>
              <w:spacing w:line="276" w:lineRule="auto"/>
              <w:contextualSpacing/>
              <w:rPr>
                <w:rFonts w:cs="Arial"/>
                <w:szCs w:val="20"/>
              </w:rPr>
            </w:pPr>
            <w:r w:rsidRPr="00382A62">
              <w:rPr>
                <w:rFonts w:cs="Arial"/>
                <w:szCs w:val="20"/>
              </w:rPr>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324AC8F8" w14:textId="77777777" w:rsidTr="007D00B2">
        <w:trPr>
          <w:trHeight w:val="227"/>
          <w:jc w:val="center"/>
        </w:trPr>
        <w:tc>
          <w:tcPr>
            <w:tcW w:w="2258" w:type="dxa"/>
            <w:vMerge/>
            <w:vAlign w:val="center"/>
            <w:hideMark/>
          </w:tcPr>
          <w:p w14:paraId="7552A430"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7E71AF8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A67FC66"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1988</w:t>
            </w:r>
          </w:p>
        </w:tc>
      </w:tr>
      <w:tr w:rsidR="007605E6" w:rsidRPr="00382A62"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382A62" w:rsidRDefault="007605E6" w:rsidP="007D00B2">
            <w:pPr>
              <w:spacing w:line="276" w:lineRule="auto"/>
              <w:contextualSpacing/>
              <w:rPr>
                <w:rFonts w:cs="Arial"/>
                <w:szCs w:val="20"/>
              </w:rPr>
            </w:pPr>
            <w:r w:rsidRPr="00382A62">
              <w:rPr>
                <w:rFonts w:cs="Arial"/>
                <w:szCs w:val="20"/>
              </w:rPr>
              <w:t>Tesorera</w:t>
            </w:r>
          </w:p>
        </w:tc>
        <w:tc>
          <w:tcPr>
            <w:tcW w:w="2977" w:type="dxa"/>
            <w:vMerge w:val="restart"/>
            <w:shd w:val="clear" w:color="auto" w:fill="auto"/>
            <w:noWrap/>
            <w:vAlign w:val="center"/>
          </w:tcPr>
          <w:p w14:paraId="5329E1A0" w14:textId="77777777" w:rsidR="007605E6" w:rsidRPr="00382A62" w:rsidRDefault="007605E6" w:rsidP="007D00B2">
            <w:pPr>
              <w:spacing w:line="276" w:lineRule="auto"/>
              <w:contextualSpacing/>
              <w:rPr>
                <w:rFonts w:cs="Arial"/>
                <w:szCs w:val="20"/>
              </w:rPr>
            </w:pPr>
            <w:r w:rsidRPr="00382A62">
              <w:rPr>
                <w:rFonts w:cs="Arial"/>
                <w:szCs w:val="20"/>
              </w:rPr>
              <w:t>Shannon Music Gamboa</w:t>
            </w:r>
          </w:p>
        </w:tc>
        <w:tc>
          <w:tcPr>
            <w:tcW w:w="3402" w:type="dxa"/>
            <w:tcBorders>
              <w:bottom w:val="dashed" w:sz="4" w:space="0" w:color="auto"/>
            </w:tcBorders>
            <w:shd w:val="clear" w:color="auto" w:fill="auto"/>
            <w:noWrap/>
            <w:vAlign w:val="center"/>
          </w:tcPr>
          <w:p w14:paraId="08C194B7" w14:textId="77777777" w:rsidR="007605E6" w:rsidRPr="00382A62" w:rsidRDefault="007605E6" w:rsidP="007D00B2">
            <w:pPr>
              <w:spacing w:line="276" w:lineRule="auto"/>
              <w:contextualSpacing/>
              <w:rPr>
                <w:rFonts w:cs="Arial"/>
                <w:szCs w:val="20"/>
              </w:rPr>
            </w:pPr>
            <w:r w:rsidRPr="00382A62">
              <w:rPr>
                <w:rFonts w:cs="Arial"/>
                <w:szCs w:val="20"/>
              </w:rPr>
              <w:t>Año de nacimiento: 1979</w:t>
            </w:r>
          </w:p>
        </w:tc>
      </w:tr>
      <w:tr w:rsidR="007605E6" w:rsidRPr="00382A62" w14:paraId="01DF9F13" w14:textId="77777777" w:rsidTr="007D00B2">
        <w:trPr>
          <w:trHeight w:val="227"/>
          <w:jc w:val="center"/>
        </w:trPr>
        <w:tc>
          <w:tcPr>
            <w:tcW w:w="2258" w:type="dxa"/>
            <w:vMerge/>
            <w:vAlign w:val="center"/>
            <w:hideMark/>
          </w:tcPr>
          <w:p w14:paraId="22DF6858" w14:textId="77777777" w:rsidR="007605E6" w:rsidRPr="00382A62" w:rsidRDefault="007605E6" w:rsidP="007D00B2">
            <w:pPr>
              <w:spacing w:line="276" w:lineRule="auto"/>
              <w:contextualSpacing/>
              <w:rPr>
                <w:rFonts w:cs="Arial"/>
                <w:szCs w:val="20"/>
              </w:rPr>
            </w:pPr>
          </w:p>
        </w:tc>
        <w:tc>
          <w:tcPr>
            <w:tcW w:w="2977" w:type="dxa"/>
            <w:vMerge/>
            <w:vAlign w:val="center"/>
          </w:tcPr>
          <w:p w14:paraId="6FB2B28F"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357919CD"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382A62" w:rsidRDefault="007605E6" w:rsidP="007D00B2">
            <w:pPr>
              <w:spacing w:line="276" w:lineRule="auto"/>
              <w:contextualSpacing/>
              <w:rPr>
                <w:rFonts w:cs="Arial"/>
                <w:szCs w:val="20"/>
              </w:rPr>
            </w:pPr>
            <w:r w:rsidRPr="00382A62">
              <w:rPr>
                <w:rFonts w:cs="Arial"/>
                <w:szCs w:val="20"/>
              </w:rPr>
              <w:t>Vocales</w:t>
            </w:r>
          </w:p>
        </w:tc>
        <w:tc>
          <w:tcPr>
            <w:tcW w:w="2977" w:type="dxa"/>
            <w:vMerge w:val="restart"/>
            <w:shd w:val="clear" w:color="auto" w:fill="auto"/>
            <w:noWrap/>
            <w:vAlign w:val="center"/>
            <w:hideMark/>
          </w:tcPr>
          <w:p w14:paraId="6F637AB7" w14:textId="77777777" w:rsidR="007605E6" w:rsidRPr="00382A62" w:rsidRDefault="007605E6" w:rsidP="007D00B2">
            <w:pPr>
              <w:spacing w:line="276" w:lineRule="auto"/>
              <w:contextualSpacing/>
              <w:rPr>
                <w:rFonts w:cs="Arial"/>
                <w:szCs w:val="20"/>
              </w:rPr>
            </w:pPr>
            <w:r w:rsidRPr="00382A62">
              <w:rPr>
                <w:rFonts w:cs="Arial"/>
                <w:szCs w:val="20"/>
              </w:rPr>
              <w:t xml:space="preserve">Sergio </w:t>
            </w:r>
            <w:proofErr w:type="spellStart"/>
            <w:r w:rsidRPr="00382A62">
              <w:rPr>
                <w:rFonts w:cs="Arial"/>
                <w:szCs w:val="20"/>
              </w:rPr>
              <w:t>Egloff</w:t>
            </w:r>
            <w:proofErr w:type="spellEnd"/>
            <w:r w:rsidRPr="00382A62">
              <w:rPr>
                <w:rFonts w:cs="Arial"/>
                <w:szCs w:val="20"/>
              </w:rPr>
              <w:t xml:space="preserve"> </w:t>
            </w:r>
            <w:proofErr w:type="spellStart"/>
            <w:r w:rsidRPr="00382A62">
              <w:rPr>
                <w:rFonts w:cs="Arial"/>
                <w:szCs w:val="20"/>
              </w:rPr>
              <w:t>Gerli</w:t>
            </w:r>
            <w:proofErr w:type="spellEnd"/>
          </w:p>
        </w:tc>
        <w:tc>
          <w:tcPr>
            <w:tcW w:w="3402" w:type="dxa"/>
            <w:tcBorders>
              <w:bottom w:val="dashed" w:sz="4" w:space="0" w:color="auto"/>
            </w:tcBorders>
            <w:shd w:val="clear" w:color="auto" w:fill="auto"/>
            <w:noWrap/>
            <w:vAlign w:val="center"/>
            <w:hideMark/>
          </w:tcPr>
          <w:p w14:paraId="5667A0DC" w14:textId="77777777" w:rsidR="007605E6" w:rsidRPr="00382A62" w:rsidRDefault="007605E6" w:rsidP="007D00B2">
            <w:pPr>
              <w:spacing w:line="276" w:lineRule="auto"/>
              <w:contextualSpacing/>
              <w:rPr>
                <w:rFonts w:cs="Arial"/>
                <w:szCs w:val="20"/>
              </w:rPr>
            </w:pPr>
            <w:r w:rsidRPr="00382A62">
              <w:rPr>
                <w:rFonts w:cs="Arial"/>
                <w:szCs w:val="20"/>
              </w:rPr>
              <w:t>Año de nacimiento: 1954</w:t>
            </w:r>
          </w:p>
        </w:tc>
      </w:tr>
      <w:tr w:rsidR="007605E6" w:rsidRPr="00382A62" w14:paraId="0D06EAA1" w14:textId="77777777" w:rsidTr="007D00B2">
        <w:trPr>
          <w:trHeight w:val="227"/>
          <w:jc w:val="center"/>
        </w:trPr>
        <w:tc>
          <w:tcPr>
            <w:tcW w:w="2258" w:type="dxa"/>
            <w:vMerge/>
            <w:vAlign w:val="center"/>
            <w:hideMark/>
          </w:tcPr>
          <w:p w14:paraId="032BB6AB"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3F0B6635"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335CDFE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2006</w:t>
            </w:r>
          </w:p>
        </w:tc>
      </w:tr>
      <w:tr w:rsidR="007605E6" w:rsidRPr="00382A62" w14:paraId="6F4A9EFD" w14:textId="77777777" w:rsidTr="007D00B2">
        <w:trPr>
          <w:trHeight w:val="227"/>
          <w:jc w:val="center"/>
        </w:trPr>
        <w:tc>
          <w:tcPr>
            <w:tcW w:w="2258" w:type="dxa"/>
            <w:vMerge/>
            <w:vAlign w:val="center"/>
            <w:hideMark/>
          </w:tcPr>
          <w:p w14:paraId="5D63D510"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59F1B7F4" w14:textId="77777777" w:rsidR="007605E6" w:rsidRPr="00382A62" w:rsidRDefault="007605E6" w:rsidP="007D00B2">
            <w:pPr>
              <w:spacing w:line="276" w:lineRule="auto"/>
              <w:contextualSpacing/>
              <w:rPr>
                <w:rFonts w:cs="Arial"/>
                <w:szCs w:val="20"/>
              </w:rPr>
            </w:pPr>
            <w:r w:rsidRPr="00382A62">
              <w:rPr>
                <w:rFonts w:cs="Arial"/>
                <w:szCs w:val="20"/>
              </w:rPr>
              <w:t>Philippe Garnier Diez</w:t>
            </w:r>
          </w:p>
        </w:tc>
        <w:tc>
          <w:tcPr>
            <w:tcW w:w="3402" w:type="dxa"/>
            <w:tcBorders>
              <w:bottom w:val="dashed" w:sz="4" w:space="0" w:color="auto"/>
            </w:tcBorders>
            <w:shd w:val="clear" w:color="auto" w:fill="auto"/>
            <w:noWrap/>
            <w:vAlign w:val="center"/>
          </w:tcPr>
          <w:p w14:paraId="292AF01F" w14:textId="77777777" w:rsidR="007605E6" w:rsidRPr="00382A62" w:rsidRDefault="007605E6" w:rsidP="007D00B2">
            <w:pPr>
              <w:spacing w:line="276" w:lineRule="auto"/>
              <w:contextualSpacing/>
              <w:rPr>
                <w:rFonts w:cs="Arial"/>
                <w:szCs w:val="20"/>
              </w:rPr>
            </w:pPr>
            <w:r w:rsidRPr="00382A62">
              <w:rPr>
                <w:rFonts w:cs="Arial"/>
                <w:szCs w:val="20"/>
              </w:rPr>
              <w:t>Año de nacimiento: 1980</w:t>
            </w:r>
          </w:p>
        </w:tc>
      </w:tr>
      <w:tr w:rsidR="007605E6" w:rsidRPr="00382A62" w14:paraId="4632427B" w14:textId="77777777" w:rsidTr="007D00B2">
        <w:trPr>
          <w:trHeight w:val="227"/>
          <w:jc w:val="center"/>
        </w:trPr>
        <w:tc>
          <w:tcPr>
            <w:tcW w:w="2258" w:type="dxa"/>
            <w:vMerge/>
            <w:vAlign w:val="center"/>
            <w:hideMark/>
          </w:tcPr>
          <w:p w14:paraId="1CC245ED" w14:textId="77777777" w:rsidR="007605E6" w:rsidRPr="00382A62" w:rsidRDefault="007605E6" w:rsidP="007D00B2">
            <w:pPr>
              <w:spacing w:line="276" w:lineRule="auto"/>
              <w:contextualSpacing/>
              <w:rPr>
                <w:rFonts w:cs="Arial"/>
                <w:szCs w:val="20"/>
              </w:rPr>
            </w:pPr>
          </w:p>
        </w:tc>
        <w:tc>
          <w:tcPr>
            <w:tcW w:w="2977" w:type="dxa"/>
            <w:vMerge/>
            <w:vAlign w:val="center"/>
          </w:tcPr>
          <w:p w14:paraId="64014BDE"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0C87B63"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7ADA9565" w14:textId="77777777" w:rsidTr="007D00B2">
        <w:trPr>
          <w:trHeight w:val="227"/>
          <w:jc w:val="center"/>
        </w:trPr>
        <w:tc>
          <w:tcPr>
            <w:tcW w:w="2258" w:type="dxa"/>
            <w:vMerge/>
            <w:vAlign w:val="center"/>
            <w:hideMark/>
          </w:tcPr>
          <w:p w14:paraId="112D4765"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1118B7F3" w14:textId="77777777" w:rsidR="007605E6" w:rsidRPr="00382A62" w:rsidRDefault="007605E6" w:rsidP="007D00B2">
            <w:pPr>
              <w:spacing w:line="276" w:lineRule="auto"/>
              <w:contextualSpacing/>
              <w:rPr>
                <w:rFonts w:cs="Arial"/>
                <w:szCs w:val="20"/>
              </w:rPr>
            </w:pPr>
            <w:r w:rsidRPr="00382A62">
              <w:rPr>
                <w:rFonts w:cs="Arial"/>
                <w:szCs w:val="20"/>
              </w:rPr>
              <w:t>Jaime Jiménez Solera</w:t>
            </w:r>
          </w:p>
        </w:tc>
        <w:tc>
          <w:tcPr>
            <w:tcW w:w="3402" w:type="dxa"/>
            <w:tcBorders>
              <w:bottom w:val="dashed" w:sz="4" w:space="0" w:color="auto"/>
            </w:tcBorders>
            <w:shd w:val="clear" w:color="auto" w:fill="auto"/>
            <w:noWrap/>
            <w:vAlign w:val="center"/>
          </w:tcPr>
          <w:p w14:paraId="7C5598F9" w14:textId="77777777" w:rsidR="007605E6" w:rsidRPr="00382A62" w:rsidRDefault="007605E6" w:rsidP="007D00B2">
            <w:pPr>
              <w:spacing w:line="276" w:lineRule="auto"/>
              <w:contextualSpacing/>
              <w:rPr>
                <w:rFonts w:cs="Arial"/>
                <w:szCs w:val="20"/>
              </w:rPr>
            </w:pPr>
            <w:r w:rsidRPr="00382A62">
              <w:rPr>
                <w:rFonts w:cs="Arial"/>
                <w:szCs w:val="20"/>
              </w:rPr>
              <w:t>Año de nacimiento: 1962</w:t>
            </w:r>
          </w:p>
        </w:tc>
      </w:tr>
      <w:tr w:rsidR="007605E6" w:rsidRPr="00382A62" w14:paraId="73BB9E7E" w14:textId="77777777" w:rsidTr="007D00B2">
        <w:trPr>
          <w:trHeight w:val="227"/>
          <w:jc w:val="center"/>
        </w:trPr>
        <w:tc>
          <w:tcPr>
            <w:tcW w:w="2258" w:type="dxa"/>
            <w:vMerge/>
            <w:vAlign w:val="center"/>
            <w:hideMark/>
          </w:tcPr>
          <w:p w14:paraId="2EA23728" w14:textId="77777777" w:rsidR="007605E6" w:rsidRPr="00382A62" w:rsidRDefault="007605E6" w:rsidP="007D00B2">
            <w:pPr>
              <w:spacing w:line="276" w:lineRule="auto"/>
              <w:contextualSpacing/>
              <w:rPr>
                <w:rFonts w:cs="Arial"/>
                <w:szCs w:val="20"/>
              </w:rPr>
            </w:pPr>
          </w:p>
        </w:tc>
        <w:tc>
          <w:tcPr>
            <w:tcW w:w="2977" w:type="dxa"/>
            <w:vMerge/>
            <w:vAlign w:val="center"/>
          </w:tcPr>
          <w:p w14:paraId="202ACFE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5777B22"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2019</w:t>
            </w:r>
          </w:p>
        </w:tc>
      </w:tr>
    </w:tbl>
    <w:p w14:paraId="7FBC2B20" w14:textId="77777777" w:rsidR="007605E6" w:rsidRPr="006B45A3" w:rsidRDefault="007605E6" w:rsidP="007605E6">
      <w:pPr>
        <w:rPr>
          <w:rFonts w:cs="Arial"/>
          <w:sz w:val="4"/>
          <w:szCs w:val="4"/>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382A62"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Fiscal de la Junta Directiva</w:t>
            </w:r>
          </w:p>
        </w:tc>
      </w:tr>
      <w:tr w:rsidR="007605E6" w:rsidRPr="00382A62"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382A62" w:rsidRDefault="007605E6" w:rsidP="007D00B2">
            <w:pPr>
              <w:spacing w:line="276" w:lineRule="auto"/>
              <w:contextualSpacing/>
              <w:rPr>
                <w:rFonts w:cs="Arial"/>
                <w:szCs w:val="20"/>
              </w:rPr>
            </w:pPr>
            <w:r w:rsidRPr="00382A62">
              <w:rPr>
                <w:rFonts w:cs="Arial"/>
                <w:szCs w:val="20"/>
              </w:rPr>
              <w:t>Roberto Truque Harrington</w:t>
            </w:r>
          </w:p>
        </w:tc>
        <w:tc>
          <w:tcPr>
            <w:tcW w:w="3402" w:type="dxa"/>
            <w:shd w:val="clear" w:color="auto" w:fill="auto"/>
            <w:noWrap/>
            <w:vAlign w:val="center"/>
            <w:hideMark/>
          </w:tcPr>
          <w:p w14:paraId="133EACE8" w14:textId="77777777" w:rsidR="007605E6" w:rsidRPr="00382A62" w:rsidRDefault="007605E6" w:rsidP="007D00B2">
            <w:pPr>
              <w:spacing w:line="276" w:lineRule="auto"/>
              <w:contextualSpacing/>
              <w:rPr>
                <w:rFonts w:cs="Arial"/>
                <w:szCs w:val="20"/>
              </w:rPr>
            </w:pPr>
            <w:r w:rsidRPr="00382A62">
              <w:rPr>
                <w:rFonts w:cs="Arial"/>
                <w:szCs w:val="20"/>
              </w:rPr>
              <w:t>Año de nacimiento: 1955</w:t>
            </w:r>
          </w:p>
        </w:tc>
      </w:tr>
      <w:tr w:rsidR="007605E6" w:rsidRPr="00382A62" w14:paraId="21FDBD65" w14:textId="77777777" w:rsidTr="007D00B2">
        <w:trPr>
          <w:trHeight w:val="227"/>
          <w:jc w:val="center"/>
        </w:trPr>
        <w:tc>
          <w:tcPr>
            <w:tcW w:w="2977" w:type="dxa"/>
            <w:vMerge/>
            <w:vAlign w:val="center"/>
            <w:hideMark/>
          </w:tcPr>
          <w:p w14:paraId="3D17E194" w14:textId="77777777" w:rsidR="007605E6" w:rsidRPr="00382A62" w:rsidRDefault="007605E6" w:rsidP="007D00B2">
            <w:pPr>
              <w:spacing w:line="276" w:lineRule="auto"/>
              <w:contextualSpacing/>
              <w:rPr>
                <w:rFonts w:cs="Arial"/>
                <w:szCs w:val="20"/>
              </w:rPr>
            </w:pPr>
          </w:p>
        </w:tc>
        <w:tc>
          <w:tcPr>
            <w:tcW w:w="3402" w:type="dxa"/>
            <w:shd w:val="clear" w:color="auto" w:fill="auto"/>
            <w:noWrap/>
            <w:vAlign w:val="center"/>
            <w:hideMark/>
          </w:tcPr>
          <w:p w14:paraId="5835C61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2012</w:t>
            </w:r>
          </w:p>
        </w:tc>
      </w:tr>
    </w:tbl>
    <w:p w14:paraId="1E579F64" w14:textId="77777777" w:rsidR="007605E6" w:rsidRPr="00C55BEC" w:rsidRDefault="007605E6" w:rsidP="007605E6">
      <w:pPr>
        <w:rPr>
          <w:rFonts w:cs="Arial"/>
          <w:sz w:val="6"/>
          <w:szCs w:val="6"/>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382A62"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Comité de Auditoría y Riesgos</w:t>
            </w:r>
          </w:p>
        </w:tc>
      </w:tr>
      <w:tr w:rsidR="007605E6" w:rsidRPr="00382A62" w14:paraId="2BBEA596" w14:textId="77777777" w:rsidTr="007D00B2">
        <w:trPr>
          <w:trHeight w:val="20"/>
          <w:jc w:val="center"/>
        </w:trPr>
        <w:tc>
          <w:tcPr>
            <w:tcW w:w="3340" w:type="dxa"/>
            <w:shd w:val="clear" w:color="auto" w:fill="auto"/>
            <w:vAlign w:val="center"/>
            <w:hideMark/>
          </w:tcPr>
          <w:p w14:paraId="27DC06A2" w14:textId="2ACBCA04" w:rsidR="007605E6" w:rsidRPr="00382A62" w:rsidRDefault="006E4BE4" w:rsidP="007D00B2">
            <w:pPr>
              <w:spacing w:line="276" w:lineRule="auto"/>
              <w:contextualSpacing/>
              <w:rPr>
                <w:rFonts w:cs="Arial"/>
                <w:szCs w:val="20"/>
              </w:rPr>
            </w:pPr>
            <w:r w:rsidRPr="006E4BE4">
              <w:rPr>
                <w:rFonts w:cs="Arial"/>
                <w:szCs w:val="20"/>
              </w:rPr>
              <w:t>Shannon Music Gamboa</w:t>
            </w:r>
          </w:p>
        </w:tc>
        <w:tc>
          <w:tcPr>
            <w:tcW w:w="3440" w:type="dxa"/>
            <w:shd w:val="clear" w:color="auto" w:fill="auto"/>
            <w:noWrap/>
            <w:vAlign w:val="center"/>
            <w:hideMark/>
          </w:tcPr>
          <w:p w14:paraId="3EF72E79" w14:textId="637A269C" w:rsidR="007605E6" w:rsidRPr="00382A62" w:rsidRDefault="007605E6" w:rsidP="007D00B2">
            <w:pPr>
              <w:spacing w:line="276" w:lineRule="auto"/>
              <w:contextualSpacing/>
              <w:jc w:val="center"/>
              <w:rPr>
                <w:rFonts w:cs="Arial"/>
                <w:szCs w:val="20"/>
              </w:rPr>
            </w:pPr>
            <w:r w:rsidRPr="00382A62">
              <w:rPr>
                <w:rFonts w:cs="Arial"/>
                <w:szCs w:val="20"/>
              </w:rPr>
              <w:t>President</w:t>
            </w:r>
            <w:r w:rsidR="005E183D">
              <w:rPr>
                <w:rFonts w:cs="Arial"/>
                <w:szCs w:val="20"/>
              </w:rPr>
              <w:t>e</w:t>
            </w:r>
          </w:p>
        </w:tc>
      </w:tr>
      <w:tr w:rsidR="007605E6" w:rsidRPr="00382A62" w14:paraId="2D5B0389" w14:textId="77777777" w:rsidTr="007D00B2">
        <w:trPr>
          <w:trHeight w:val="20"/>
          <w:jc w:val="center"/>
        </w:trPr>
        <w:tc>
          <w:tcPr>
            <w:tcW w:w="3340" w:type="dxa"/>
            <w:shd w:val="clear" w:color="auto" w:fill="auto"/>
            <w:vAlign w:val="center"/>
            <w:hideMark/>
          </w:tcPr>
          <w:p w14:paraId="4BE325DC" w14:textId="77777777" w:rsidR="007605E6" w:rsidRPr="00382A62" w:rsidRDefault="007605E6" w:rsidP="007D00B2">
            <w:pPr>
              <w:spacing w:line="276" w:lineRule="auto"/>
              <w:contextualSpacing/>
              <w:rPr>
                <w:rFonts w:cs="Arial"/>
                <w:szCs w:val="20"/>
              </w:rPr>
            </w:pPr>
            <w:r w:rsidRPr="00382A62">
              <w:rPr>
                <w:rFonts w:cs="Arial"/>
                <w:szCs w:val="20"/>
              </w:rPr>
              <w:t xml:space="preserve">Arturo Alexis Loría Agüero              </w:t>
            </w:r>
          </w:p>
        </w:tc>
        <w:tc>
          <w:tcPr>
            <w:tcW w:w="3440" w:type="dxa"/>
            <w:shd w:val="clear" w:color="auto" w:fill="auto"/>
            <w:noWrap/>
            <w:vAlign w:val="center"/>
            <w:hideMark/>
          </w:tcPr>
          <w:p w14:paraId="643055DE" w14:textId="77777777" w:rsidR="007605E6" w:rsidRPr="00382A62" w:rsidRDefault="007605E6" w:rsidP="007D00B2">
            <w:pPr>
              <w:spacing w:line="276" w:lineRule="auto"/>
              <w:contextualSpacing/>
              <w:jc w:val="center"/>
              <w:rPr>
                <w:rFonts w:cs="Arial"/>
                <w:szCs w:val="20"/>
              </w:rPr>
            </w:pPr>
            <w:r w:rsidRPr="00382A62">
              <w:rPr>
                <w:rFonts w:cs="Arial"/>
                <w:szCs w:val="20"/>
              </w:rPr>
              <w:t>Secretario</w:t>
            </w:r>
          </w:p>
        </w:tc>
      </w:tr>
      <w:tr w:rsidR="007605E6" w:rsidRPr="00382A62" w14:paraId="72ADCBFD" w14:textId="77777777" w:rsidTr="007D00B2">
        <w:trPr>
          <w:trHeight w:val="20"/>
          <w:jc w:val="center"/>
        </w:trPr>
        <w:tc>
          <w:tcPr>
            <w:tcW w:w="3340" w:type="dxa"/>
            <w:shd w:val="clear" w:color="auto" w:fill="auto"/>
            <w:vAlign w:val="center"/>
            <w:hideMark/>
          </w:tcPr>
          <w:p w14:paraId="17A3691A" w14:textId="77777777" w:rsidR="007605E6" w:rsidRPr="00382A62" w:rsidRDefault="007605E6" w:rsidP="007D00B2">
            <w:pPr>
              <w:spacing w:line="276" w:lineRule="auto"/>
              <w:contextualSpacing/>
              <w:rPr>
                <w:rFonts w:cs="Arial"/>
                <w:szCs w:val="20"/>
              </w:rPr>
            </w:pPr>
            <w:r w:rsidRPr="00382A62">
              <w:rPr>
                <w:rFonts w:cs="Arial"/>
                <w:szCs w:val="20"/>
              </w:rPr>
              <w:t xml:space="preserve">Roberto Truque Harrington                        </w:t>
            </w:r>
          </w:p>
        </w:tc>
        <w:tc>
          <w:tcPr>
            <w:tcW w:w="3440" w:type="dxa"/>
            <w:shd w:val="clear" w:color="auto" w:fill="auto"/>
            <w:noWrap/>
            <w:vAlign w:val="center"/>
            <w:hideMark/>
          </w:tcPr>
          <w:p w14:paraId="7303C51D" w14:textId="77777777" w:rsidR="007605E6" w:rsidRPr="00382A62" w:rsidRDefault="007605E6" w:rsidP="007D00B2">
            <w:pPr>
              <w:spacing w:line="276" w:lineRule="auto"/>
              <w:contextualSpacing/>
              <w:jc w:val="center"/>
              <w:rPr>
                <w:rFonts w:cs="Arial"/>
                <w:szCs w:val="20"/>
              </w:rPr>
            </w:pPr>
            <w:r w:rsidRPr="00382A62">
              <w:rPr>
                <w:rFonts w:cs="Arial"/>
                <w:szCs w:val="20"/>
              </w:rPr>
              <w:t>Miembro</w:t>
            </w:r>
          </w:p>
        </w:tc>
      </w:tr>
      <w:tr w:rsidR="009E249B" w:rsidRPr="00382A62" w14:paraId="517F68F4" w14:textId="77777777" w:rsidTr="007D00B2">
        <w:trPr>
          <w:trHeight w:val="20"/>
          <w:jc w:val="center"/>
        </w:trPr>
        <w:tc>
          <w:tcPr>
            <w:tcW w:w="3340" w:type="dxa"/>
            <w:shd w:val="clear" w:color="auto" w:fill="auto"/>
            <w:vAlign w:val="center"/>
          </w:tcPr>
          <w:p w14:paraId="0D9E2B14" w14:textId="2A090A12" w:rsidR="009E249B" w:rsidRPr="00382A62" w:rsidRDefault="009E249B" w:rsidP="007D00B2">
            <w:pPr>
              <w:spacing w:line="276" w:lineRule="auto"/>
              <w:contextualSpacing/>
              <w:rPr>
                <w:rFonts w:cs="Arial"/>
                <w:szCs w:val="20"/>
              </w:rPr>
            </w:pPr>
            <w:r w:rsidRPr="009E249B">
              <w:rPr>
                <w:rFonts w:cs="Arial"/>
                <w:szCs w:val="20"/>
              </w:rPr>
              <w:t xml:space="preserve">Sergio </w:t>
            </w:r>
            <w:proofErr w:type="spellStart"/>
            <w:r w:rsidRPr="009E249B">
              <w:rPr>
                <w:rFonts w:cs="Arial"/>
                <w:szCs w:val="20"/>
              </w:rPr>
              <w:t>Egloff</w:t>
            </w:r>
            <w:proofErr w:type="spellEnd"/>
            <w:r w:rsidRPr="009E249B">
              <w:rPr>
                <w:rFonts w:cs="Arial"/>
                <w:szCs w:val="20"/>
              </w:rPr>
              <w:t xml:space="preserve"> </w:t>
            </w:r>
            <w:proofErr w:type="spellStart"/>
            <w:r w:rsidRPr="009E249B">
              <w:rPr>
                <w:rFonts w:cs="Arial"/>
                <w:szCs w:val="20"/>
              </w:rPr>
              <w:t>Gerli</w:t>
            </w:r>
            <w:proofErr w:type="spellEnd"/>
          </w:p>
        </w:tc>
        <w:tc>
          <w:tcPr>
            <w:tcW w:w="3440" w:type="dxa"/>
            <w:shd w:val="clear" w:color="auto" w:fill="auto"/>
            <w:noWrap/>
            <w:vAlign w:val="center"/>
          </w:tcPr>
          <w:p w14:paraId="07E75A49" w14:textId="02E502AA" w:rsidR="009E249B" w:rsidRPr="00382A62" w:rsidRDefault="009E249B" w:rsidP="007D00B2">
            <w:pPr>
              <w:spacing w:line="276" w:lineRule="auto"/>
              <w:contextualSpacing/>
              <w:jc w:val="center"/>
              <w:rPr>
                <w:rFonts w:cs="Arial"/>
                <w:szCs w:val="20"/>
              </w:rPr>
            </w:pPr>
            <w:r w:rsidRPr="00382A62">
              <w:rPr>
                <w:rFonts w:cs="Arial"/>
                <w:szCs w:val="20"/>
              </w:rPr>
              <w:t>Miembro</w:t>
            </w:r>
          </w:p>
        </w:tc>
      </w:tr>
    </w:tbl>
    <w:p w14:paraId="57C8247E" w14:textId="77777777"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No existen relaciones de parentesco entre los miembros de la Junta Directiva y los miembros de la Administración.  </w:t>
      </w:r>
    </w:p>
    <w:p w14:paraId="342CC772" w14:textId="77777777" w:rsidR="007605E6" w:rsidRPr="00382A62" w:rsidRDefault="007605E6" w:rsidP="007605E6">
      <w:pPr>
        <w:spacing w:line="240" w:lineRule="auto"/>
        <w:rPr>
          <w:rFonts w:cs="Arial"/>
          <w:color w:val="7F7F7F" w:themeColor="text1" w:themeTint="80"/>
          <w:szCs w:val="20"/>
        </w:rPr>
      </w:pPr>
    </w:p>
    <w:p w14:paraId="34EC39CE" w14:textId="77777777" w:rsidR="007605E6" w:rsidRPr="00382A62" w:rsidRDefault="007605E6" w:rsidP="006D74AA">
      <w:pPr>
        <w:pStyle w:val="Ttulo2"/>
        <w:numPr>
          <w:ilvl w:val="0"/>
          <w:numId w:val="11"/>
        </w:numPr>
        <w:rPr>
          <w:rFonts w:cs="Arial"/>
          <w:sz w:val="20"/>
          <w:szCs w:val="20"/>
        </w:rPr>
      </w:pPr>
      <w:bookmarkStart w:id="270" w:name="_Toc131092924"/>
      <w:bookmarkStart w:id="271" w:name="_Toc131501125"/>
      <w:bookmarkStart w:id="272" w:name="_Toc198221423"/>
      <w:r w:rsidRPr="00382A62">
        <w:rPr>
          <w:rFonts w:cs="Arial"/>
          <w:sz w:val="20"/>
          <w:szCs w:val="20"/>
        </w:rPr>
        <w:t>Personal Gerencial</w:t>
      </w:r>
      <w:bookmarkEnd w:id="270"/>
      <w:bookmarkEnd w:id="271"/>
      <w:bookmarkEnd w:id="272"/>
    </w:p>
    <w:p w14:paraId="6572620F" w14:textId="77777777" w:rsidR="007605E6" w:rsidRPr="00382A62" w:rsidRDefault="007605E6" w:rsidP="007605E6">
      <w:pPr>
        <w:rPr>
          <w:rFonts w:cs="Arial"/>
          <w:szCs w:val="20"/>
        </w:rPr>
      </w:pPr>
      <w:r w:rsidRPr="00382A62">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382A62" w:rsidRDefault="007605E6" w:rsidP="007605E6">
      <w:pPr>
        <w:rPr>
          <w:rFonts w:cs="Arial"/>
          <w:szCs w:val="20"/>
        </w:rPr>
      </w:pPr>
    </w:p>
    <w:p w14:paraId="681645A7"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6505969A" w14:textId="77777777" w:rsidTr="007D00B2">
        <w:tc>
          <w:tcPr>
            <w:tcW w:w="5035" w:type="dxa"/>
            <w:tcBorders>
              <w:bottom w:val="single" w:sz="18" w:space="0" w:color="A6A6A6" w:themeColor="background1" w:themeShade="A6"/>
            </w:tcBorders>
          </w:tcPr>
          <w:p w14:paraId="0020ADAB" w14:textId="77777777" w:rsidR="0094255F" w:rsidRPr="00382A62" w:rsidRDefault="00976440" w:rsidP="007D00B2">
            <w:pPr>
              <w:jc w:val="right"/>
              <w:rPr>
                <w:rFonts w:cs="Arial"/>
                <w:b/>
                <w:bCs/>
                <w:szCs w:val="20"/>
              </w:rPr>
            </w:pPr>
            <w:r w:rsidRPr="00382A62">
              <w:rPr>
                <w:rFonts w:cs="Arial"/>
                <w:b/>
                <w:bCs/>
                <w:szCs w:val="20"/>
              </w:rPr>
              <w:t>Rolando Carvajal Bravo</w:t>
            </w:r>
          </w:p>
          <w:p w14:paraId="3DA3CD7C" w14:textId="0CAA663B" w:rsidR="007605E6" w:rsidRPr="00382A62" w:rsidRDefault="00976440" w:rsidP="007D00B2">
            <w:pPr>
              <w:jc w:val="right"/>
              <w:rPr>
                <w:rFonts w:cs="Arial"/>
                <w:szCs w:val="20"/>
              </w:rPr>
            </w:pPr>
            <w:r w:rsidRPr="00382A62">
              <w:rPr>
                <w:rFonts w:cs="Arial"/>
                <w:b/>
                <w:bCs/>
                <w:szCs w:val="20"/>
              </w:rPr>
              <w:t xml:space="preserve"> </w:t>
            </w:r>
            <w:r w:rsidR="007605E6" w:rsidRPr="00382A62">
              <w:rPr>
                <w:rFonts w:cs="Arial"/>
                <w:szCs w:val="20"/>
              </w:rPr>
              <w:t>Director General</w:t>
            </w:r>
          </w:p>
        </w:tc>
        <w:tc>
          <w:tcPr>
            <w:tcW w:w="5035" w:type="dxa"/>
            <w:vMerge w:val="restart"/>
          </w:tcPr>
          <w:p w14:paraId="500EDB72" w14:textId="557232B4" w:rsidR="007605E6" w:rsidRPr="00382A62" w:rsidRDefault="001B3A53" w:rsidP="007D00B2">
            <w:pPr>
              <w:jc w:val="center"/>
              <w:rPr>
                <w:rFonts w:cs="Arial"/>
                <w:szCs w:val="20"/>
              </w:rPr>
            </w:pPr>
            <w:r w:rsidRPr="00382A62">
              <w:rPr>
                <w:rFonts w:cs="Arial"/>
                <w:noProof/>
                <w:szCs w:val="20"/>
              </w:rPr>
              <w:drawing>
                <wp:inline distT="0" distB="0" distL="0" distR="0" wp14:anchorId="19101117" wp14:editId="658C84D6">
                  <wp:extent cx="2047875" cy="2109019"/>
                  <wp:effectExtent l="0" t="0" r="0" b="5715"/>
                  <wp:docPr id="88969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905"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47875" cy="2109019"/>
                          </a:xfrm>
                          <a:prstGeom prst="rect">
                            <a:avLst/>
                          </a:prstGeom>
                          <a:ln>
                            <a:noFill/>
                          </a:ln>
                          <a:extLst>
                            <a:ext uri="{53640926-AAD7-44D8-BBD7-CCE9431645EC}">
                              <a14:shadowObscured xmlns:a14="http://schemas.microsoft.com/office/drawing/2010/main"/>
                            </a:ext>
                          </a:extLst>
                        </pic:spPr>
                      </pic:pic>
                    </a:graphicData>
                  </a:graphic>
                </wp:inline>
              </w:drawing>
            </w:r>
          </w:p>
        </w:tc>
      </w:tr>
      <w:tr w:rsidR="007605E6" w:rsidRPr="00382A62" w14:paraId="250E1ECB" w14:textId="77777777" w:rsidTr="007D00B2">
        <w:tc>
          <w:tcPr>
            <w:tcW w:w="5035" w:type="dxa"/>
            <w:tcBorders>
              <w:top w:val="single" w:sz="18" w:space="0" w:color="A6A6A6" w:themeColor="background1" w:themeShade="A6"/>
            </w:tcBorders>
          </w:tcPr>
          <w:p w14:paraId="226F8B42" w14:textId="77777777" w:rsidR="007605E6" w:rsidRPr="00382A62" w:rsidRDefault="007605E6" w:rsidP="007D00B2">
            <w:pPr>
              <w:jc w:val="right"/>
              <w:rPr>
                <w:rFonts w:cs="Arial"/>
                <w:szCs w:val="20"/>
              </w:rPr>
            </w:pPr>
          </w:p>
          <w:p w14:paraId="2C3E1960" w14:textId="77777777" w:rsidR="007605E6" w:rsidRPr="00382A62" w:rsidRDefault="007605E6" w:rsidP="007D00B2">
            <w:pPr>
              <w:jc w:val="right"/>
              <w:rPr>
                <w:rFonts w:cs="Arial"/>
                <w:szCs w:val="20"/>
              </w:rPr>
            </w:pPr>
            <w:r w:rsidRPr="00382A62">
              <w:rPr>
                <w:rFonts w:cs="Arial"/>
                <w:szCs w:val="20"/>
              </w:rPr>
              <w:t>Nacionalidad: Costarricense</w:t>
            </w:r>
          </w:p>
          <w:p w14:paraId="65604CC4" w14:textId="67EB954E" w:rsidR="007605E6" w:rsidRPr="00382A62" w:rsidRDefault="007605E6" w:rsidP="007D00B2">
            <w:pPr>
              <w:jc w:val="right"/>
              <w:rPr>
                <w:rFonts w:cs="Arial"/>
                <w:szCs w:val="20"/>
              </w:rPr>
            </w:pPr>
            <w:r w:rsidRPr="00382A62">
              <w:rPr>
                <w:rFonts w:cs="Arial"/>
                <w:szCs w:val="20"/>
              </w:rPr>
              <w:t>Año de nacimiento: 19</w:t>
            </w:r>
            <w:r w:rsidR="0031438A" w:rsidRPr="00382A62">
              <w:rPr>
                <w:rFonts w:cs="Arial"/>
                <w:szCs w:val="20"/>
              </w:rPr>
              <w:t>70</w:t>
            </w:r>
          </w:p>
          <w:p w14:paraId="3A6DF3B0" w14:textId="330EA0BF" w:rsidR="007605E6" w:rsidRPr="00382A62" w:rsidRDefault="000237CB" w:rsidP="007D00B2">
            <w:pPr>
              <w:jc w:val="right"/>
              <w:rPr>
                <w:rFonts w:cs="Arial"/>
                <w:szCs w:val="20"/>
              </w:rPr>
            </w:pPr>
            <w:r w:rsidRPr="00382A62">
              <w:rPr>
                <w:rFonts w:cs="Arial"/>
                <w:szCs w:val="20"/>
              </w:rPr>
              <w:t>Ingreso: 27 de octubre de 2003</w:t>
            </w:r>
          </w:p>
        </w:tc>
        <w:tc>
          <w:tcPr>
            <w:tcW w:w="5035" w:type="dxa"/>
            <w:vMerge/>
          </w:tcPr>
          <w:p w14:paraId="272A83C7" w14:textId="77777777" w:rsidR="007605E6" w:rsidRPr="00382A62" w:rsidRDefault="007605E6" w:rsidP="007D00B2">
            <w:pPr>
              <w:rPr>
                <w:rFonts w:cs="Arial"/>
                <w:szCs w:val="20"/>
              </w:rPr>
            </w:pPr>
          </w:p>
        </w:tc>
      </w:tr>
    </w:tbl>
    <w:p w14:paraId="29C01FC0" w14:textId="77777777" w:rsidR="007605E6" w:rsidRPr="00382A62" w:rsidRDefault="007605E6" w:rsidP="007605E6">
      <w:pPr>
        <w:rPr>
          <w:rFonts w:cs="Arial"/>
          <w:szCs w:val="20"/>
        </w:rPr>
      </w:pPr>
    </w:p>
    <w:p w14:paraId="4A8EBF99"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B1D2BA8" w14:textId="77777777" w:rsidTr="007D00B2">
        <w:tc>
          <w:tcPr>
            <w:tcW w:w="5035" w:type="dxa"/>
            <w:vMerge w:val="restart"/>
          </w:tcPr>
          <w:p w14:paraId="615928EC" w14:textId="1D541AD4" w:rsidR="007605E6" w:rsidRPr="00382A62" w:rsidRDefault="000237CB" w:rsidP="007D00B2">
            <w:pPr>
              <w:jc w:val="center"/>
              <w:rPr>
                <w:rFonts w:cs="Arial"/>
                <w:szCs w:val="20"/>
              </w:rPr>
            </w:pPr>
            <w:r w:rsidRPr="00382A62">
              <w:rPr>
                <w:rFonts w:cs="Arial"/>
                <w:noProof/>
                <w:szCs w:val="20"/>
              </w:rPr>
              <w:drawing>
                <wp:inline distT="0" distB="0" distL="0" distR="0" wp14:anchorId="3E95E818" wp14:editId="21C348A8">
                  <wp:extent cx="2076450" cy="1990725"/>
                  <wp:effectExtent l="0" t="0" r="0" b="9525"/>
                  <wp:docPr id="645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038" name=""/>
                          <pic:cNvPicPr/>
                        </pic:nvPicPr>
                        <pic:blipFill>
                          <a:blip r:embed="rId30">
                            <a:extLst>
                              <a:ext uri="{28A0092B-C50C-407E-A947-70E740481C1C}">
                                <a14:useLocalDpi xmlns:a14="http://schemas.microsoft.com/office/drawing/2010/main"/>
                              </a:ext>
                            </a:extLst>
                          </a:blip>
                          <a:stretch>
                            <a:fillRect/>
                          </a:stretch>
                        </pic:blipFill>
                        <pic:spPr>
                          <a:xfrm>
                            <a:off x="0" y="0"/>
                            <a:ext cx="2076450" cy="1990725"/>
                          </a:xfrm>
                          <a:prstGeom prst="rect">
                            <a:avLst/>
                          </a:prstGeom>
                        </pic:spPr>
                      </pic:pic>
                    </a:graphicData>
                  </a:graphic>
                </wp:inline>
              </w:drawing>
            </w:r>
          </w:p>
        </w:tc>
        <w:tc>
          <w:tcPr>
            <w:tcW w:w="5035" w:type="dxa"/>
            <w:tcBorders>
              <w:bottom w:val="single" w:sz="18" w:space="0" w:color="A6A6A6" w:themeColor="background1" w:themeShade="A6"/>
            </w:tcBorders>
          </w:tcPr>
          <w:p w14:paraId="3483C57E" w14:textId="77777777" w:rsidR="007605E6" w:rsidRPr="00382A62" w:rsidRDefault="007605E6" w:rsidP="007D00B2">
            <w:pPr>
              <w:rPr>
                <w:rFonts w:cs="Arial"/>
                <w:b/>
                <w:bCs/>
                <w:szCs w:val="20"/>
              </w:rPr>
            </w:pPr>
            <w:r w:rsidRPr="00382A62">
              <w:rPr>
                <w:rFonts w:cs="Arial"/>
                <w:b/>
                <w:bCs/>
                <w:szCs w:val="20"/>
              </w:rPr>
              <w:t xml:space="preserve">Carlos Manuel Rojas </w:t>
            </w:r>
            <w:proofErr w:type="spellStart"/>
            <w:r w:rsidRPr="00382A62">
              <w:rPr>
                <w:rFonts w:cs="Arial"/>
                <w:b/>
                <w:bCs/>
                <w:szCs w:val="20"/>
              </w:rPr>
              <w:t>Koberg</w:t>
            </w:r>
            <w:proofErr w:type="spellEnd"/>
          </w:p>
          <w:p w14:paraId="3E3C51DC" w14:textId="77777777" w:rsidR="007605E6" w:rsidRPr="00382A62" w:rsidRDefault="007605E6" w:rsidP="007D00B2">
            <w:pPr>
              <w:rPr>
                <w:rFonts w:cs="Arial"/>
                <w:szCs w:val="20"/>
              </w:rPr>
            </w:pPr>
            <w:r w:rsidRPr="00382A62">
              <w:rPr>
                <w:rFonts w:cs="Arial"/>
                <w:szCs w:val="20"/>
              </w:rPr>
              <w:t>Director de Finanzas y Servicios Corporativos</w:t>
            </w:r>
          </w:p>
        </w:tc>
      </w:tr>
      <w:tr w:rsidR="007605E6" w:rsidRPr="00382A62" w14:paraId="0A5031FB" w14:textId="77777777" w:rsidTr="007D00B2">
        <w:tc>
          <w:tcPr>
            <w:tcW w:w="5035" w:type="dxa"/>
            <w:vMerge/>
          </w:tcPr>
          <w:p w14:paraId="1920917E"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117A50DD" w14:textId="77777777" w:rsidR="007605E6" w:rsidRPr="00382A62" w:rsidRDefault="007605E6" w:rsidP="007D00B2">
            <w:pPr>
              <w:rPr>
                <w:rFonts w:cs="Arial"/>
                <w:szCs w:val="20"/>
              </w:rPr>
            </w:pPr>
          </w:p>
          <w:p w14:paraId="1C7CE9B5" w14:textId="77777777" w:rsidR="007605E6" w:rsidRPr="00382A62" w:rsidRDefault="007605E6" w:rsidP="007D00B2">
            <w:pPr>
              <w:rPr>
                <w:rFonts w:cs="Arial"/>
                <w:szCs w:val="20"/>
              </w:rPr>
            </w:pPr>
            <w:r w:rsidRPr="00382A62">
              <w:rPr>
                <w:rFonts w:cs="Arial"/>
                <w:szCs w:val="20"/>
              </w:rPr>
              <w:t>Nacionalidad: Costarricense</w:t>
            </w:r>
          </w:p>
          <w:p w14:paraId="7F1E79CD" w14:textId="77777777" w:rsidR="007605E6" w:rsidRPr="00382A62" w:rsidRDefault="007605E6" w:rsidP="007D00B2">
            <w:pPr>
              <w:rPr>
                <w:rFonts w:cs="Arial"/>
                <w:szCs w:val="20"/>
              </w:rPr>
            </w:pPr>
            <w:r w:rsidRPr="00382A62">
              <w:rPr>
                <w:rFonts w:cs="Arial"/>
                <w:szCs w:val="20"/>
              </w:rPr>
              <w:t>Año de nacimiento: 1967</w:t>
            </w:r>
          </w:p>
          <w:p w14:paraId="4F339E64" w14:textId="77777777" w:rsidR="007605E6" w:rsidRPr="00382A62" w:rsidRDefault="007605E6" w:rsidP="007D00B2">
            <w:pPr>
              <w:rPr>
                <w:rFonts w:cs="Arial"/>
                <w:szCs w:val="20"/>
              </w:rPr>
            </w:pPr>
            <w:r w:rsidRPr="00382A62">
              <w:rPr>
                <w:rFonts w:cs="Arial"/>
                <w:szCs w:val="20"/>
              </w:rPr>
              <w:t>Ingreso: 1° de noviembre de 2003</w:t>
            </w:r>
          </w:p>
        </w:tc>
      </w:tr>
    </w:tbl>
    <w:p w14:paraId="419A20E2" w14:textId="77777777" w:rsidR="007605E6" w:rsidRPr="00382A62" w:rsidRDefault="007605E6" w:rsidP="007605E6">
      <w:pPr>
        <w:rPr>
          <w:rFonts w:cs="Arial"/>
          <w:szCs w:val="20"/>
        </w:rPr>
      </w:pPr>
    </w:p>
    <w:p w14:paraId="50EC4881" w14:textId="0F775B04" w:rsidR="007605E6" w:rsidRPr="00382A62" w:rsidRDefault="007605E6" w:rsidP="007605E6">
      <w:pPr>
        <w:rPr>
          <w:rFonts w:cs="Arial"/>
          <w:szCs w:val="20"/>
        </w:rPr>
      </w:pPr>
    </w:p>
    <w:p w14:paraId="70EB51BC" w14:textId="0EAB9CB9" w:rsidR="00474D09" w:rsidRPr="00382A62" w:rsidRDefault="00474D09" w:rsidP="007605E6">
      <w:pPr>
        <w:rPr>
          <w:rFonts w:cs="Arial"/>
          <w:szCs w:val="20"/>
        </w:rPr>
      </w:pPr>
    </w:p>
    <w:p w14:paraId="0F7B3E12" w14:textId="77777777" w:rsidR="0012517C" w:rsidRPr="00382A62" w:rsidRDefault="0012517C"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2C9F09F" w14:textId="77777777" w:rsidTr="007D00B2">
        <w:tc>
          <w:tcPr>
            <w:tcW w:w="5035" w:type="dxa"/>
            <w:vMerge w:val="restart"/>
          </w:tcPr>
          <w:p w14:paraId="07CBC407" w14:textId="1CA77568" w:rsidR="007605E6" w:rsidRPr="00382A62" w:rsidRDefault="00A236CE" w:rsidP="007D00B2">
            <w:pPr>
              <w:jc w:val="center"/>
              <w:rPr>
                <w:rFonts w:cs="Arial"/>
                <w:szCs w:val="20"/>
              </w:rPr>
            </w:pPr>
            <w:r w:rsidRPr="00382A62">
              <w:rPr>
                <w:rFonts w:cs="Arial"/>
                <w:noProof/>
                <w:szCs w:val="20"/>
              </w:rPr>
              <w:drawing>
                <wp:inline distT="0" distB="0" distL="0" distR="0" wp14:anchorId="5F4FC798" wp14:editId="7437F51D">
                  <wp:extent cx="2124075" cy="2143125"/>
                  <wp:effectExtent l="0" t="0" r="9525" b="9525"/>
                  <wp:docPr id="4804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507" name=""/>
                          <pic:cNvPicPr/>
                        </pic:nvPicPr>
                        <pic:blipFill>
                          <a:blip r:embed="rId31">
                            <a:extLst>
                              <a:ext uri="{28A0092B-C50C-407E-A947-70E740481C1C}">
                                <a14:useLocalDpi xmlns:a14="http://schemas.microsoft.com/office/drawing/2010/main"/>
                              </a:ext>
                            </a:extLst>
                          </a:blip>
                          <a:stretch>
                            <a:fillRect/>
                          </a:stretch>
                        </pic:blipFill>
                        <pic:spPr>
                          <a:xfrm>
                            <a:off x="0" y="0"/>
                            <a:ext cx="2124075" cy="2143125"/>
                          </a:xfrm>
                          <a:prstGeom prst="rect">
                            <a:avLst/>
                          </a:prstGeom>
                        </pic:spPr>
                      </pic:pic>
                    </a:graphicData>
                  </a:graphic>
                </wp:inline>
              </w:drawing>
            </w:r>
          </w:p>
        </w:tc>
        <w:tc>
          <w:tcPr>
            <w:tcW w:w="5035" w:type="dxa"/>
            <w:tcBorders>
              <w:bottom w:val="single" w:sz="18" w:space="0" w:color="A6A6A6" w:themeColor="background1" w:themeShade="A6"/>
            </w:tcBorders>
          </w:tcPr>
          <w:p w14:paraId="2F2BE303" w14:textId="77777777" w:rsidR="007605E6" w:rsidRPr="00382A62" w:rsidRDefault="007605E6" w:rsidP="007D00B2">
            <w:pPr>
              <w:rPr>
                <w:rFonts w:cs="Arial"/>
                <w:b/>
                <w:bCs/>
                <w:szCs w:val="20"/>
              </w:rPr>
            </w:pPr>
            <w:r w:rsidRPr="00382A62">
              <w:rPr>
                <w:rFonts w:cs="Arial"/>
                <w:b/>
                <w:bCs/>
                <w:szCs w:val="20"/>
              </w:rPr>
              <w:t>Rafael Segovia Fonseca</w:t>
            </w:r>
          </w:p>
          <w:p w14:paraId="41B0B2D8" w14:textId="77777777" w:rsidR="007605E6" w:rsidRPr="00382A62" w:rsidRDefault="007605E6" w:rsidP="007D00B2">
            <w:pPr>
              <w:rPr>
                <w:rFonts w:cs="Arial"/>
                <w:szCs w:val="20"/>
              </w:rPr>
            </w:pPr>
            <w:r w:rsidRPr="00382A62">
              <w:rPr>
                <w:rFonts w:cs="Arial"/>
                <w:szCs w:val="20"/>
              </w:rPr>
              <w:t>Director de Transformación</w:t>
            </w:r>
          </w:p>
        </w:tc>
      </w:tr>
      <w:tr w:rsidR="007605E6" w:rsidRPr="00382A62" w14:paraId="73371959" w14:textId="77777777" w:rsidTr="007D00B2">
        <w:tc>
          <w:tcPr>
            <w:tcW w:w="5035" w:type="dxa"/>
            <w:vMerge/>
          </w:tcPr>
          <w:p w14:paraId="0820C9AC"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CE59104" w14:textId="77777777" w:rsidR="007605E6" w:rsidRPr="00382A62" w:rsidRDefault="007605E6" w:rsidP="007D00B2">
            <w:pPr>
              <w:rPr>
                <w:rFonts w:cs="Arial"/>
                <w:szCs w:val="20"/>
              </w:rPr>
            </w:pPr>
          </w:p>
          <w:p w14:paraId="3DF935DF" w14:textId="77777777" w:rsidR="007605E6" w:rsidRPr="00382A62" w:rsidRDefault="007605E6" w:rsidP="007D00B2">
            <w:pPr>
              <w:rPr>
                <w:rFonts w:cs="Arial"/>
                <w:szCs w:val="20"/>
              </w:rPr>
            </w:pPr>
            <w:r w:rsidRPr="00382A62">
              <w:rPr>
                <w:rFonts w:cs="Arial"/>
                <w:szCs w:val="20"/>
              </w:rPr>
              <w:t>Nacionalidad: Costarricense</w:t>
            </w:r>
          </w:p>
          <w:p w14:paraId="1C9489C0" w14:textId="77777777" w:rsidR="007605E6" w:rsidRPr="00382A62" w:rsidRDefault="007605E6" w:rsidP="007D00B2">
            <w:pPr>
              <w:rPr>
                <w:rFonts w:cs="Arial"/>
                <w:szCs w:val="20"/>
              </w:rPr>
            </w:pPr>
            <w:r w:rsidRPr="00382A62">
              <w:rPr>
                <w:rFonts w:cs="Arial"/>
                <w:szCs w:val="20"/>
              </w:rPr>
              <w:t>Año de nacimiento: 1965</w:t>
            </w:r>
          </w:p>
          <w:p w14:paraId="09754725" w14:textId="77777777" w:rsidR="007605E6" w:rsidRPr="00382A62" w:rsidRDefault="007605E6" w:rsidP="007D00B2">
            <w:pPr>
              <w:rPr>
                <w:rFonts w:cs="Arial"/>
                <w:szCs w:val="20"/>
              </w:rPr>
            </w:pPr>
            <w:r w:rsidRPr="00382A62">
              <w:rPr>
                <w:rFonts w:cs="Arial"/>
                <w:szCs w:val="20"/>
              </w:rPr>
              <w:t>Ingreso: 2 de febrero de 2004</w:t>
            </w:r>
          </w:p>
        </w:tc>
      </w:tr>
    </w:tbl>
    <w:p w14:paraId="285C0ADD"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A0E6FE3" w14:textId="77777777" w:rsidTr="007D00B2">
        <w:tc>
          <w:tcPr>
            <w:tcW w:w="5035" w:type="dxa"/>
            <w:tcBorders>
              <w:bottom w:val="single" w:sz="18" w:space="0" w:color="A6A6A6" w:themeColor="background1" w:themeShade="A6"/>
            </w:tcBorders>
          </w:tcPr>
          <w:p w14:paraId="3F391A15" w14:textId="77777777" w:rsidR="0094255F" w:rsidRPr="00382A62" w:rsidRDefault="0094255F" w:rsidP="007D00B2">
            <w:pPr>
              <w:jc w:val="right"/>
              <w:rPr>
                <w:rFonts w:cs="Arial"/>
                <w:b/>
                <w:bCs/>
                <w:szCs w:val="20"/>
              </w:rPr>
            </w:pPr>
            <w:r w:rsidRPr="00382A62">
              <w:rPr>
                <w:rFonts w:cs="Arial"/>
                <w:b/>
                <w:bCs/>
                <w:szCs w:val="20"/>
              </w:rPr>
              <w:t xml:space="preserve">Gabriel Ramírez Loría </w:t>
            </w:r>
          </w:p>
          <w:p w14:paraId="658E4290" w14:textId="40956B10" w:rsidR="007605E6" w:rsidRPr="00382A62" w:rsidRDefault="007605E6" w:rsidP="007D00B2">
            <w:pPr>
              <w:jc w:val="right"/>
              <w:rPr>
                <w:rFonts w:cs="Arial"/>
                <w:szCs w:val="20"/>
              </w:rPr>
            </w:pPr>
            <w:r w:rsidRPr="00382A62">
              <w:rPr>
                <w:rFonts w:cs="Arial"/>
                <w:szCs w:val="20"/>
              </w:rPr>
              <w:t>Director Corporativo de Mercadeo</w:t>
            </w:r>
          </w:p>
        </w:tc>
        <w:tc>
          <w:tcPr>
            <w:tcW w:w="5035" w:type="dxa"/>
            <w:vMerge w:val="restart"/>
          </w:tcPr>
          <w:p w14:paraId="1D9C8E5E" w14:textId="781D4BE0" w:rsidR="007605E6" w:rsidRPr="00382A62" w:rsidRDefault="0094255F" w:rsidP="007D00B2">
            <w:pPr>
              <w:jc w:val="center"/>
              <w:rPr>
                <w:rFonts w:cs="Arial"/>
                <w:szCs w:val="20"/>
              </w:rPr>
            </w:pPr>
            <w:r w:rsidRPr="00382A62">
              <w:rPr>
                <w:rFonts w:cs="Arial"/>
                <w:noProof/>
                <w:szCs w:val="20"/>
              </w:rPr>
              <w:drawing>
                <wp:inline distT="0" distB="0" distL="0" distR="0" wp14:anchorId="16F4BC20" wp14:editId="32B566DD">
                  <wp:extent cx="2190750" cy="2314575"/>
                  <wp:effectExtent l="0" t="0" r="0" b="9525"/>
                  <wp:docPr id="102780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0878" name=""/>
                          <pic:cNvPicPr/>
                        </pic:nvPicPr>
                        <pic:blipFill>
                          <a:blip r:embed="rId32">
                            <a:extLst>
                              <a:ext uri="{28A0092B-C50C-407E-A947-70E740481C1C}">
                                <a14:useLocalDpi xmlns:a14="http://schemas.microsoft.com/office/drawing/2010/main"/>
                              </a:ext>
                            </a:extLst>
                          </a:blip>
                          <a:stretch>
                            <a:fillRect/>
                          </a:stretch>
                        </pic:blipFill>
                        <pic:spPr>
                          <a:xfrm>
                            <a:off x="0" y="0"/>
                            <a:ext cx="2190750" cy="2314575"/>
                          </a:xfrm>
                          <a:prstGeom prst="rect">
                            <a:avLst/>
                          </a:prstGeom>
                        </pic:spPr>
                      </pic:pic>
                    </a:graphicData>
                  </a:graphic>
                </wp:inline>
              </w:drawing>
            </w:r>
          </w:p>
        </w:tc>
      </w:tr>
      <w:tr w:rsidR="007605E6" w:rsidRPr="00382A62" w14:paraId="67A34063" w14:textId="77777777" w:rsidTr="007D00B2">
        <w:tc>
          <w:tcPr>
            <w:tcW w:w="5035" w:type="dxa"/>
            <w:tcBorders>
              <w:top w:val="single" w:sz="18" w:space="0" w:color="A6A6A6" w:themeColor="background1" w:themeShade="A6"/>
            </w:tcBorders>
          </w:tcPr>
          <w:p w14:paraId="36E712BC" w14:textId="77777777" w:rsidR="007605E6" w:rsidRPr="00382A62" w:rsidRDefault="007605E6" w:rsidP="007D00B2">
            <w:pPr>
              <w:jc w:val="right"/>
              <w:rPr>
                <w:rFonts w:cs="Arial"/>
                <w:szCs w:val="20"/>
              </w:rPr>
            </w:pPr>
          </w:p>
          <w:p w14:paraId="59C683C5" w14:textId="7E7E7B4E" w:rsidR="007605E6" w:rsidRPr="00382A62" w:rsidRDefault="007605E6" w:rsidP="007D00B2">
            <w:pPr>
              <w:jc w:val="right"/>
              <w:rPr>
                <w:rFonts w:cs="Arial"/>
                <w:szCs w:val="20"/>
              </w:rPr>
            </w:pPr>
            <w:r w:rsidRPr="00382A62">
              <w:rPr>
                <w:rFonts w:cs="Arial"/>
                <w:szCs w:val="20"/>
              </w:rPr>
              <w:t xml:space="preserve">Nacionalidad: </w:t>
            </w:r>
            <w:r w:rsidR="002F3DBE" w:rsidRPr="00382A62">
              <w:rPr>
                <w:rFonts w:cs="Arial"/>
                <w:szCs w:val="20"/>
              </w:rPr>
              <w:t>Costarricense</w:t>
            </w:r>
          </w:p>
          <w:p w14:paraId="2FBA15BA" w14:textId="65C08BCB" w:rsidR="007605E6" w:rsidRPr="00382A62" w:rsidRDefault="007605E6" w:rsidP="007D00B2">
            <w:pPr>
              <w:jc w:val="right"/>
              <w:rPr>
                <w:rFonts w:cs="Arial"/>
                <w:szCs w:val="20"/>
              </w:rPr>
            </w:pPr>
            <w:r w:rsidRPr="00382A62">
              <w:rPr>
                <w:rFonts w:cs="Arial"/>
                <w:szCs w:val="20"/>
              </w:rPr>
              <w:t xml:space="preserve">Año de nacimiento: </w:t>
            </w:r>
            <w:r w:rsidR="002745BD" w:rsidRPr="00382A62">
              <w:rPr>
                <w:rFonts w:cs="Arial"/>
                <w:szCs w:val="20"/>
              </w:rPr>
              <w:t>1988</w:t>
            </w:r>
          </w:p>
          <w:p w14:paraId="10E04F66" w14:textId="3483E4B1" w:rsidR="007605E6" w:rsidRPr="00382A62" w:rsidRDefault="007605E6" w:rsidP="007D00B2">
            <w:pPr>
              <w:jc w:val="right"/>
              <w:rPr>
                <w:rFonts w:cs="Arial"/>
                <w:szCs w:val="20"/>
              </w:rPr>
            </w:pPr>
            <w:r w:rsidRPr="00382A62">
              <w:rPr>
                <w:rFonts w:cs="Arial"/>
                <w:szCs w:val="20"/>
              </w:rPr>
              <w:t xml:space="preserve">Ingreso: </w:t>
            </w:r>
            <w:r w:rsidR="008F54E8" w:rsidRPr="00382A62">
              <w:rPr>
                <w:rFonts w:cs="Arial"/>
                <w:szCs w:val="20"/>
              </w:rPr>
              <w:t>01 de octubre del 2010</w:t>
            </w:r>
          </w:p>
        </w:tc>
        <w:tc>
          <w:tcPr>
            <w:tcW w:w="5035" w:type="dxa"/>
            <w:vMerge/>
          </w:tcPr>
          <w:p w14:paraId="0852B2D5" w14:textId="77777777" w:rsidR="007605E6" w:rsidRPr="00382A62" w:rsidRDefault="007605E6" w:rsidP="007D00B2">
            <w:pPr>
              <w:rPr>
                <w:rFonts w:cs="Arial"/>
                <w:szCs w:val="20"/>
              </w:rPr>
            </w:pPr>
          </w:p>
        </w:tc>
      </w:tr>
    </w:tbl>
    <w:p w14:paraId="3722B22E"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70C18DC2" w14:textId="77777777" w:rsidTr="007D00B2">
        <w:tc>
          <w:tcPr>
            <w:tcW w:w="5035" w:type="dxa"/>
            <w:vMerge w:val="restart"/>
          </w:tcPr>
          <w:p w14:paraId="7F95442D" w14:textId="34EF4856" w:rsidR="007605E6" w:rsidRPr="00382A62" w:rsidRDefault="009C3B5D" w:rsidP="007D00B2">
            <w:pPr>
              <w:jc w:val="center"/>
              <w:rPr>
                <w:rFonts w:cs="Arial"/>
                <w:szCs w:val="20"/>
              </w:rPr>
            </w:pPr>
            <w:r w:rsidRPr="00382A62">
              <w:rPr>
                <w:rFonts w:cs="Arial"/>
                <w:noProof/>
                <w:szCs w:val="20"/>
              </w:rPr>
              <w:drawing>
                <wp:inline distT="0" distB="0" distL="0" distR="0" wp14:anchorId="5AB6ECB9" wp14:editId="54FE1696">
                  <wp:extent cx="1878354" cy="1788520"/>
                  <wp:effectExtent l="0" t="0" r="7620" b="2540"/>
                  <wp:docPr id="30237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3889" name=""/>
                          <pic:cNvPicPr/>
                        </pic:nvPicPr>
                        <pic:blipFill>
                          <a:blip r:embed="rId33">
                            <a:extLst>
                              <a:ext uri="{28A0092B-C50C-407E-A947-70E740481C1C}">
                                <a14:useLocalDpi xmlns:a14="http://schemas.microsoft.com/office/drawing/2010/main"/>
                              </a:ext>
                            </a:extLst>
                          </a:blip>
                          <a:stretch>
                            <a:fillRect/>
                          </a:stretch>
                        </pic:blipFill>
                        <pic:spPr>
                          <a:xfrm>
                            <a:off x="0" y="0"/>
                            <a:ext cx="1880552" cy="1790612"/>
                          </a:xfrm>
                          <a:prstGeom prst="rect">
                            <a:avLst/>
                          </a:prstGeom>
                        </pic:spPr>
                      </pic:pic>
                    </a:graphicData>
                  </a:graphic>
                </wp:inline>
              </w:drawing>
            </w:r>
          </w:p>
        </w:tc>
        <w:tc>
          <w:tcPr>
            <w:tcW w:w="5035" w:type="dxa"/>
            <w:tcBorders>
              <w:bottom w:val="single" w:sz="18" w:space="0" w:color="A6A6A6" w:themeColor="background1" w:themeShade="A6"/>
            </w:tcBorders>
          </w:tcPr>
          <w:p w14:paraId="1C656810" w14:textId="77777777" w:rsidR="007605E6" w:rsidRPr="00382A62" w:rsidRDefault="007605E6" w:rsidP="007D00B2">
            <w:pPr>
              <w:rPr>
                <w:rFonts w:cs="Arial"/>
                <w:b/>
                <w:bCs/>
                <w:szCs w:val="20"/>
              </w:rPr>
            </w:pPr>
            <w:r w:rsidRPr="00382A62">
              <w:rPr>
                <w:rFonts w:cs="Arial"/>
                <w:b/>
                <w:bCs/>
                <w:szCs w:val="20"/>
              </w:rPr>
              <w:t>Scarlet Pietri Verenzuela</w:t>
            </w:r>
          </w:p>
          <w:p w14:paraId="7955EF12" w14:textId="77777777" w:rsidR="007605E6" w:rsidRPr="00382A62" w:rsidRDefault="007605E6" w:rsidP="007D00B2">
            <w:pPr>
              <w:rPr>
                <w:rFonts w:cs="Arial"/>
                <w:szCs w:val="20"/>
              </w:rPr>
            </w:pPr>
            <w:r w:rsidRPr="00382A62">
              <w:rPr>
                <w:rFonts w:cs="Arial"/>
                <w:szCs w:val="20"/>
              </w:rPr>
              <w:t>Directora de Talento</w:t>
            </w:r>
          </w:p>
        </w:tc>
      </w:tr>
      <w:tr w:rsidR="007605E6" w:rsidRPr="00382A62" w14:paraId="58332582" w14:textId="77777777" w:rsidTr="007D00B2">
        <w:tc>
          <w:tcPr>
            <w:tcW w:w="5035" w:type="dxa"/>
            <w:vMerge/>
          </w:tcPr>
          <w:p w14:paraId="4C682E02"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53B9D72B" w14:textId="77777777" w:rsidR="007605E6" w:rsidRPr="00382A62" w:rsidRDefault="007605E6" w:rsidP="007D00B2">
            <w:pPr>
              <w:rPr>
                <w:rFonts w:cs="Arial"/>
                <w:szCs w:val="20"/>
              </w:rPr>
            </w:pPr>
          </w:p>
          <w:p w14:paraId="1B8081A9" w14:textId="77777777" w:rsidR="007605E6" w:rsidRPr="00382A62" w:rsidRDefault="007605E6" w:rsidP="007D00B2">
            <w:pPr>
              <w:rPr>
                <w:rFonts w:cs="Arial"/>
                <w:szCs w:val="20"/>
              </w:rPr>
            </w:pPr>
            <w:r w:rsidRPr="00382A62">
              <w:rPr>
                <w:rFonts w:cs="Arial"/>
                <w:szCs w:val="20"/>
              </w:rPr>
              <w:t>Nacionalidad: Venezolana</w:t>
            </w:r>
          </w:p>
          <w:p w14:paraId="2BFAFF98" w14:textId="77777777" w:rsidR="007605E6" w:rsidRPr="00382A62" w:rsidRDefault="007605E6" w:rsidP="007D00B2">
            <w:pPr>
              <w:rPr>
                <w:rFonts w:cs="Arial"/>
                <w:szCs w:val="20"/>
              </w:rPr>
            </w:pPr>
            <w:r w:rsidRPr="00382A62">
              <w:rPr>
                <w:rFonts w:cs="Arial"/>
                <w:szCs w:val="20"/>
              </w:rPr>
              <w:t>Año de nacimiento: 1970</w:t>
            </w:r>
          </w:p>
          <w:p w14:paraId="572C43D5" w14:textId="77777777" w:rsidR="007605E6" w:rsidRPr="00382A62" w:rsidRDefault="007605E6" w:rsidP="007D00B2">
            <w:pPr>
              <w:rPr>
                <w:rFonts w:cs="Arial"/>
                <w:szCs w:val="20"/>
              </w:rPr>
            </w:pPr>
            <w:r w:rsidRPr="00382A62">
              <w:rPr>
                <w:rFonts w:cs="Arial"/>
                <w:szCs w:val="20"/>
              </w:rPr>
              <w:t>Ingreso: 15 de marzo de 2007</w:t>
            </w:r>
          </w:p>
        </w:tc>
      </w:tr>
    </w:tbl>
    <w:p w14:paraId="3D32D1FB" w14:textId="77777777" w:rsidR="007605E6" w:rsidRPr="00382A62" w:rsidRDefault="007605E6" w:rsidP="007605E6">
      <w:pPr>
        <w:rPr>
          <w:rFonts w:cs="Arial"/>
          <w:szCs w:val="20"/>
        </w:rPr>
      </w:pPr>
    </w:p>
    <w:p w14:paraId="61AE5748"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6E63CBD" w14:textId="77777777" w:rsidTr="007D00B2">
        <w:tc>
          <w:tcPr>
            <w:tcW w:w="5035" w:type="dxa"/>
            <w:tcBorders>
              <w:bottom w:val="single" w:sz="18" w:space="0" w:color="A6A6A6" w:themeColor="background1" w:themeShade="A6"/>
            </w:tcBorders>
          </w:tcPr>
          <w:p w14:paraId="785761D5" w14:textId="77777777" w:rsidR="007605E6" w:rsidRPr="00382A62" w:rsidRDefault="007605E6" w:rsidP="007D00B2">
            <w:pPr>
              <w:jc w:val="right"/>
              <w:rPr>
                <w:rFonts w:cs="Arial"/>
                <w:b/>
                <w:bCs/>
                <w:szCs w:val="20"/>
              </w:rPr>
            </w:pPr>
            <w:r w:rsidRPr="00382A62">
              <w:rPr>
                <w:rFonts w:cs="Arial"/>
                <w:b/>
                <w:bCs/>
                <w:szCs w:val="20"/>
              </w:rPr>
              <w:lastRenderedPageBreak/>
              <w:t>María Pía Robles Victory</w:t>
            </w:r>
          </w:p>
          <w:p w14:paraId="4B51322C" w14:textId="77777777" w:rsidR="007605E6" w:rsidRPr="00382A62" w:rsidRDefault="007605E6" w:rsidP="007D00B2">
            <w:pPr>
              <w:jc w:val="right"/>
              <w:rPr>
                <w:rFonts w:cs="Arial"/>
                <w:szCs w:val="20"/>
              </w:rPr>
            </w:pPr>
            <w:r w:rsidRPr="00382A62">
              <w:rPr>
                <w:rFonts w:cs="Arial"/>
                <w:szCs w:val="20"/>
              </w:rPr>
              <w:t>Directora de Relaciones Corporativas</w:t>
            </w:r>
          </w:p>
        </w:tc>
        <w:tc>
          <w:tcPr>
            <w:tcW w:w="5035" w:type="dxa"/>
            <w:vMerge w:val="restart"/>
          </w:tcPr>
          <w:p w14:paraId="04FE9D53" w14:textId="2969FFE3" w:rsidR="007605E6" w:rsidRPr="00382A62" w:rsidRDefault="009C3B5D" w:rsidP="007D00B2">
            <w:pPr>
              <w:jc w:val="center"/>
              <w:rPr>
                <w:rFonts w:cs="Arial"/>
                <w:szCs w:val="20"/>
              </w:rPr>
            </w:pPr>
            <w:r w:rsidRPr="00382A62">
              <w:rPr>
                <w:rFonts w:cs="Arial"/>
                <w:noProof/>
                <w:szCs w:val="20"/>
              </w:rPr>
              <w:drawing>
                <wp:inline distT="0" distB="0" distL="0" distR="0" wp14:anchorId="628A7191" wp14:editId="21EE7B54">
                  <wp:extent cx="2152650" cy="2152650"/>
                  <wp:effectExtent l="0" t="0" r="0" b="0"/>
                  <wp:docPr id="1930887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7502" name=""/>
                          <pic:cNvPicPr/>
                        </pic:nvPicPr>
                        <pic:blipFill>
                          <a:blip r:embed="rId34">
                            <a:extLst>
                              <a:ext uri="{28A0092B-C50C-407E-A947-70E740481C1C}">
                                <a14:useLocalDpi xmlns:a14="http://schemas.microsoft.com/office/drawing/2010/main"/>
                              </a:ext>
                            </a:extLst>
                          </a:blip>
                          <a:stretch>
                            <a:fillRect/>
                          </a:stretch>
                        </pic:blipFill>
                        <pic:spPr>
                          <a:xfrm>
                            <a:off x="0" y="0"/>
                            <a:ext cx="2152650" cy="2152650"/>
                          </a:xfrm>
                          <a:prstGeom prst="rect">
                            <a:avLst/>
                          </a:prstGeom>
                        </pic:spPr>
                      </pic:pic>
                    </a:graphicData>
                  </a:graphic>
                </wp:inline>
              </w:drawing>
            </w:r>
          </w:p>
        </w:tc>
      </w:tr>
      <w:tr w:rsidR="007605E6" w:rsidRPr="00382A62" w14:paraId="54E8FF11" w14:textId="77777777" w:rsidTr="007D00B2">
        <w:tc>
          <w:tcPr>
            <w:tcW w:w="5035" w:type="dxa"/>
            <w:tcBorders>
              <w:top w:val="single" w:sz="18" w:space="0" w:color="A6A6A6" w:themeColor="background1" w:themeShade="A6"/>
            </w:tcBorders>
          </w:tcPr>
          <w:p w14:paraId="39B4F25B" w14:textId="77777777" w:rsidR="007605E6" w:rsidRPr="00382A62" w:rsidRDefault="007605E6" w:rsidP="007D00B2">
            <w:pPr>
              <w:jc w:val="right"/>
              <w:rPr>
                <w:rFonts w:cs="Arial"/>
                <w:szCs w:val="20"/>
              </w:rPr>
            </w:pPr>
          </w:p>
          <w:p w14:paraId="6DC262C6" w14:textId="77777777" w:rsidR="007605E6" w:rsidRPr="00382A62" w:rsidRDefault="007605E6" w:rsidP="007D00B2">
            <w:pPr>
              <w:jc w:val="right"/>
              <w:rPr>
                <w:rFonts w:cs="Arial"/>
                <w:szCs w:val="20"/>
              </w:rPr>
            </w:pPr>
            <w:r w:rsidRPr="00382A62">
              <w:rPr>
                <w:rFonts w:cs="Arial"/>
                <w:szCs w:val="20"/>
              </w:rPr>
              <w:t>Nacionalidad: Costarricense</w:t>
            </w:r>
          </w:p>
          <w:p w14:paraId="55543E57" w14:textId="77777777" w:rsidR="007605E6" w:rsidRPr="00382A62" w:rsidRDefault="007605E6" w:rsidP="007D00B2">
            <w:pPr>
              <w:jc w:val="right"/>
              <w:rPr>
                <w:rFonts w:cs="Arial"/>
                <w:szCs w:val="20"/>
              </w:rPr>
            </w:pPr>
            <w:r w:rsidRPr="00382A62">
              <w:rPr>
                <w:rFonts w:cs="Arial"/>
                <w:szCs w:val="20"/>
              </w:rPr>
              <w:t>Año de nacimiento: 1984</w:t>
            </w:r>
          </w:p>
          <w:p w14:paraId="1BE8658D" w14:textId="77777777" w:rsidR="007605E6" w:rsidRPr="00382A62" w:rsidRDefault="007605E6" w:rsidP="007D00B2">
            <w:pPr>
              <w:jc w:val="right"/>
              <w:rPr>
                <w:rFonts w:cs="Arial"/>
                <w:szCs w:val="20"/>
              </w:rPr>
            </w:pPr>
            <w:r w:rsidRPr="00382A62">
              <w:rPr>
                <w:rFonts w:cs="Arial"/>
                <w:szCs w:val="20"/>
              </w:rPr>
              <w:t>Ingreso: 1 de diciembre del 2013</w:t>
            </w:r>
          </w:p>
        </w:tc>
        <w:tc>
          <w:tcPr>
            <w:tcW w:w="5035" w:type="dxa"/>
            <w:vMerge/>
          </w:tcPr>
          <w:p w14:paraId="3D8C92D0" w14:textId="77777777" w:rsidR="007605E6" w:rsidRPr="00382A62" w:rsidRDefault="007605E6" w:rsidP="007D00B2">
            <w:pPr>
              <w:rPr>
                <w:rFonts w:cs="Arial"/>
                <w:szCs w:val="20"/>
              </w:rPr>
            </w:pPr>
          </w:p>
        </w:tc>
      </w:tr>
    </w:tbl>
    <w:p w14:paraId="098E1049" w14:textId="77777777" w:rsidR="007605E6" w:rsidRPr="00382A62" w:rsidRDefault="007605E6" w:rsidP="007605E6">
      <w:pPr>
        <w:rPr>
          <w:rFonts w:cs="Arial"/>
          <w:szCs w:val="20"/>
        </w:rPr>
      </w:pPr>
    </w:p>
    <w:p w14:paraId="2A138395"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7F097A3" w14:textId="77777777" w:rsidTr="007D00B2">
        <w:tc>
          <w:tcPr>
            <w:tcW w:w="5035" w:type="dxa"/>
            <w:vMerge w:val="restart"/>
          </w:tcPr>
          <w:p w14:paraId="49ABB469" w14:textId="1E2CD9BF" w:rsidR="007605E6" w:rsidRPr="00382A62" w:rsidRDefault="00F77FF5" w:rsidP="007D00B2">
            <w:pPr>
              <w:jc w:val="center"/>
              <w:rPr>
                <w:rFonts w:cs="Arial"/>
                <w:szCs w:val="20"/>
              </w:rPr>
            </w:pPr>
            <w:r w:rsidRPr="00382A62">
              <w:rPr>
                <w:rFonts w:cs="Arial"/>
                <w:noProof/>
                <w:szCs w:val="20"/>
              </w:rPr>
              <w:drawing>
                <wp:inline distT="0" distB="0" distL="0" distR="0" wp14:anchorId="39AA332D" wp14:editId="3AE5EE29">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35">
                            <a:extLst>
                              <a:ext uri="{28A0092B-C50C-407E-A947-70E740481C1C}">
                                <a14:useLocalDpi xmlns:a14="http://schemas.microsoft.com/office/drawing/2010/main"/>
                              </a:ext>
                            </a:extLst>
                          </a:blip>
                          <a:stretch>
                            <a:fillRect/>
                          </a:stretch>
                        </pic:blipFill>
                        <pic:spPr>
                          <a:xfrm>
                            <a:off x="0" y="0"/>
                            <a:ext cx="2152650" cy="2066925"/>
                          </a:xfrm>
                          <a:prstGeom prst="rect">
                            <a:avLst/>
                          </a:prstGeom>
                        </pic:spPr>
                      </pic:pic>
                    </a:graphicData>
                  </a:graphic>
                </wp:inline>
              </w:drawing>
            </w:r>
          </w:p>
        </w:tc>
        <w:tc>
          <w:tcPr>
            <w:tcW w:w="5035" w:type="dxa"/>
            <w:tcBorders>
              <w:bottom w:val="single" w:sz="18" w:space="0" w:color="A6A6A6" w:themeColor="background1" w:themeShade="A6"/>
            </w:tcBorders>
          </w:tcPr>
          <w:p w14:paraId="5B34EC58" w14:textId="77777777" w:rsidR="007605E6" w:rsidRPr="00382A62" w:rsidRDefault="007605E6" w:rsidP="007D00B2">
            <w:pPr>
              <w:jc w:val="left"/>
              <w:rPr>
                <w:rFonts w:cs="Arial"/>
                <w:b/>
                <w:bCs/>
                <w:szCs w:val="20"/>
              </w:rPr>
            </w:pPr>
            <w:r w:rsidRPr="00382A62">
              <w:rPr>
                <w:rFonts w:cs="Arial"/>
                <w:b/>
                <w:bCs/>
                <w:szCs w:val="20"/>
              </w:rPr>
              <w:t>Mariel Picado Quevedo</w:t>
            </w:r>
          </w:p>
          <w:p w14:paraId="185BE1C2" w14:textId="77777777" w:rsidR="007605E6" w:rsidRPr="00382A62" w:rsidRDefault="007605E6" w:rsidP="007D00B2">
            <w:pPr>
              <w:jc w:val="left"/>
              <w:rPr>
                <w:rFonts w:cs="Arial"/>
                <w:szCs w:val="20"/>
              </w:rPr>
            </w:pPr>
            <w:r w:rsidRPr="00382A62">
              <w:rPr>
                <w:rFonts w:cs="Arial"/>
                <w:szCs w:val="20"/>
              </w:rPr>
              <w:t>Directora de Servicios Legales</w:t>
            </w:r>
          </w:p>
        </w:tc>
      </w:tr>
      <w:tr w:rsidR="007605E6" w:rsidRPr="00382A62" w14:paraId="17D93CB5" w14:textId="77777777" w:rsidTr="007D00B2">
        <w:tc>
          <w:tcPr>
            <w:tcW w:w="5035" w:type="dxa"/>
            <w:vMerge/>
          </w:tcPr>
          <w:p w14:paraId="03F5F89F"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0E4FAC47" w14:textId="77777777" w:rsidR="007605E6" w:rsidRPr="00382A62" w:rsidRDefault="007605E6" w:rsidP="007D00B2">
            <w:pPr>
              <w:jc w:val="left"/>
              <w:rPr>
                <w:rFonts w:cs="Arial"/>
                <w:szCs w:val="20"/>
              </w:rPr>
            </w:pPr>
          </w:p>
          <w:p w14:paraId="2190E255" w14:textId="77777777" w:rsidR="007605E6" w:rsidRPr="00382A62" w:rsidRDefault="007605E6" w:rsidP="007D00B2">
            <w:pPr>
              <w:jc w:val="left"/>
              <w:rPr>
                <w:rFonts w:cs="Arial"/>
                <w:szCs w:val="20"/>
              </w:rPr>
            </w:pPr>
            <w:r w:rsidRPr="00382A62">
              <w:rPr>
                <w:rFonts w:cs="Arial"/>
                <w:szCs w:val="20"/>
              </w:rPr>
              <w:t>Nacionalidad: Costarricense</w:t>
            </w:r>
          </w:p>
          <w:p w14:paraId="4E4795BE" w14:textId="77777777" w:rsidR="007605E6" w:rsidRPr="00382A62" w:rsidRDefault="007605E6" w:rsidP="007D00B2">
            <w:pPr>
              <w:jc w:val="left"/>
              <w:rPr>
                <w:rFonts w:cs="Arial"/>
                <w:szCs w:val="20"/>
              </w:rPr>
            </w:pPr>
            <w:r w:rsidRPr="00382A62">
              <w:rPr>
                <w:rFonts w:cs="Arial"/>
                <w:szCs w:val="20"/>
              </w:rPr>
              <w:t>Año de nacimiento: 1973</w:t>
            </w:r>
          </w:p>
          <w:p w14:paraId="2B488313" w14:textId="77777777" w:rsidR="007605E6" w:rsidRPr="00382A62" w:rsidRDefault="007605E6" w:rsidP="007D00B2">
            <w:pPr>
              <w:jc w:val="left"/>
              <w:rPr>
                <w:rFonts w:cs="Arial"/>
                <w:szCs w:val="20"/>
              </w:rPr>
            </w:pPr>
            <w:r w:rsidRPr="00382A62">
              <w:rPr>
                <w:rFonts w:cs="Arial"/>
                <w:szCs w:val="20"/>
              </w:rPr>
              <w:t>Ingreso: 15 de Junio 2005</w:t>
            </w:r>
          </w:p>
        </w:tc>
      </w:tr>
    </w:tbl>
    <w:p w14:paraId="09612CD1" w14:textId="77777777" w:rsidR="00B60170" w:rsidRPr="00382A62" w:rsidRDefault="00B60170" w:rsidP="007605E6">
      <w:pPr>
        <w:rPr>
          <w:rFonts w:cs="Arial"/>
          <w:szCs w:val="20"/>
        </w:rPr>
      </w:pPr>
    </w:p>
    <w:p w14:paraId="40A45FA6" w14:textId="77777777" w:rsidR="00684071" w:rsidRPr="00382A62" w:rsidRDefault="00684071"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697FF75" w14:textId="77777777" w:rsidTr="007D00B2">
        <w:tc>
          <w:tcPr>
            <w:tcW w:w="5035" w:type="dxa"/>
            <w:tcBorders>
              <w:bottom w:val="single" w:sz="18" w:space="0" w:color="A6A6A6" w:themeColor="background1" w:themeShade="A6"/>
            </w:tcBorders>
          </w:tcPr>
          <w:p w14:paraId="6AD2929C" w14:textId="77777777" w:rsidR="007605E6" w:rsidRPr="00382A62" w:rsidRDefault="007605E6" w:rsidP="007D00B2">
            <w:pPr>
              <w:jc w:val="right"/>
              <w:rPr>
                <w:rFonts w:cs="Arial"/>
                <w:b/>
                <w:bCs/>
                <w:szCs w:val="20"/>
              </w:rPr>
            </w:pPr>
            <w:r w:rsidRPr="00382A62">
              <w:rPr>
                <w:rFonts w:cs="Arial"/>
                <w:b/>
                <w:bCs/>
                <w:szCs w:val="20"/>
              </w:rPr>
              <w:t>Fabián Fernández Faith</w:t>
            </w:r>
          </w:p>
          <w:p w14:paraId="2B4F482F" w14:textId="77777777" w:rsidR="007605E6" w:rsidRPr="00382A62" w:rsidRDefault="007605E6" w:rsidP="007D00B2">
            <w:pPr>
              <w:jc w:val="right"/>
              <w:rPr>
                <w:rFonts w:cs="Arial"/>
                <w:szCs w:val="20"/>
              </w:rPr>
            </w:pPr>
            <w:r w:rsidRPr="00382A62">
              <w:rPr>
                <w:rFonts w:cs="Arial"/>
                <w:szCs w:val="20"/>
              </w:rPr>
              <w:t>Gerente de Hospitalidad</w:t>
            </w:r>
          </w:p>
        </w:tc>
        <w:tc>
          <w:tcPr>
            <w:tcW w:w="5035" w:type="dxa"/>
            <w:vMerge w:val="restart"/>
          </w:tcPr>
          <w:p w14:paraId="1B910C77" w14:textId="30F8DD11" w:rsidR="007605E6" w:rsidRPr="00382A62" w:rsidRDefault="00F77FF5" w:rsidP="007D00B2">
            <w:pPr>
              <w:jc w:val="center"/>
              <w:rPr>
                <w:rFonts w:cs="Arial"/>
                <w:szCs w:val="20"/>
              </w:rPr>
            </w:pPr>
            <w:r w:rsidRPr="00382A62">
              <w:rPr>
                <w:rFonts w:cs="Arial"/>
                <w:noProof/>
                <w:szCs w:val="20"/>
              </w:rPr>
              <w:drawing>
                <wp:inline distT="0" distB="0" distL="0" distR="0" wp14:anchorId="5645A3C6" wp14:editId="62A3A460">
                  <wp:extent cx="1904312" cy="1921783"/>
                  <wp:effectExtent l="0" t="0" r="1270" b="2540"/>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6">
                            <a:extLst>
                              <a:ext uri="{28A0092B-C50C-407E-A947-70E740481C1C}">
                                <a14:useLocalDpi xmlns:a14="http://schemas.microsoft.com/office/drawing/2010/main"/>
                              </a:ext>
                            </a:extLst>
                          </a:blip>
                          <a:stretch>
                            <a:fillRect/>
                          </a:stretch>
                        </pic:blipFill>
                        <pic:spPr>
                          <a:xfrm>
                            <a:off x="0" y="0"/>
                            <a:ext cx="1908359" cy="1925867"/>
                          </a:xfrm>
                          <a:prstGeom prst="rect">
                            <a:avLst/>
                          </a:prstGeom>
                        </pic:spPr>
                      </pic:pic>
                    </a:graphicData>
                  </a:graphic>
                </wp:inline>
              </w:drawing>
            </w:r>
          </w:p>
        </w:tc>
      </w:tr>
      <w:tr w:rsidR="007605E6" w:rsidRPr="00382A62" w14:paraId="0C746511" w14:textId="77777777" w:rsidTr="007D00B2">
        <w:tc>
          <w:tcPr>
            <w:tcW w:w="5035" w:type="dxa"/>
            <w:tcBorders>
              <w:top w:val="single" w:sz="18" w:space="0" w:color="A6A6A6" w:themeColor="background1" w:themeShade="A6"/>
            </w:tcBorders>
          </w:tcPr>
          <w:p w14:paraId="302FF742" w14:textId="77777777" w:rsidR="007605E6" w:rsidRPr="00382A62" w:rsidRDefault="007605E6" w:rsidP="007D00B2">
            <w:pPr>
              <w:jc w:val="right"/>
              <w:rPr>
                <w:rFonts w:cs="Arial"/>
                <w:szCs w:val="20"/>
              </w:rPr>
            </w:pPr>
          </w:p>
          <w:p w14:paraId="3B2D6AF4" w14:textId="3FB32CD7" w:rsidR="007605E6" w:rsidRPr="00382A62" w:rsidRDefault="007605E6" w:rsidP="007D00B2">
            <w:pPr>
              <w:jc w:val="right"/>
              <w:rPr>
                <w:rFonts w:cs="Arial"/>
                <w:szCs w:val="20"/>
              </w:rPr>
            </w:pPr>
            <w:r w:rsidRPr="00382A62">
              <w:rPr>
                <w:rFonts w:cs="Arial"/>
                <w:szCs w:val="20"/>
              </w:rPr>
              <w:t xml:space="preserve">Nacionalidad: </w:t>
            </w:r>
            <w:r w:rsidR="00FD5521" w:rsidRPr="00382A62">
              <w:rPr>
                <w:rFonts w:cs="Arial"/>
                <w:szCs w:val="20"/>
              </w:rPr>
              <w:t>Costarricense</w:t>
            </w:r>
          </w:p>
          <w:p w14:paraId="586CF386" w14:textId="77777777" w:rsidR="007605E6" w:rsidRPr="00382A62" w:rsidRDefault="007605E6" w:rsidP="007D00B2">
            <w:pPr>
              <w:jc w:val="right"/>
              <w:rPr>
                <w:rFonts w:cs="Arial"/>
                <w:szCs w:val="20"/>
              </w:rPr>
            </w:pPr>
            <w:r w:rsidRPr="00382A62">
              <w:rPr>
                <w:rFonts w:cs="Arial"/>
                <w:szCs w:val="20"/>
              </w:rPr>
              <w:t>Año de nacimiento: 1978</w:t>
            </w:r>
          </w:p>
          <w:p w14:paraId="66C73032" w14:textId="77777777" w:rsidR="007605E6" w:rsidRPr="00382A62" w:rsidRDefault="007605E6" w:rsidP="007D00B2">
            <w:pPr>
              <w:jc w:val="right"/>
              <w:rPr>
                <w:rFonts w:cs="Arial"/>
                <w:szCs w:val="20"/>
              </w:rPr>
            </w:pPr>
            <w:r w:rsidRPr="00382A62">
              <w:rPr>
                <w:rFonts w:cs="Arial"/>
                <w:szCs w:val="20"/>
              </w:rPr>
              <w:t>Ingreso: 10 de agosto 2009</w:t>
            </w:r>
          </w:p>
        </w:tc>
        <w:tc>
          <w:tcPr>
            <w:tcW w:w="5035" w:type="dxa"/>
            <w:vMerge/>
          </w:tcPr>
          <w:p w14:paraId="0290EA2D" w14:textId="77777777" w:rsidR="007605E6" w:rsidRPr="00382A62" w:rsidRDefault="007605E6" w:rsidP="007D00B2">
            <w:pPr>
              <w:rPr>
                <w:rFonts w:cs="Arial"/>
                <w:szCs w:val="20"/>
              </w:rPr>
            </w:pPr>
          </w:p>
        </w:tc>
      </w:tr>
    </w:tbl>
    <w:p w14:paraId="6855F0CD" w14:textId="77777777" w:rsidR="007605E6" w:rsidRPr="00382A62" w:rsidRDefault="007605E6" w:rsidP="007605E6">
      <w:pPr>
        <w:rPr>
          <w:rFonts w:cs="Arial"/>
          <w:szCs w:val="20"/>
        </w:rPr>
      </w:pPr>
    </w:p>
    <w:p w14:paraId="4403DF13" w14:textId="65DF0A78"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BC676B5" w14:textId="77777777" w:rsidTr="007D00B2">
        <w:tc>
          <w:tcPr>
            <w:tcW w:w="5035" w:type="dxa"/>
            <w:vMerge w:val="restart"/>
          </w:tcPr>
          <w:p w14:paraId="6391BB0F" w14:textId="32CEC413" w:rsidR="007605E6" w:rsidRPr="00382A62" w:rsidRDefault="00F173C6" w:rsidP="007D00B2">
            <w:pPr>
              <w:jc w:val="center"/>
              <w:rPr>
                <w:rFonts w:cs="Arial"/>
                <w:szCs w:val="20"/>
              </w:rPr>
            </w:pPr>
            <w:r w:rsidRPr="00382A62">
              <w:rPr>
                <w:rFonts w:cs="Arial"/>
                <w:noProof/>
                <w:szCs w:val="20"/>
              </w:rPr>
              <w:lastRenderedPageBreak/>
              <w:drawing>
                <wp:inline distT="0" distB="0" distL="0" distR="0" wp14:anchorId="4144D19D" wp14:editId="11CF8EBD">
                  <wp:extent cx="2027104" cy="1879005"/>
                  <wp:effectExtent l="0" t="0" r="0" b="6985"/>
                  <wp:docPr id="1272695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5510" name=""/>
                          <pic:cNvPicPr/>
                        </pic:nvPicPr>
                        <pic:blipFill>
                          <a:blip r:embed="rId37">
                            <a:extLst>
                              <a:ext uri="{28A0092B-C50C-407E-A947-70E740481C1C}">
                                <a14:useLocalDpi xmlns:a14="http://schemas.microsoft.com/office/drawing/2010/main"/>
                              </a:ext>
                            </a:extLst>
                          </a:blip>
                          <a:stretch>
                            <a:fillRect/>
                          </a:stretch>
                        </pic:blipFill>
                        <pic:spPr>
                          <a:xfrm>
                            <a:off x="0" y="0"/>
                            <a:ext cx="2028345" cy="1880155"/>
                          </a:xfrm>
                          <a:prstGeom prst="rect">
                            <a:avLst/>
                          </a:prstGeom>
                        </pic:spPr>
                      </pic:pic>
                    </a:graphicData>
                  </a:graphic>
                </wp:inline>
              </w:drawing>
            </w:r>
          </w:p>
        </w:tc>
        <w:tc>
          <w:tcPr>
            <w:tcW w:w="5035" w:type="dxa"/>
            <w:tcBorders>
              <w:bottom w:val="single" w:sz="18" w:space="0" w:color="A6A6A6" w:themeColor="background1" w:themeShade="A6"/>
            </w:tcBorders>
          </w:tcPr>
          <w:p w14:paraId="68C22283" w14:textId="77777777" w:rsidR="007605E6" w:rsidRPr="00382A62" w:rsidRDefault="007605E6" w:rsidP="007D00B2">
            <w:pPr>
              <w:rPr>
                <w:rFonts w:cs="Arial"/>
                <w:b/>
                <w:bCs/>
                <w:szCs w:val="20"/>
              </w:rPr>
            </w:pPr>
            <w:r w:rsidRPr="00382A62">
              <w:rPr>
                <w:rFonts w:cs="Arial"/>
                <w:b/>
                <w:bCs/>
                <w:szCs w:val="20"/>
              </w:rPr>
              <w:t>Fabrizio Papaianni Martínez</w:t>
            </w:r>
          </w:p>
          <w:p w14:paraId="7AB2E34A" w14:textId="77777777" w:rsidR="007605E6" w:rsidRPr="00382A62" w:rsidRDefault="007605E6" w:rsidP="007D00B2">
            <w:pPr>
              <w:jc w:val="left"/>
              <w:rPr>
                <w:rFonts w:cs="Arial"/>
                <w:szCs w:val="20"/>
              </w:rPr>
            </w:pPr>
            <w:r w:rsidRPr="00382A62">
              <w:rPr>
                <w:rFonts w:cs="Arial"/>
                <w:szCs w:val="20"/>
              </w:rPr>
              <w:t>Director de Auditoría y Cumplimiento</w:t>
            </w:r>
          </w:p>
        </w:tc>
      </w:tr>
      <w:tr w:rsidR="007605E6" w:rsidRPr="00382A62" w14:paraId="7632DB1B" w14:textId="77777777" w:rsidTr="007D00B2">
        <w:tc>
          <w:tcPr>
            <w:tcW w:w="5035" w:type="dxa"/>
            <w:vMerge/>
          </w:tcPr>
          <w:p w14:paraId="47C4DC17"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63C2C21" w14:textId="77777777" w:rsidR="007605E6" w:rsidRPr="00382A62" w:rsidRDefault="007605E6" w:rsidP="007D00B2">
            <w:pPr>
              <w:jc w:val="left"/>
              <w:rPr>
                <w:rFonts w:cs="Arial"/>
                <w:szCs w:val="20"/>
              </w:rPr>
            </w:pPr>
          </w:p>
          <w:p w14:paraId="2D75DCA9" w14:textId="77777777" w:rsidR="007605E6" w:rsidRPr="00382A62" w:rsidRDefault="007605E6" w:rsidP="007D00B2">
            <w:pPr>
              <w:rPr>
                <w:rFonts w:cs="Arial"/>
                <w:szCs w:val="20"/>
              </w:rPr>
            </w:pPr>
            <w:r w:rsidRPr="00382A62">
              <w:rPr>
                <w:rFonts w:cs="Arial"/>
                <w:szCs w:val="20"/>
              </w:rPr>
              <w:t>Nacionalidad: Colombiano</w:t>
            </w:r>
          </w:p>
          <w:p w14:paraId="1D9EFDBD" w14:textId="77777777" w:rsidR="007605E6" w:rsidRPr="00382A62" w:rsidRDefault="007605E6" w:rsidP="007D00B2">
            <w:pPr>
              <w:rPr>
                <w:rFonts w:cs="Arial"/>
                <w:szCs w:val="20"/>
              </w:rPr>
            </w:pPr>
            <w:r w:rsidRPr="00382A62">
              <w:rPr>
                <w:rFonts w:cs="Arial"/>
                <w:szCs w:val="20"/>
              </w:rPr>
              <w:t>Año de nacimiento: 1969</w:t>
            </w:r>
          </w:p>
          <w:p w14:paraId="7778F3EE" w14:textId="77777777" w:rsidR="007605E6" w:rsidRPr="00382A62" w:rsidRDefault="007605E6" w:rsidP="007D00B2">
            <w:pPr>
              <w:jc w:val="left"/>
              <w:rPr>
                <w:rFonts w:cs="Arial"/>
                <w:szCs w:val="20"/>
              </w:rPr>
            </w:pPr>
            <w:r w:rsidRPr="00382A62">
              <w:rPr>
                <w:rFonts w:cs="Arial"/>
                <w:szCs w:val="20"/>
              </w:rPr>
              <w:t>Ingreso: 10 de enero 2011</w:t>
            </w:r>
          </w:p>
        </w:tc>
      </w:tr>
    </w:tbl>
    <w:p w14:paraId="180C9F82" w14:textId="77777777" w:rsidR="007605E6" w:rsidRPr="00382A62" w:rsidRDefault="007605E6" w:rsidP="007605E6">
      <w:pPr>
        <w:rPr>
          <w:rFonts w:cs="Arial"/>
          <w:szCs w:val="20"/>
        </w:rPr>
      </w:pPr>
    </w:p>
    <w:p w14:paraId="37500C14" w14:textId="77777777" w:rsidR="007605E6" w:rsidRPr="00382A62" w:rsidRDefault="007605E6" w:rsidP="006D74AA">
      <w:pPr>
        <w:pStyle w:val="Ttulo3"/>
        <w:numPr>
          <w:ilvl w:val="1"/>
          <w:numId w:val="11"/>
        </w:numPr>
        <w:rPr>
          <w:rFonts w:cs="Arial"/>
          <w:sz w:val="20"/>
          <w:szCs w:val="20"/>
        </w:rPr>
      </w:pPr>
      <w:bookmarkStart w:id="273" w:name="_Toc131092925"/>
      <w:bookmarkStart w:id="274" w:name="_Toc131501126"/>
      <w:bookmarkStart w:id="275" w:name="_Toc198221424"/>
      <w:r w:rsidRPr="00382A62">
        <w:rPr>
          <w:rFonts w:cs="Arial"/>
          <w:sz w:val="20"/>
          <w:szCs w:val="20"/>
        </w:rPr>
        <w:t>Representación Judicial y Extrajudicial</w:t>
      </w:r>
      <w:bookmarkEnd w:id="273"/>
      <w:bookmarkEnd w:id="274"/>
      <w:bookmarkEnd w:id="275"/>
    </w:p>
    <w:p w14:paraId="14EC2A8B" w14:textId="77777777" w:rsidR="007605E6" w:rsidRPr="00382A62" w:rsidRDefault="007605E6" w:rsidP="007605E6">
      <w:pPr>
        <w:rPr>
          <w:rFonts w:cs="Arial"/>
          <w:szCs w:val="20"/>
        </w:rPr>
      </w:pPr>
      <w:r w:rsidRPr="00382A62">
        <w:rPr>
          <w:rFonts w:cs="Arial"/>
          <w:szCs w:val="20"/>
        </w:rPr>
        <w:t xml:space="preserve">La representación judicial y extrajudicial de la Compañía con facultades de Apoderado Generalísimo sin límite de suma, corresponde al Presidente, Vicepresidente, Director General y al Director de Finanzas y Servicios Corporativos. </w:t>
      </w:r>
    </w:p>
    <w:p w14:paraId="4328D0B7" w14:textId="35158B35" w:rsidR="007605E6" w:rsidRPr="00382A62" w:rsidRDefault="007605E6" w:rsidP="007605E6">
      <w:pPr>
        <w:rPr>
          <w:rFonts w:cs="Arial"/>
          <w:szCs w:val="20"/>
        </w:rPr>
      </w:pPr>
      <w:r w:rsidRPr="00382A62">
        <w:rPr>
          <w:rFonts w:cs="Arial"/>
          <w:szCs w:val="20"/>
        </w:rPr>
        <w:t xml:space="preserve">Adicionalmente, tienen poder para comunicar Hechos Relevantes a la Superintendencia General de Valores el señor Carlos Manuel Rojas </w:t>
      </w:r>
      <w:proofErr w:type="spellStart"/>
      <w:r w:rsidRPr="00382A62">
        <w:rPr>
          <w:rFonts w:cs="Arial"/>
          <w:szCs w:val="20"/>
        </w:rPr>
        <w:t>Koberg</w:t>
      </w:r>
      <w:proofErr w:type="spellEnd"/>
      <w:r w:rsidRPr="00382A62">
        <w:rPr>
          <w:rFonts w:cs="Arial"/>
          <w:szCs w:val="20"/>
        </w:rPr>
        <w:t>, quien ocupa actualmente el cargo de Director de Finanzas y Servicios Corporativos y la señora Maureen Phillips Murillo, Gerente Corporativo de Tesorería e Impuestos.</w:t>
      </w:r>
    </w:p>
    <w:p w14:paraId="0FDBDB7E" w14:textId="77777777" w:rsidR="007605E6" w:rsidRPr="00382A62" w:rsidRDefault="007605E6" w:rsidP="006D74AA">
      <w:pPr>
        <w:pStyle w:val="Ttulo2"/>
        <w:numPr>
          <w:ilvl w:val="0"/>
          <w:numId w:val="11"/>
        </w:numPr>
        <w:rPr>
          <w:rFonts w:cs="Arial"/>
          <w:sz w:val="20"/>
          <w:szCs w:val="20"/>
        </w:rPr>
      </w:pPr>
      <w:bookmarkStart w:id="276" w:name="_Toc131092926"/>
      <w:bookmarkStart w:id="277" w:name="_Toc131501127"/>
      <w:bookmarkStart w:id="278" w:name="_Toc198221425"/>
      <w:r w:rsidRPr="00382A62">
        <w:rPr>
          <w:rFonts w:cs="Arial"/>
          <w:sz w:val="20"/>
          <w:szCs w:val="20"/>
        </w:rPr>
        <w:t>Políticas generales de compensación de los directores y personal gerencial</w:t>
      </w:r>
      <w:bookmarkEnd w:id="276"/>
      <w:bookmarkEnd w:id="277"/>
      <w:bookmarkEnd w:id="278"/>
    </w:p>
    <w:p w14:paraId="0080308B" w14:textId="77777777" w:rsidR="007605E6" w:rsidRPr="00382A62" w:rsidRDefault="007605E6" w:rsidP="007605E6">
      <w:pPr>
        <w:rPr>
          <w:rFonts w:cs="Arial"/>
          <w:szCs w:val="20"/>
        </w:rPr>
      </w:pPr>
      <w:r w:rsidRPr="00382A62">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382A62" w:rsidRDefault="007605E6" w:rsidP="007605E6">
      <w:pPr>
        <w:rPr>
          <w:rFonts w:cs="Arial"/>
          <w:szCs w:val="20"/>
        </w:rPr>
      </w:pPr>
      <w:r w:rsidRPr="00382A62">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77777777" w:rsidR="007605E6" w:rsidRPr="00382A62" w:rsidRDefault="007605E6" w:rsidP="007605E6">
      <w:pPr>
        <w:rPr>
          <w:rFonts w:cs="Arial"/>
          <w:szCs w:val="20"/>
        </w:rPr>
      </w:pPr>
      <w:r w:rsidRPr="00382A62">
        <w:rPr>
          <w:rFonts w:cs="Arial"/>
          <w:szCs w:val="20"/>
        </w:rPr>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1ADD1068" w14:textId="77777777" w:rsidR="005C19DE" w:rsidRDefault="005C19DE">
      <w:pPr>
        <w:spacing w:line="259" w:lineRule="auto"/>
        <w:jc w:val="left"/>
        <w:rPr>
          <w:rFonts w:cs="Arial"/>
          <w:szCs w:val="20"/>
        </w:rPr>
      </w:pPr>
      <w:r>
        <w:rPr>
          <w:rFonts w:cs="Arial"/>
          <w:szCs w:val="20"/>
        </w:rPr>
        <w:br w:type="page"/>
      </w:r>
    </w:p>
    <w:p w14:paraId="72A35D91" w14:textId="13C22A4A" w:rsidR="007605E6" w:rsidRPr="00382A62" w:rsidRDefault="007605E6" w:rsidP="007605E6">
      <w:pPr>
        <w:rPr>
          <w:rFonts w:cs="Arial"/>
          <w:szCs w:val="20"/>
        </w:rPr>
      </w:pPr>
      <w:r w:rsidRPr="00382A62">
        <w:rPr>
          <w:rFonts w:cs="Arial"/>
          <w:szCs w:val="20"/>
        </w:rPr>
        <w:lastRenderedPageBreak/>
        <w:t>Los paquetes de compensación ejecutiva pagados durante los últimos dos años se muestran a continuación:</w:t>
      </w:r>
    </w:p>
    <w:p w14:paraId="00496BAE" w14:textId="3E7A4767" w:rsidR="007605E6" w:rsidRPr="00382A62" w:rsidRDefault="004555C0" w:rsidP="007605E6">
      <w:pPr>
        <w:pStyle w:val="Descripcin"/>
        <w:rPr>
          <w:rFonts w:cs="Arial"/>
          <w:szCs w:val="20"/>
        </w:rPr>
      </w:pPr>
      <w:bookmarkStart w:id="279" w:name="_Toc198221485"/>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50</w:t>
      </w:r>
      <w:r w:rsidRPr="00382A62">
        <w:rPr>
          <w:rFonts w:cs="Arial"/>
          <w:noProof/>
          <w:szCs w:val="20"/>
        </w:rPr>
        <w:fldChar w:fldCharType="end"/>
      </w:r>
      <w:r w:rsidR="007605E6" w:rsidRPr="00382A62">
        <w:rPr>
          <w:rFonts w:cs="Arial"/>
          <w:szCs w:val="20"/>
        </w:rPr>
        <w:t xml:space="preserve"> - Paquete compensación ejecutiva</w:t>
      </w:r>
      <w:bookmarkEnd w:id="279"/>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382A62"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Rubro</w:t>
            </w:r>
          </w:p>
        </w:tc>
        <w:tc>
          <w:tcPr>
            <w:tcW w:w="2760" w:type="dxa"/>
            <w:gridSpan w:val="2"/>
            <w:shd w:val="clear" w:color="auto" w:fill="F2F2F2" w:themeFill="background1" w:themeFillShade="F2"/>
            <w:noWrap/>
            <w:vAlign w:val="center"/>
            <w:hideMark/>
          </w:tcPr>
          <w:p w14:paraId="7CF19AD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En millones de colones</w:t>
            </w:r>
          </w:p>
        </w:tc>
      </w:tr>
      <w:tr w:rsidR="00404080" w:rsidRPr="00382A62" w14:paraId="505116C0" w14:textId="77777777" w:rsidTr="007D00B2">
        <w:trPr>
          <w:trHeight w:val="300"/>
          <w:jc w:val="center"/>
        </w:trPr>
        <w:tc>
          <w:tcPr>
            <w:tcW w:w="3720" w:type="dxa"/>
            <w:vMerge/>
            <w:vAlign w:val="center"/>
            <w:hideMark/>
          </w:tcPr>
          <w:p w14:paraId="1A40AB73" w14:textId="77777777" w:rsidR="00404080" w:rsidRPr="00382A62" w:rsidRDefault="00404080" w:rsidP="00404080">
            <w:pPr>
              <w:spacing w:line="276" w:lineRule="auto"/>
              <w:contextualSpacing/>
              <w:jc w:val="center"/>
              <w:rPr>
                <w:rFonts w:cs="Arial"/>
                <w:b/>
                <w:bCs/>
                <w:szCs w:val="20"/>
              </w:rPr>
            </w:pPr>
          </w:p>
        </w:tc>
        <w:tc>
          <w:tcPr>
            <w:tcW w:w="1380" w:type="dxa"/>
            <w:shd w:val="clear" w:color="auto" w:fill="F2F2F2" w:themeFill="background1" w:themeFillShade="F2"/>
            <w:noWrap/>
            <w:vAlign w:val="center"/>
            <w:hideMark/>
          </w:tcPr>
          <w:p w14:paraId="3DFE2867" w14:textId="777D831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3</w:t>
            </w:r>
          </w:p>
        </w:tc>
        <w:tc>
          <w:tcPr>
            <w:tcW w:w="1380" w:type="dxa"/>
            <w:shd w:val="clear" w:color="auto" w:fill="F2F2F2" w:themeFill="background1" w:themeFillShade="F2"/>
            <w:noWrap/>
            <w:vAlign w:val="center"/>
            <w:hideMark/>
          </w:tcPr>
          <w:p w14:paraId="5A60D826" w14:textId="42AB080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4</w:t>
            </w:r>
          </w:p>
        </w:tc>
      </w:tr>
      <w:tr w:rsidR="00A20AD1" w:rsidRPr="00382A62" w14:paraId="24463293" w14:textId="77777777" w:rsidTr="00BA7B7C">
        <w:trPr>
          <w:trHeight w:val="285"/>
          <w:jc w:val="center"/>
        </w:trPr>
        <w:tc>
          <w:tcPr>
            <w:tcW w:w="3720" w:type="dxa"/>
            <w:shd w:val="clear" w:color="auto" w:fill="auto"/>
            <w:noWrap/>
            <w:vAlign w:val="center"/>
            <w:hideMark/>
          </w:tcPr>
          <w:p w14:paraId="51E2A1A2" w14:textId="77777777" w:rsidR="00A20AD1" w:rsidRPr="00382A62" w:rsidRDefault="00A20AD1" w:rsidP="00A20AD1">
            <w:pPr>
              <w:spacing w:line="276" w:lineRule="auto"/>
              <w:contextualSpacing/>
              <w:jc w:val="left"/>
              <w:rPr>
                <w:rFonts w:cs="Arial"/>
                <w:szCs w:val="20"/>
              </w:rPr>
            </w:pPr>
            <w:r w:rsidRPr="00382A62">
              <w:rPr>
                <w:rFonts w:cs="Arial"/>
                <w:szCs w:val="20"/>
              </w:rPr>
              <w:t>Salario base</w:t>
            </w:r>
          </w:p>
        </w:tc>
        <w:tc>
          <w:tcPr>
            <w:tcW w:w="1380" w:type="dxa"/>
            <w:shd w:val="clear" w:color="auto" w:fill="auto"/>
            <w:noWrap/>
          </w:tcPr>
          <w:p w14:paraId="7E5FB48A" w14:textId="785750D7" w:rsidR="00A20AD1" w:rsidRPr="00382A62" w:rsidRDefault="00A20AD1" w:rsidP="00A20AD1">
            <w:pPr>
              <w:spacing w:line="276" w:lineRule="auto"/>
              <w:contextualSpacing/>
              <w:jc w:val="center"/>
              <w:rPr>
                <w:rFonts w:cs="Arial"/>
                <w:szCs w:val="20"/>
              </w:rPr>
            </w:pPr>
            <w:r w:rsidRPr="00CC43A2">
              <w:t>16.804</w:t>
            </w:r>
          </w:p>
        </w:tc>
        <w:tc>
          <w:tcPr>
            <w:tcW w:w="1380" w:type="dxa"/>
            <w:shd w:val="clear" w:color="auto" w:fill="auto"/>
            <w:noWrap/>
            <w:vAlign w:val="center"/>
          </w:tcPr>
          <w:p w14:paraId="389E1987" w14:textId="07EC674B" w:rsidR="00A20AD1" w:rsidRPr="00382A62" w:rsidRDefault="00FA25AF" w:rsidP="00A20AD1">
            <w:pPr>
              <w:spacing w:line="276" w:lineRule="auto"/>
              <w:contextualSpacing/>
              <w:jc w:val="center"/>
              <w:rPr>
                <w:rFonts w:cs="Arial"/>
                <w:szCs w:val="20"/>
              </w:rPr>
            </w:pPr>
            <w:r>
              <w:rPr>
                <w:rFonts w:cs="Arial"/>
                <w:szCs w:val="20"/>
              </w:rPr>
              <w:t>17.311</w:t>
            </w:r>
          </w:p>
        </w:tc>
      </w:tr>
      <w:tr w:rsidR="00A20AD1" w:rsidRPr="00382A62" w14:paraId="56980502" w14:textId="77777777" w:rsidTr="00BA7B7C">
        <w:trPr>
          <w:trHeight w:val="285"/>
          <w:jc w:val="center"/>
        </w:trPr>
        <w:tc>
          <w:tcPr>
            <w:tcW w:w="3720" w:type="dxa"/>
            <w:shd w:val="clear" w:color="auto" w:fill="auto"/>
            <w:noWrap/>
            <w:vAlign w:val="center"/>
            <w:hideMark/>
          </w:tcPr>
          <w:p w14:paraId="340F05C6" w14:textId="77777777" w:rsidR="00A20AD1" w:rsidRPr="00382A62" w:rsidRDefault="00A20AD1" w:rsidP="00A20AD1">
            <w:pPr>
              <w:spacing w:line="276" w:lineRule="auto"/>
              <w:contextualSpacing/>
              <w:jc w:val="left"/>
              <w:rPr>
                <w:rFonts w:cs="Arial"/>
                <w:szCs w:val="20"/>
              </w:rPr>
            </w:pPr>
            <w:r w:rsidRPr="00382A62">
              <w:rPr>
                <w:rFonts w:cs="Arial"/>
                <w:szCs w:val="20"/>
              </w:rPr>
              <w:t>Bonificación ejecutiva</w:t>
            </w:r>
          </w:p>
        </w:tc>
        <w:tc>
          <w:tcPr>
            <w:tcW w:w="1380" w:type="dxa"/>
            <w:shd w:val="clear" w:color="auto" w:fill="auto"/>
            <w:noWrap/>
          </w:tcPr>
          <w:p w14:paraId="3F5D44A3" w14:textId="52B8F8ED" w:rsidR="00A20AD1" w:rsidRPr="00382A62" w:rsidRDefault="00A20AD1" w:rsidP="00A20AD1">
            <w:pPr>
              <w:spacing w:line="276" w:lineRule="auto"/>
              <w:contextualSpacing/>
              <w:jc w:val="center"/>
              <w:rPr>
                <w:rFonts w:cs="Arial"/>
                <w:szCs w:val="20"/>
              </w:rPr>
            </w:pPr>
            <w:r w:rsidRPr="00CC43A2">
              <w:t>3.050</w:t>
            </w:r>
          </w:p>
        </w:tc>
        <w:tc>
          <w:tcPr>
            <w:tcW w:w="1380" w:type="dxa"/>
            <w:shd w:val="clear" w:color="auto" w:fill="auto"/>
            <w:noWrap/>
            <w:vAlign w:val="center"/>
          </w:tcPr>
          <w:p w14:paraId="781EF488" w14:textId="5F0BCB02" w:rsidR="00A20AD1" w:rsidRPr="00382A62" w:rsidRDefault="00FA25AF" w:rsidP="00A20AD1">
            <w:pPr>
              <w:spacing w:line="276" w:lineRule="auto"/>
              <w:contextualSpacing/>
              <w:jc w:val="center"/>
              <w:rPr>
                <w:rFonts w:cs="Arial"/>
                <w:szCs w:val="20"/>
              </w:rPr>
            </w:pPr>
            <w:r>
              <w:rPr>
                <w:rFonts w:cs="Arial"/>
                <w:szCs w:val="20"/>
              </w:rPr>
              <w:t>2.987</w:t>
            </w:r>
          </w:p>
        </w:tc>
      </w:tr>
      <w:tr w:rsidR="00A20AD1" w:rsidRPr="00382A62" w14:paraId="6C783C4E" w14:textId="77777777" w:rsidTr="00BA7B7C">
        <w:trPr>
          <w:trHeight w:val="285"/>
          <w:jc w:val="center"/>
        </w:trPr>
        <w:tc>
          <w:tcPr>
            <w:tcW w:w="3720" w:type="dxa"/>
            <w:shd w:val="clear" w:color="auto" w:fill="auto"/>
            <w:noWrap/>
            <w:vAlign w:val="center"/>
            <w:hideMark/>
          </w:tcPr>
          <w:p w14:paraId="21050475" w14:textId="77777777" w:rsidR="00A20AD1" w:rsidRPr="00382A62" w:rsidRDefault="00A20AD1" w:rsidP="00A20AD1">
            <w:pPr>
              <w:spacing w:line="276" w:lineRule="auto"/>
              <w:contextualSpacing/>
              <w:jc w:val="left"/>
              <w:rPr>
                <w:rFonts w:cs="Arial"/>
                <w:b/>
                <w:szCs w:val="20"/>
              </w:rPr>
            </w:pPr>
            <w:r w:rsidRPr="00382A62">
              <w:rPr>
                <w:rFonts w:cs="Arial"/>
                <w:b/>
                <w:szCs w:val="20"/>
              </w:rPr>
              <w:t>Total</w:t>
            </w:r>
          </w:p>
        </w:tc>
        <w:tc>
          <w:tcPr>
            <w:tcW w:w="1380" w:type="dxa"/>
            <w:shd w:val="clear" w:color="auto" w:fill="auto"/>
            <w:noWrap/>
          </w:tcPr>
          <w:p w14:paraId="5888B11A" w14:textId="35CED3BF" w:rsidR="00A20AD1" w:rsidRPr="00382A62" w:rsidRDefault="00A20AD1" w:rsidP="00A20AD1">
            <w:pPr>
              <w:spacing w:line="276" w:lineRule="auto"/>
              <w:contextualSpacing/>
              <w:jc w:val="center"/>
              <w:rPr>
                <w:rFonts w:cs="Arial"/>
                <w:b/>
                <w:bCs/>
                <w:szCs w:val="20"/>
              </w:rPr>
            </w:pPr>
            <w:r w:rsidRPr="00A20AD1">
              <w:rPr>
                <w:rFonts w:cs="Arial"/>
                <w:b/>
                <w:bCs/>
                <w:szCs w:val="20"/>
              </w:rPr>
              <w:t>19.854</w:t>
            </w:r>
          </w:p>
        </w:tc>
        <w:tc>
          <w:tcPr>
            <w:tcW w:w="1380" w:type="dxa"/>
            <w:shd w:val="clear" w:color="auto" w:fill="auto"/>
            <w:noWrap/>
            <w:vAlign w:val="center"/>
          </w:tcPr>
          <w:p w14:paraId="0EFF1FEB" w14:textId="44558179" w:rsidR="00A20AD1" w:rsidRPr="00382A62" w:rsidRDefault="00FA25AF" w:rsidP="00A20AD1">
            <w:pPr>
              <w:spacing w:line="276" w:lineRule="auto"/>
              <w:contextualSpacing/>
              <w:jc w:val="center"/>
              <w:rPr>
                <w:rFonts w:cs="Arial"/>
                <w:b/>
                <w:szCs w:val="20"/>
              </w:rPr>
            </w:pPr>
            <w:r>
              <w:rPr>
                <w:rFonts w:cs="Arial"/>
                <w:b/>
                <w:bCs/>
                <w:szCs w:val="20"/>
              </w:rPr>
              <w:t>20.298</w:t>
            </w:r>
          </w:p>
        </w:tc>
      </w:tr>
    </w:tbl>
    <w:p w14:paraId="5BAE768B" w14:textId="77777777" w:rsidR="007605E6" w:rsidRPr="00382A62" w:rsidRDefault="007605E6" w:rsidP="007605E6">
      <w:pPr>
        <w:rPr>
          <w:rFonts w:cs="Arial"/>
          <w:szCs w:val="20"/>
        </w:rPr>
      </w:pPr>
    </w:p>
    <w:p w14:paraId="4F06963A" w14:textId="77777777" w:rsidR="007605E6" w:rsidRPr="00382A62" w:rsidRDefault="007605E6" w:rsidP="007605E6">
      <w:pPr>
        <w:rPr>
          <w:rFonts w:cs="Arial"/>
          <w:szCs w:val="20"/>
        </w:rPr>
      </w:pPr>
      <w:r w:rsidRPr="00382A62">
        <w:rPr>
          <w:rFonts w:cs="Arial"/>
          <w:szCs w:val="20"/>
        </w:rPr>
        <w:t>Las acciones que se han adjudicado y traspasado se detallan seguidamente:</w:t>
      </w:r>
    </w:p>
    <w:p w14:paraId="4ABDFFD8" w14:textId="2D2681C2" w:rsidR="007605E6" w:rsidRPr="00382A62" w:rsidRDefault="00C56CF2" w:rsidP="007605E6">
      <w:pPr>
        <w:pStyle w:val="Descripcin"/>
        <w:rPr>
          <w:rFonts w:cs="Arial"/>
          <w:szCs w:val="20"/>
        </w:rPr>
      </w:pPr>
      <w:bookmarkStart w:id="280" w:name="_Toc198221486"/>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51</w:t>
      </w:r>
      <w:r w:rsidRPr="00382A62">
        <w:rPr>
          <w:rFonts w:cs="Arial"/>
          <w:noProof/>
          <w:szCs w:val="20"/>
        </w:rPr>
        <w:fldChar w:fldCharType="end"/>
      </w:r>
      <w:r w:rsidR="007605E6" w:rsidRPr="00382A62">
        <w:rPr>
          <w:rFonts w:cs="Arial"/>
          <w:szCs w:val="20"/>
        </w:rPr>
        <w:t xml:space="preserve"> - Acciones adjudicadas y traspasadas</w:t>
      </w:r>
      <w:bookmarkEnd w:id="280"/>
    </w:p>
    <w:tbl>
      <w:tblPr>
        <w:tblW w:w="11417" w:type="dxa"/>
        <w:tblInd w:w="-448" w:type="dxa"/>
        <w:tblCellMar>
          <w:left w:w="70" w:type="dxa"/>
          <w:right w:w="70" w:type="dxa"/>
        </w:tblCellMar>
        <w:tblLook w:val="04A0" w:firstRow="1" w:lastRow="0" w:firstColumn="1" w:lastColumn="0" w:noHBand="0" w:noVBand="1"/>
      </w:tblPr>
      <w:tblGrid>
        <w:gridCol w:w="885"/>
        <w:gridCol w:w="1543"/>
        <w:gridCol w:w="1276"/>
        <w:gridCol w:w="1559"/>
        <w:gridCol w:w="1276"/>
        <w:gridCol w:w="2409"/>
        <w:gridCol w:w="2469"/>
      </w:tblGrid>
      <w:tr w:rsidR="00F56028" w:rsidRPr="00382A62" w14:paraId="19C3F9E8" w14:textId="77777777" w:rsidTr="00F56028">
        <w:trPr>
          <w:trHeight w:val="434"/>
        </w:trPr>
        <w:tc>
          <w:tcPr>
            <w:tcW w:w="885"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Periodo</w:t>
            </w:r>
          </w:p>
        </w:tc>
        <w:tc>
          <w:tcPr>
            <w:tcW w:w="1543"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adjudicada</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traspasada</w:t>
            </w:r>
          </w:p>
        </w:tc>
        <w:tc>
          <w:tcPr>
            <w:tcW w:w="1559"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No utilizadas</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Saldo</w:t>
            </w:r>
          </w:p>
        </w:tc>
        <w:tc>
          <w:tcPr>
            <w:tcW w:w="2409"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 valor</w:t>
            </w:r>
          </w:p>
        </w:tc>
        <w:tc>
          <w:tcPr>
            <w:tcW w:w="2469"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Vencimiento final</w:t>
            </w:r>
          </w:p>
        </w:tc>
      </w:tr>
      <w:tr w:rsidR="00F56028" w:rsidRPr="00382A62" w14:paraId="2CAAB64D"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3373E127"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2022</w:t>
            </w:r>
          </w:p>
        </w:tc>
        <w:tc>
          <w:tcPr>
            <w:tcW w:w="1543" w:type="dxa"/>
            <w:tcBorders>
              <w:top w:val="nil"/>
              <w:left w:val="nil"/>
              <w:bottom w:val="single" w:sz="4" w:space="0" w:color="A6A6A6"/>
              <w:right w:val="single" w:sz="4" w:space="0" w:color="A6A6A6"/>
            </w:tcBorders>
            <w:shd w:val="clear" w:color="auto" w:fill="auto"/>
            <w:noWrap/>
            <w:hideMark/>
          </w:tcPr>
          <w:p w14:paraId="6D09FD31" w14:textId="37BEE390"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406</w:t>
            </w:r>
            <w:r w:rsidR="008F6605">
              <w:t>.</w:t>
            </w:r>
            <w:r w:rsidRPr="00AC00BD">
              <w:t xml:space="preserve">633 </w:t>
            </w:r>
          </w:p>
        </w:tc>
        <w:tc>
          <w:tcPr>
            <w:tcW w:w="1276" w:type="dxa"/>
            <w:tcBorders>
              <w:top w:val="nil"/>
              <w:left w:val="nil"/>
              <w:bottom w:val="single" w:sz="4" w:space="0" w:color="A6A6A6"/>
              <w:right w:val="single" w:sz="4" w:space="0" w:color="A6A6A6"/>
            </w:tcBorders>
            <w:shd w:val="clear" w:color="auto" w:fill="auto"/>
            <w:noWrap/>
            <w:hideMark/>
          </w:tcPr>
          <w:p w14:paraId="33434101" w14:textId="1F8B7B6F" w:rsidR="00F56028" w:rsidRPr="00382A62" w:rsidRDefault="00F56028" w:rsidP="00F56028">
            <w:pPr>
              <w:spacing w:after="0" w:line="240" w:lineRule="auto"/>
              <w:jc w:val="right"/>
              <w:rPr>
                <w:rFonts w:eastAsia="Times New Roman" w:cs="Arial"/>
                <w:color w:val="000000"/>
                <w:szCs w:val="20"/>
                <w:lang w:eastAsia="es-CR"/>
              </w:rPr>
            </w:pPr>
            <w:r w:rsidRPr="00AC00BD">
              <w:t xml:space="preserve"> 722</w:t>
            </w:r>
            <w:r w:rsidR="008F6605">
              <w:t>.</w:t>
            </w:r>
            <w:r w:rsidRPr="00AC00BD">
              <w:t xml:space="preserve">967 </w:t>
            </w:r>
          </w:p>
        </w:tc>
        <w:tc>
          <w:tcPr>
            <w:tcW w:w="1559" w:type="dxa"/>
            <w:tcBorders>
              <w:top w:val="nil"/>
              <w:left w:val="nil"/>
              <w:bottom w:val="single" w:sz="4" w:space="0" w:color="A6A6A6"/>
              <w:right w:val="single" w:sz="4" w:space="0" w:color="A6A6A6"/>
            </w:tcBorders>
            <w:shd w:val="clear" w:color="auto" w:fill="auto"/>
            <w:noWrap/>
            <w:hideMark/>
          </w:tcPr>
          <w:p w14:paraId="3621951C" w14:textId="531A3A44" w:rsidR="00F56028" w:rsidRPr="00382A62" w:rsidRDefault="00F56028" w:rsidP="00F56028">
            <w:pPr>
              <w:spacing w:after="0" w:line="240" w:lineRule="auto"/>
              <w:jc w:val="right"/>
              <w:rPr>
                <w:rFonts w:eastAsia="Times New Roman" w:cs="Arial"/>
                <w:color w:val="000000"/>
                <w:szCs w:val="20"/>
                <w:lang w:eastAsia="es-CR"/>
              </w:rPr>
            </w:pPr>
            <w:r w:rsidRPr="00AC00BD">
              <w:t xml:space="preserve"> 271</w:t>
            </w:r>
            <w:r w:rsidR="008F6605">
              <w:t>.</w:t>
            </w:r>
            <w:r w:rsidRPr="00AC00BD">
              <w:t xml:space="preserve">088 </w:t>
            </w:r>
          </w:p>
        </w:tc>
        <w:tc>
          <w:tcPr>
            <w:tcW w:w="1276" w:type="dxa"/>
            <w:tcBorders>
              <w:top w:val="nil"/>
              <w:left w:val="nil"/>
              <w:bottom w:val="single" w:sz="4" w:space="0" w:color="A6A6A6"/>
              <w:right w:val="single" w:sz="4" w:space="0" w:color="A6A6A6"/>
            </w:tcBorders>
            <w:shd w:val="clear" w:color="auto" w:fill="auto"/>
            <w:noWrap/>
            <w:hideMark/>
          </w:tcPr>
          <w:p w14:paraId="41623388" w14:textId="3F0CE1B0" w:rsidR="00F56028" w:rsidRPr="00382A62" w:rsidRDefault="00F56028" w:rsidP="00F56028">
            <w:pPr>
              <w:spacing w:after="0" w:line="240" w:lineRule="auto"/>
              <w:jc w:val="right"/>
              <w:rPr>
                <w:rFonts w:eastAsia="Times New Roman" w:cs="Arial"/>
                <w:color w:val="000000"/>
                <w:szCs w:val="20"/>
                <w:lang w:eastAsia="es-CR"/>
              </w:rPr>
            </w:pPr>
            <w:r w:rsidRPr="00AC00BD">
              <w:t xml:space="preserve"> 412</w:t>
            </w:r>
            <w:r w:rsidR="008F6605">
              <w:t>.</w:t>
            </w:r>
            <w:r w:rsidRPr="00AC00BD">
              <w:t xml:space="preserve">578 </w:t>
            </w:r>
          </w:p>
        </w:tc>
        <w:tc>
          <w:tcPr>
            <w:tcW w:w="2409" w:type="dxa"/>
            <w:tcBorders>
              <w:top w:val="nil"/>
              <w:left w:val="nil"/>
              <w:bottom w:val="single" w:sz="4" w:space="0" w:color="A6A6A6"/>
              <w:right w:val="single" w:sz="4" w:space="0" w:color="A6A6A6"/>
            </w:tcBorders>
            <w:shd w:val="clear" w:color="auto" w:fill="auto"/>
            <w:noWrap/>
            <w:hideMark/>
          </w:tcPr>
          <w:p w14:paraId="6F5FB282" w14:textId="4C25427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2021</w:t>
            </w:r>
          </w:p>
        </w:tc>
        <w:tc>
          <w:tcPr>
            <w:tcW w:w="2469" w:type="dxa"/>
            <w:tcBorders>
              <w:top w:val="nil"/>
              <w:left w:val="nil"/>
              <w:bottom w:val="single" w:sz="4" w:space="0" w:color="A6A6A6"/>
              <w:right w:val="single" w:sz="4" w:space="0" w:color="A6A6A6"/>
            </w:tcBorders>
            <w:shd w:val="clear" w:color="auto" w:fill="auto"/>
            <w:noWrap/>
            <w:hideMark/>
          </w:tcPr>
          <w:p w14:paraId="455017B8" w14:textId="36AF9F74"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2025</w:t>
            </w:r>
          </w:p>
        </w:tc>
      </w:tr>
      <w:tr w:rsidR="00F56028" w:rsidRPr="00382A62" w14:paraId="2D5388E3"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06FDECB1"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2023</w:t>
            </w:r>
          </w:p>
        </w:tc>
        <w:tc>
          <w:tcPr>
            <w:tcW w:w="1543" w:type="dxa"/>
            <w:tcBorders>
              <w:top w:val="nil"/>
              <w:left w:val="nil"/>
              <w:bottom w:val="single" w:sz="4" w:space="0" w:color="A6A6A6"/>
              <w:right w:val="single" w:sz="4" w:space="0" w:color="A6A6A6"/>
            </w:tcBorders>
            <w:shd w:val="clear" w:color="auto" w:fill="auto"/>
            <w:noWrap/>
            <w:hideMark/>
          </w:tcPr>
          <w:p w14:paraId="741891A4" w14:textId="71A918EA"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340</w:t>
            </w:r>
            <w:r w:rsidR="008F6605">
              <w:t>.</w:t>
            </w:r>
            <w:r w:rsidRPr="00AC00BD">
              <w:t xml:space="preserve">945 </w:t>
            </w:r>
          </w:p>
        </w:tc>
        <w:tc>
          <w:tcPr>
            <w:tcW w:w="1276" w:type="dxa"/>
            <w:tcBorders>
              <w:top w:val="nil"/>
              <w:left w:val="nil"/>
              <w:bottom w:val="single" w:sz="4" w:space="0" w:color="A6A6A6"/>
              <w:right w:val="single" w:sz="4" w:space="0" w:color="A6A6A6"/>
            </w:tcBorders>
            <w:shd w:val="clear" w:color="auto" w:fill="auto"/>
            <w:noWrap/>
            <w:hideMark/>
          </w:tcPr>
          <w:p w14:paraId="6D982AF9" w14:textId="16AA5B1D" w:rsidR="00F56028" w:rsidRPr="00382A62" w:rsidRDefault="00F56028" w:rsidP="00F56028">
            <w:pPr>
              <w:spacing w:after="0" w:line="240" w:lineRule="auto"/>
              <w:jc w:val="right"/>
              <w:rPr>
                <w:rFonts w:eastAsia="Times New Roman" w:cs="Arial"/>
                <w:color w:val="000000"/>
                <w:szCs w:val="20"/>
                <w:lang w:eastAsia="es-CR"/>
              </w:rPr>
            </w:pPr>
            <w:r w:rsidRPr="00AC00BD">
              <w:t xml:space="preserve"> 421</w:t>
            </w:r>
            <w:r w:rsidR="008F6605">
              <w:t>.</w:t>
            </w:r>
            <w:r w:rsidRPr="00AC00BD">
              <w:t xml:space="preserve">801 </w:t>
            </w:r>
          </w:p>
        </w:tc>
        <w:tc>
          <w:tcPr>
            <w:tcW w:w="1559" w:type="dxa"/>
            <w:tcBorders>
              <w:top w:val="nil"/>
              <w:left w:val="nil"/>
              <w:bottom w:val="single" w:sz="4" w:space="0" w:color="A6A6A6"/>
              <w:right w:val="single" w:sz="4" w:space="0" w:color="A6A6A6"/>
            </w:tcBorders>
            <w:shd w:val="clear" w:color="auto" w:fill="auto"/>
            <w:noWrap/>
            <w:hideMark/>
          </w:tcPr>
          <w:p w14:paraId="01B58FF7" w14:textId="6FEB3D42" w:rsidR="00F56028" w:rsidRPr="00382A62" w:rsidRDefault="00F56028" w:rsidP="00F56028">
            <w:pPr>
              <w:spacing w:after="0" w:line="240" w:lineRule="auto"/>
              <w:jc w:val="right"/>
              <w:rPr>
                <w:rFonts w:eastAsia="Times New Roman" w:cs="Arial"/>
                <w:color w:val="000000"/>
                <w:szCs w:val="20"/>
                <w:lang w:eastAsia="es-CR"/>
              </w:rPr>
            </w:pPr>
            <w:r w:rsidRPr="00AC00BD">
              <w:t xml:space="preserve"> 223</w:t>
            </w:r>
            <w:r w:rsidR="008F6605">
              <w:t>.</w:t>
            </w:r>
            <w:r w:rsidRPr="00AC00BD">
              <w:t xml:space="preserve">290 </w:t>
            </w:r>
          </w:p>
        </w:tc>
        <w:tc>
          <w:tcPr>
            <w:tcW w:w="1276" w:type="dxa"/>
            <w:tcBorders>
              <w:top w:val="nil"/>
              <w:left w:val="nil"/>
              <w:bottom w:val="single" w:sz="4" w:space="0" w:color="A6A6A6"/>
              <w:right w:val="single" w:sz="4" w:space="0" w:color="A6A6A6"/>
            </w:tcBorders>
            <w:shd w:val="clear" w:color="auto" w:fill="auto"/>
            <w:noWrap/>
            <w:hideMark/>
          </w:tcPr>
          <w:p w14:paraId="2D60B3CC" w14:textId="62ED9E03" w:rsidR="00F56028" w:rsidRPr="00382A62" w:rsidRDefault="00F56028" w:rsidP="00F56028">
            <w:pPr>
              <w:spacing w:after="0" w:line="240" w:lineRule="auto"/>
              <w:jc w:val="right"/>
              <w:rPr>
                <w:rFonts w:eastAsia="Times New Roman" w:cs="Arial"/>
                <w:color w:val="000000"/>
                <w:szCs w:val="20"/>
                <w:lang w:eastAsia="es-CR"/>
              </w:rPr>
            </w:pPr>
            <w:r w:rsidRPr="00AC00BD">
              <w:t xml:space="preserve"> 695</w:t>
            </w:r>
            <w:r w:rsidR="008F6605">
              <w:t>.</w:t>
            </w:r>
            <w:r w:rsidRPr="00AC00BD">
              <w:t xml:space="preserve">854 </w:t>
            </w:r>
          </w:p>
        </w:tc>
        <w:tc>
          <w:tcPr>
            <w:tcW w:w="2409" w:type="dxa"/>
            <w:tcBorders>
              <w:top w:val="nil"/>
              <w:left w:val="nil"/>
              <w:bottom w:val="single" w:sz="4" w:space="0" w:color="A6A6A6"/>
              <w:right w:val="single" w:sz="4" w:space="0" w:color="A6A6A6"/>
            </w:tcBorders>
            <w:shd w:val="clear" w:color="auto" w:fill="auto"/>
            <w:noWrap/>
            <w:hideMark/>
          </w:tcPr>
          <w:p w14:paraId="71DE745F" w14:textId="2BBC685B"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2022</w:t>
            </w:r>
          </w:p>
        </w:tc>
        <w:tc>
          <w:tcPr>
            <w:tcW w:w="2469" w:type="dxa"/>
            <w:tcBorders>
              <w:top w:val="nil"/>
              <w:left w:val="nil"/>
              <w:bottom w:val="single" w:sz="4" w:space="0" w:color="A6A6A6"/>
              <w:right w:val="single" w:sz="4" w:space="0" w:color="A6A6A6"/>
            </w:tcBorders>
            <w:shd w:val="clear" w:color="auto" w:fill="auto"/>
            <w:noWrap/>
            <w:hideMark/>
          </w:tcPr>
          <w:p w14:paraId="7E235A7E" w14:textId="67C4160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2026</w:t>
            </w:r>
          </w:p>
        </w:tc>
      </w:tr>
      <w:tr w:rsidR="00F56028" w:rsidRPr="00382A62" w14:paraId="72871D4E"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66761AA0"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w:t>
            </w:r>
            <w:r>
              <w:rPr>
                <w:rFonts w:eastAsia="Times New Roman" w:cs="Arial"/>
                <w:color w:val="000000"/>
                <w:szCs w:val="20"/>
                <w:lang w:eastAsia="es-CR"/>
              </w:rPr>
              <w:t>4</w:t>
            </w:r>
          </w:p>
        </w:tc>
        <w:tc>
          <w:tcPr>
            <w:tcW w:w="1543" w:type="dxa"/>
            <w:tcBorders>
              <w:top w:val="nil"/>
              <w:left w:val="nil"/>
              <w:bottom w:val="single" w:sz="4" w:space="0" w:color="A6A6A6"/>
              <w:right w:val="single" w:sz="4" w:space="0" w:color="A6A6A6"/>
            </w:tcBorders>
            <w:shd w:val="clear" w:color="auto" w:fill="auto"/>
            <w:noWrap/>
            <w:hideMark/>
          </w:tcPr>
          <w:p w14:paraId="2986F638" w14:textId="7DBEB1A3"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423</w:t>
            </w:r>
            <w:r w:rsidR="008F6605">
              <w:t>.</w:t>
            </w:r>
            <w:r w:rsidRPr="00AC00BD">
              <w:t xml:space="preserve">118 </w:t>
            </w:r>
          </w:p>
        </w:tc>
        <w:tc>
          <w:tcPr>
            <w:tcW w:w="1276" w:type="dxa"/>
            <w:tcBorders>
              <w:top w:val="nil"/>
              <w:left w:val="nil"/>
              <w:bottom w:val="single" w:sz="4" w:space="0" w:color="A6A6A6"/>
              <w:right w:val="single" w:sz="4" w:space="0" w:color="A6A6A6"/>
            </w:tcBorders>
            <w:shd w:val="clear" w:color="auto" w:fill="auto"/>
            <w:noWrap/>
            <w:hideMark/>
          </w:tcPr>
          <w:p w14:paraId="39A07B84" w14:textId="18AE082B" w:rsidR="00F56028" w:rsidRPr="00382A62" w:rsidRDefault="00F56028" w:rsidP="00F56028">
            <w:pPr>
              <w:spacing w:after="0" w:line="240" w:lineRule="auto"/>
              <w:jc w:val="right"/>
              <w:rPr>
                <w:rFonts w:eastAsia="Times New Roman" w:cs="Arial"/>
                <w:color w:val="000000"/>
                <w:szCs w:val="20"/>
                <w:lang w:eastAsia="es-CR"/>
              </w:rPr>
            </w:pPr>
            <w:r w:rsidRPr="00AC00BD">
              <w:t xml:space="preserve"> 272</w:t>
            </w:r>
            <w:r w:rsidR="008F6605">
              <w:t>.</w:t>
            </w:r>
            <w:r w:rsidRPr="00AC00BD">
              <w:t xml:space="preserve">850 </w:t>
            </w:r>
          </w:p>
        </w:tc>
        <w:tc>
          <w:tcPr>
            <w:tcW w:w="1559" w:type="dxa"/>
            <w:tcBorders>
              <w:top w:val="nil"/>
              <w:left w:val="nil"/>
              <w:bottom w:val="single" w:sz="4" w:space="0" w:color="A6A6A6"/>
              <w:right w:val="single" w:sz="4" w:space="0" w:color="A6A6A6"/>
            </w:tcBorders>
            <w:shd w:val="clear" w:color="auto" w:fill="auto"/>
            <w:noWrap/>
            <w:hideMark/>
          </w:tcPr>
          <w:p w14:paraId="5CAF4121" w14:textId="20764292" w:rsidR="00F56028" w:rsidRPr="00382A62" w:rsidRDefault="00F56028" w:rsidP="00F56028">
            <w:pPr>
              <w:spacing w:after="0" w:line="240" w:lineRule="auto"/>
              <w:jc w:val="right"/>
              <w:rPr>
                <w:rFonts w:eastAsia="Times New Roman" w:cs="Arial"/>
                <w:color w:val="000000"/>
                <w:szCs w:val="20"/>
                <w:lang w:eastAsia="es-CR"/>
              </w:rPr>
            </w:pPr>
            <w:r w:rsidRPr="00AC00BD">
              <w:t xml:space="preserve"> 74</w:t>
            </w:r>
            <w:r w:rsidR="008F6605">
              <w:t>.</w:t>
            </w:r>
            <w:r w:rsidRPr="00AC00BD">
              <w:t xml:space="preserve">710 </w:t>
            </w:r>
          </w:p>
        </w:tc>
        <w:tc>
          <w:tcPr>
            <w:tcW w:w="1276" w:type="dxa"/>
            <w:tcBorders>
              <w:top w:val="nil"/>
              <w:left w:val="nil"/>
              <w:bottom w:val="single" w:sz="4" w:space="0" w:color="A6A6A6"/>
              <w:right w:val="single" w:sz="4" w:space="0" w:color="A6A6A6"/>
            </w:tcBorders>
            <w:shd w:val="clear" w:color="auto" w:fill="auto"/>
            <w:noWrap/>
            <w:hideMark/>
          </w:tcPr>
          <w:p w14:paraId="4A628872" w14:textId="35DC81AC"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075</w:t>
            </w:r>
            <w:r w:rsidR="008F6605">
              <w:t>.</w:t>
            </w:r>
            <w:r w:rsidRPr="00AC00BD">
              <w:t xml:space="preserve">558 </w:t>
            </w:r>
          </w:p>
        </w:tc>
        <w:tc>
          <w:tcPr>
            <w:tcW w:w="2409" w:type="dxa"/>
            <w:tcBorders>
              <w:top w:val="nil"/>
              <w:left w:val="nil"/>
              <w:bottom w:val="single" w:sz="4" w:space="0" w:color="A6A6A6"/>
              <w:right w:val="single" w:sz="4" w:space="0" w:color="A6A6A6"/>
            </w:tcBorders>
            <w:shd w:val="clear" w:color="auto" w:fill="auto"/>
            <w:noWrap/>
            <w:hideMark/>
          </w:tcPr>
          <w:p w14:paraId="4119681D" w14:textId="241800CC"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2023</w:t>
            </w:r>
          </w:p>
        </w:tc>
        <w:tc>
          <w:tcPr>
            <w:tcW w:w="2469" w:type="dxa"/>
            <w:tcBorders>
              <w:top w:val="nil"/>
              <w:left w:val="nil"/>
              <w:bottom w:val="single" w:sz="4" w:space="0" w:color="A6A6A6"/>
              <w:right w:val="single" w:sz="4" w:space="0" w:color="A6A6A6"/>
            </w:tcBorders>
            <w:shd w:val="clear" w:color="auto" w:fill="auto"/>
            <w:noWrap/>
            <w:hideMark/>
          </w:tcPr>
          <w:p w14:paraId="06BBED31" w14:textId="77F97A3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2027</w:t>
            </w:r>
          </w:p>
        </w:tc>
      </w:tr>
      <w:tr w:rsidR="008F6605" w:rsidRPr="001D53C7" w14:paraId="52A8C208" w14:textId="77777777" w:rsidTr="001E696F">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8F6605" w:rsidRPr="006B45A3" w:rsidRDefault="008F6605" w:rsidP="008F6605">
            <w:pPr>
              <w:spacing w:after="0" w:line="240" w:lineRule="auto"/>
              <w:jc w:val="left"/>
              <w:rPr>
                <w:rFonts w:eastAsia="Times New Roman" w:cs="Arial"/>
                <w:b/>
                <w:bCs/>
                <w:color w:val="000000"/>
                <w:szCs w:val="20"/>
                <w:lang w:eastAsia="es-CR"/>
              </w:rPr>
            </w:pPr>
            <w:r w:rsidRPr="006B45A3">
              <w:rPr>
                <w:rFonts w:eastAsia="Times New Roman" w:cs="Arial"/>
                <w:b/>
                <w:bCs/>
                <w:color w:val="000000"/>
                <w:szCs w:val="20"/>
                <w:lang w:eastAsia="es-CR"/>
              </w:rPr>
              <w:t xml:space="preserve"> Total </w:t>
            </w:r>
          </w:p>
        </w:tc>
        <w:tc>
          <w:tcPr>
            <w:tcW w:w="1543" w:type="dxa"/>
            <w:tcBorders>
              <w:top w:val="nil"/>
              <w:left w:val="nil"/>
              <w:bottom w:val="single" w:sz="4" w:space="0" w:color="A6A6A6"/>
              <w:right w:val="single" w:sz="4" w:space="0" w:color="A6A6A6"/>
            </w:tcBorders>
            <w:shd w:val="clear" w:color="auto" w:fill="auto"/>
            <w:noWrap/>
            <w:hideMark/>
          </w:tcPr>
          <w:p w14:paraId="6C1CFBDC" w14:textId="0AD7D8D8"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4.170.696 </w:t>
            </w:r>
          </w:p>
        </w:tc>
        <w:tc>
          <w:tcPr>
            <w:tcW w:w="1276" w:type="dxa"/>
            <w:tcBorders>
              <w:top w:val="nil"/>
              <w:left w:val="nil"/>
              <w:bottom w:val="single" w:sz="4" w:space="0" w:color="A6A6A6"/>
              <w:right w:val="single" w:sz="4" w:space="0" w:color="A6A6A6"/>
            </w:tcBorders>
            <w:shd w:val="clear" w:color="auto" w:fill="auto"/>
            <w:noWrap/>
            <w:hideMark/>
          </w:tcPr>
          <w:p w14:paraId="2EF72600" w14:textId="5F8F7D4A"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1.417.618 </w:t>
            </w:r>
          </w:p>
        </w:tc>
        <w:tc>
          <w:tcPr>
            <w:tcW w:w="1559" w:type="dxa"/>
            <w:tcBorders>
              <w:top w:val="nil"/>
              <w:left w:val="nil"/>
              <w:bottom w:val="single" w:sz="4" w:space="0" w:color="A6A6A6"/>
              <w:right w:val="single" w:sz="4" w:space="0" w:color="A6A6A6"/>
            </w:tcBorders>
            <w:shd w:val="clear" w:color="auto" w:fill="auto"/>
            <w:noWrap/>
            <w:hideMark/>
          </w:tcPr>
          <w:p w14:paraId="5A79AA3C" w14:textId="3B3616D4"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569.088 </w:t>
            </w:r>
          </w:p>
        </w:tc>
        <w:tc>
          <w:tcPr>
            <w:tcW w:w="1276" w:type="dxa"/>
            <w:tcBorders>
              <w:top w:val="nil"/>
              <w:left w:val="nil"/>
              <w:bottom w:val="single" w:sz="4" w:space="0" w:color="A6A6A6"/>
              <w:right w:val="single" w:sz="4" w:space="0" w:color="A6A6A6"/>
            </w:tcBorders>
            <w:shd w:val="clear" w:color="auto" w:fill="auto"/>
            <w:noWrap/>
            <w:hideMark/>
          </w:tcPr>
          <w:p w14:paraId="0884B0A5" w14:textId="45952CCD" w:rsidR="008F6605" w:rsidRPr="006B45A3" w:rsidRDefault="008F6605" w:rsidP="00CC197A">
            <w:pPr>
              <w:spacing w:after="0" w:line="240" w:lineRule="auto"/>
              <w:jc w:val="right"/>
              <w:rPr>
                <w:rFonts w:eastAsia="Times New Roman" w:cs="Arial"/>
                <w:b/>
                <w:bCs/>
                <w:color w:val="000000"/>
                <w:szCs w:val="20"/>
                <w:lang w:eastAsia="es-CR"/>
              </w:rPr>
            </w:pPr>
            <w:r w:rsidRPr="006B45A3">
              <w:rPr>
                <w:b/>
                <w:bCs/>
              </w:rPr>
              <w:t xml:space="preserve"> 2.183.990 </w:t>
            </w:r>
          </w:p>
        </w:tc>
        <w:tc>
          <w:tcPr>
            <w:tcW w:w="2409" w:type="dxa"/>
            <w:tcBorders>
              <w:top w:val="nil"/>
              <w:left w:val="nil"/>
              <w:bottom w:val="single" w:sz="4" w:space="0" w:color="A6A6A6"/>
              <w:right w:val="single" w:sz="4" w:space="0" w:color="A6A6A6"/>
            </w:tcBorders>
            <w:shd w:val="clear" w:color="auto" w:fill="auto"/>
            <w:noWrap/>
            <w:vAlign w:val="bottom"/>
            <w:hideMark/>
          </w:tcPr>
          <w:p w14:paraId="65794C2F"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c>
          <w:tcPr>
            <w:tcW w:w="2469" w:type="dxa"/>
            <w:tcBorders>
              <w:top w:val="nil"/>
              <w:left w:val="nil"/>
              <w:bottom w:val="single" w:sz="4" w:space="0" w:color="A6A6A6"/>
              <w:right w:val="single" w:sz="4" w:space="0" w:color="A6A6A6"/>
            </w:tcBorders>
            <w:shd w:val="clear" w:color="auto" w:fill="auto"/>
            <w:noWrap/>
            <w:vAlign w:val="bottom"/>
            <w:hideMark/>
          </w:tcPr>
          <w:p w14:paraId="796C8149"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r>
    </w:tbl>
    <w:p w14:paraId="2F289821" w14:textId="77777777" w:rsidR="007605E6" w:rsidRPr="00382A62" w:rsidRDefault="007605E6" w:rsidP="007605E6">
      <w:pPr>
        <w:jc w:val="center"/>
        <w:rPr>
          <w:rFonts w:cs="Arial"/>
          <w:szCs w:val="20"/>
        </w:rPr>
      </w:pPr>
    </w:p>
    <w:p w14:paraId="4361010E" w14:textId="77777777" w:rsidR="007605E6" w:rsidRPr="00382A62" w:rsidRDefault="007605E6" w:rsidP="006D74AA">
      <w:pPr>
        <w:pStyle w:val="Ttulo2"/>
        <w:numPr>
          <w:ilvl w:val="0"/>
          <w:numId w:val="11"/>
        </w:numPr>
        <w:rPr>
          <w:rFonts w:cs="Arial"/>
          <w:sz w:val="20"/>
          <w:szCs w:val="20"/>
        </w:rPr>
      </w:pPr>
      <w:bookmarkStart w:id="281" w:name="_Toc131092927"/>
      <w:bookmarkStart w:id="282" w:name="_Toc131501128"/>
      <w:bookmarkStart w:id="283" w:name="_Toc198221426"/>
      <w:r w:rsidRPr="00382A62">
        <w:rPr>
          <w:rFonts w:cs="Arial"/>
          <w:sz w:val="20"/>
          <w:szCs w:val="20"/>
        </w:rPr>
        <w:t>Personal</w:t>
      </w:r>
      <w:bookmarkEnd w:id="281"/>
      <w:bookmarkEnd w:id="282"/>
      <w:bookmarkEnd w:id="283"/>
    </w:p>
    <w:p w14:paraId="7B725278" w14:textId="1E5B474D" w:rsidR="007605E6" w:rsidRPr="00382A62" w:rsidRDefault="007605E6" w:rsidP="007605E6">
      <w:pPr>
        <w:rPr>
          <w:rFonts w:cs="Arial"/>
          <w:szCs w:val="20"/>
        </w:rPr>
      </w:pPr>
      <w:r w:rsidRPr="00382A62">
        <w:rPr>
          <w:rFonts w:cs="Arial"/>
          <w:szCs w:val="20"/>
        </w:rPr>
        <w:t xml:space="preserve">FIFCO emplea directamente </w:t>
      </w:r>
      <w:r w:rsidRPr="00B06109">
        <w:rPr>
          <w:rFonts w:cs="Arial"/>
          <w:szCs w:val="20"/>
        </w:rPr>
        <w:t xml:space="preserve">a </w:t>
      </w:r>
      <w:r w:rsidR="002B28F1" w:rsidRPr="00B06109">
        <w:rPr>
          <w:rFonts w:cs="Arial"/>
          <w:szCs w:val="20"/>
        </w:rPr>
        <w:t>6.883</w:t>
      </w:r>
      <w:r w:rsidRPr="00382A62">
        <w:rPr>
          <w:rFonts w:cs="Arial"/>
          <w:szCs w:val="20"/>
        </w:rPr>
        <w:t xml:space="preserve"> personas entre personal de planta</w:t>
      </w:r>
      <w:r w:rsidR="001D53C7">
        <w:rPr>
          <w:rFonts w:cs="Arial"/>
          <w:szCs w:val="20"/>
        </w:rPr>
        <w:t>,</w:t>
      </w:r>
      <w:r w:rsidRPr="00382A62">
        <w:rPr>
          <w:rFonts w:cs="Arial"/>
          <w:szCs w:val="20"/>
        </w:rPr>
        <w:t xml:space="preserve"> distribución</w:t>
      </w:r>
      <w:r w:rsidR="001D53C7">
        <w:rPr>
          <w:rFonts w:cs="Arial"/>
          <w:szCs w:val="20"/>
        </w:rPr>
        <w:t>,</w:t>
      </w:r>
      <w:r w:rsidRPr="00382A62">
        <w:rPr>
          <w:rFonts w:cs="Arial"/>
          <w:szCs w:val="20"/>
        </w:rPr>
        <w:t xml:space="preserve"> administración y servicio</w:t>
      </w:r>
      <w:r w:rsidR="001D53C7">
        <w:rPr>
          <w:rFonts w:cs="Arial"/>
          <w:szCs w:val="20"/>
        </w:rPr>
        <w:t>s,</w:t>
      </w:r>
      <w:r w:rsidRPr="00382A62">
        <w:rPr>
          <w:rFonts w:cs="Arial"/>
          <w:szCs w:val="20"/>
        </w:rPr>
        <w:t xml:space="preserve"> ya sean fijos</w:t>
      </w:r>
      <w:r w:rsidR="001D53C7">
        <w:rPr>
          <w:rFonts w:cs="Arial"/>
          <w:szCs w:val="20"/>
        </w:rPr>
        <w:t>,</w:t>
      </w:r>
      <w:r w:rsidRPr="00382A62">
        <w:rPr>
          <w:rFonts w:cs="Arial"/>
          <w:szCs w:val="20"/>
        </w:rPr>
        <w:t xml:space="preserve"> temporales o de medio tiempo. Adicionalmente</w:t>
      </w:r>
      <w:r w:rsidR="001D53C7">
        <w:rPr>
          <w:rFonts w:cs="Arial"/>
          <w:szCs w:val="20"/>
        </w:rPr>
        <w:t xml:space="preserve">, </w:t>
      </w:r>
      <w:r w:rsidRPr="00382A62">
        <w:rPr>
          <w:rFonts w:cs="Arial"/>
          <w:szCs w:val="20"/>
        </w:rPr>
        <w:t>miles de personas trabajan en empresas que directa o indirectamente se relacionan con la Compañía.</w:t>
      </w:r>
    </w:p>
    <w:p w14:paraId="0FC4573E" w14:textId="29E163D5" w:rsidR="007605E6" w:rsidRPr="00382A62" w:rsidRDefault="00C56CF2" w:rsidP="007605E6">
      <w:pPr>
        <w:pStyle w:val="Descripcin"/>
        <w:rPr>
          <w:rFonts w:cs="Arial"/>
          <w:szCs w:val="20"/>
        </w:rPr>
      </w:pPr>
      <w:bookmarkStart w:id="284" w:name="_Toc19822148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52</w:t>
      </w:r>
      <w:r w:rsidRPr="00382A62">
        <w:rPr>
          <w:rFonts w:cs="Arial"/>
          <w:noProof/>
          <w:szCs w:val="20"/>
        </w:rPr>
        <w:fldChar w:fldCharType="end"/>
      </w:r>
      <w:r w:rsidR="007605E6" w:rsidRPr="00382A62">
        <w:rPr>
          <w:rFonts w:cs="Arial"/>
          <w:szCs w:val="20"/>
        </w:rPr>
        <w:t xml:space="preserve"> - Distribución del personal por país</w:t>
      </w:r>
      <w:bookmarkEnd w:id="284"/>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382A62"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País</w:t>
            </w:r>
          </w:p>
        </w:tc>
        <w:tc>
          <w:tcPr>
            <w:tcW w:w="1580" w:type="dxa"/>
            <w:shd w:val="clear" w:color="auto" w:fill="F2F2F2" w:themeFill="background1" w:themeFillShade="F2"/>
            <w:vAlign w:val="center"/>
            <w:hideMark/>
          </w:tcPr>
          <w:p w14:paraId="744F649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Colaboradores</w:t>
            </w:r>
          </w:p>
        </w:tc>
      </w:tr>
      <w:tr w:rsidR="00243D1F" w:rsidRPr="00382A62" w14:paraId="7A5FD2CD" w14:textId="77777777" w:rsidTr="003C2A66">
        <w:trPr>
          <w:trHeight w:val="255"/>
          <w:jc w:val="center"/>
        </w:trPr>
        <w:tc>
          <w:tcPr>
            <w:tcW w:w="3160" w:type="dxa"/>
            <w:shd w:val="clear" w:color="auto" w:fill="FFFFFF" w:themeFill="background1"/>
            <w:noWrap/>
            <w:vAlign w:val="center"/>
          </w:tcPr>
          <w:p w14:paraId="5921FBA9" w14:textId="77777777" w:rsidR="00243D1F" w:rsidRPr="00382A62" w:rsidRDefault="00243D1F" w:rsidP="00243D1F">
            <w:pPr>
              <w:spacing w:line="276" w:lineRule="auto"/>
              <w:contextualSpacing/>
              <w:rPr>
                <w:rFonts w:cs="Arial"/>
                <w:szCs w:val="20"/>
              </w:rPr>
            </w:pPr>
            <w:r w:rsidRPr="00382A62">
              <w:rPr>
                <w:rFonts w:cs="Arial"/>
                <w:szCs w:val="20"/>
              </w:rPr>
              <w:t>Costa Rica</w:t>
            </w:r>
          </w:p>
        </w:tc>
        <w:tc>
          <w:tcPr>
            <w:tcW w:w="1580" w:type="dxa"/>
            <w:shd w:val="clear" w:color="auto" w:fill="FFFFFF" w:themeFill="background1"/>
            <w:noWrap/>
          </w:tcPr>
          <w:p w14:paraId="07C06142" w14:textId="56615438" w:rsidR="00243D1F" w:rsidRPr="00382A62" w:rsidRDefault="007952C1" w:rsidP="00243D1F">
            <w:pPr>
              <w:spacing w:line="276" w:lineRule="auto"/>
              <w:contextualSpacing/>
              <w:jc w:val="center"/>
              <w:rPr>
                <w:rFonts w:cs="Arial"/>
                <w:szCs w:val="20"/>
              </w:rPr>
            </w:pPr>
            <w:r w:rsidRPr="007952C1">
              <w:rPr>
                <w:rFonts w:cs="Arial"/>
                <w:szCs w:val="20"/>
              </w:rPr>
              <w:t>5 396</w:t>
            </w:r>
          </w:p>
        </w:tc>
      </w:tr>
      <w:tr w:rsidR="00243D1F" w:rsidRPr="00382A62" w14:paraId="5B141D67" w14:textId="77777777" w:rsidTr="003C2A66">
        <w:trPr>
          <w:trHeight w:val="255"/>
          <w:jc w:val="center"/>
        </w:trPr>
        <w:tc>
          <w:tcPr>
            <w:tcW w:w="3160" w:type="dxa"/>
            <w:shd w:val="clear" w:color="auto" w:fill="FFFFFF" w:themeFill="background1"/>
            <w:noWrap/>
            <w:vAlign w:val="center"/>
          </w:tcPr>
          <w:p w14:paraId="4926FAA8" w14:textId="77777777" w:rsidR="00243D1F" w:rsidRPr="00382A62" w:rsidRDefault="00243D1F" w:rsidP="00243D1F">
            <w:pPr>
              <w:spacing w:line="276" w:lineRule="auto"/>
              <w:contextualSpacing/>
              <w:rPr>
                <w:rFonts w:cs="Arial"/>
                <w:szCs w:val="20"/>
              </w:rPr>
            </w:pPr>
            <w:r w:rsidRPr="00382A62">
              <w:rPr>
                <w:rFonts w:cs="Arial"/>
                <w:szCs w:val="20"/>
              </w:rPr>
              <w:t>Estados Unidos</w:t>
            </w:r>
          </w:p>
        </w:tc>
        <w:tc>
          <w:tcPr>
            <w:tcW w:w="1580" w:type="dxa"/>
            <w:shd w:val="clear" w:color="auto" w:fill="FFFFFF" w:themeFill="background1"/>
            <w:noWrap/>
          </w:tcPr>
          <w:p w14:paraId="776AE65B" w14:textId="51370A5D" w:rsidR="00243D1F" w:rsidRPr="00382A62" w:rsidRDefault="00243D1F" w:rsidP="00243D1F">
            <w:pPr>
              <w:spacing w:line="276" w:lineRule="auto"/>
              <w:contextualSpacing/>
              <w:jc w:val="center"/>
              <w:rPr>
                <w:rFonts w:cs="Arial"/>
                <w:szCs w:val="20"/>
              </w:rPr>
            </w:pPr>
            <w:r w:rsidRPr="00382A62">
              <w:rPr>
                <w:rFonts w:cs="Arial"/>
                <w:szCs w:val="20"/>
              </w:rPr>
              <w:t>76</w:t>
            </w:r>
            <w:r w:rsidR="00B06109">
              <w:rPr>
                <w:rFonts w:cs="Arial"/>
                <w:szCs w:val="20"/>
              </w:rPr>
              <w:t>3</w:t>
            </w:r>
          </w:p>
        </w:tc>
      </w:tr>
      <w:tr w:rsidR="00243D1F" w:rsidRPr="00382A62" w14:paraId="14D557F6" w14:textId="77777777" w:rsidTr="003C2A66">
        <w:trPr>
          <w:trHeight w:val="255"/>
          <w:jc w:val="center"/>
        </w:trPr>
        <w:tc>
          <w:tcPr>
            <w:tcW w:w="3160" w:type="dxa"/>
            <w:shd w:val="clear" w:color="auto" w:fill="FFFFFF" w:themeFill="background1"/>
            <w:noWrap/>
            <w:vAlign w:val="center"/>
          </w:tcPr>
          <w:p w14:paraId="2DB8EB6F" w14:textId="77777777" w:rsidR="00243D1F" w:rsidRPr="00382A62" w:rsidRDefault="00243D1F" w:rsidP="00243D1F">
            <w:pPr>
              <w:spacing w:line="276" w:lineRule="auto"/>
              <w:contextualSpacing/>
              <w:rPr>
                <w:rFonts w:cs="Arial"/>
                <w:szCs w:val="20"/>
              </w:rPr>
            </w:pPr>
            <w:r w:rsidRPr="00382A62">
              <w:rPr>
                <w:rFonts w:cs="Arial"/>
                <w:szCs w:val="20"/>
              </w:rPr>
              <w:t>Guatemala – El Salvador-México</w:t>
            </w:r>
          </w:p>
        </w:tc>
        <w:tc>
          <w:tcPr>
            <w:tcW w:w="1580" w:type="dxa"/>
            <w:shd w:val="clear" w:color="auto" w:fill="FFFFFF" w:themeFill="background1"/>
            <w:noWrap/>
          </w:tcPr>
          <w:p w14:paraId="2A2CD432" w14:textId="1506EFFD" w:rsidR="00243D1F" w:rsidRPr="00382A62" w:rsidRDefault="0032415B" w:rsidP="00243D1F">
            <w:pPr>
              <w:spacing w:line="276" w:lineRule="auto"/>
              <w:contextualSpacing/>
              <w:jc w:val="center"/>
              <w:rPr>
                <w:rFonts w:cs="Arial"/>
                <w:szCs w:val="20"/>
              </w:rPr>
            </w:pPr>
            <w:r>
              <w:rPr>
                <w:rFonts w:cs="Arial"/>
                <w:szCs w:val="20"/>
              </w:rPr>
              <w:t>724</w:t>
            </w:r>
          </w:p>
        </w:tc>
      </w:tr>
      <w:tr w:rsidR="00243D1F" w:rsidRPr="00382A62" w14:paraId="1CF2E4AC" w14:textId="77777777" w:rsidTr="003C2A66">
        <w:trPr>
          <w:trHeight w:val="270"/>
          <w:jc w:val="center"/>
        </w:trPr>
        <w:tc>
          <w:tcPr>
            <w:tcW w:w="3160" w:type="dxa"/>
            <w:shd w:val="clear" w:color="auto" w:fill="FFFFFF" w:themeFill="background1"/>
            <w:vAlign w:val="center"/>
            <w:hideMark/>
          </w:tcPr>
          <w:p w14:paraId="579C2B05" w14:textId="2ECB0707" w:rsidR="00243D1F" w:rsidRPr="00382A62" w:rsidRDefault="00243D1F" w:rsidP="00243D1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Empleados</w:t>
            </w:r>
          </w:p>
        </w:tc>
        <w:tc>
          <w:tcPr>
            <w:tcW w:w="1580" w:type="dxa"/>
            <w:shd w:val="clear" w:color="auto" w:fill="FFFFFF" w:themeFill="background1"/>
            <w:noWrap/>
            <w:hideMark/>
          </w:tcPr>
          <w:p w14:paraId="1D2B3091" w14:textId="3A90FFC9" w:rsidR="00243D1F" w:rsidRPr="00382A62" w:rsidRDefault="00B06109" w:rsidP="00243D1F">
            <w:pPr>
              <w:spacing w:line="276" w:lineRule="auto"/>
              <w:contextualSpacing/>
              <w:jc w:val="center"/>
              <w:rPr>
                <w:rFonts w:cs="Arial"/>
                <w:b/>
                <w:bCs/>
                <w:szCs w:val="20"/>
              </w:rPr>
            </w:pPr>
            <w:r>
              <w:rPr>
                <w:rFonts w:cs="Arial"/>
                <w:b/>
                <w:bCs/>
                <w:szCs w:val="20"/>
              </w:rPr>
              <w:t>6.883</w:t>
            </w:r>
          </w:p>
        </w:tc>
      </w:tr>
    </w:tbl>
    <w:p w14:paraId="2D3B6497" w14:textId="77777777" w:rsidR="007605E6" w:rsidRPr="00382A62" w:rsidRDefault="007605E6" w:rsidP="007605E6">
      <w:pPr>
        <w:rPr>
          <w:rFonts w:cs="Arial"/>
          <w:szCs w:val="20"/>
        </w:rPr>
      </w:pPr>
    </w:p>
    <w:p w14:paraId="5A8EC0FB" w14:textId="53477B3A" w:rsidR="007605E6" w:rsidRPr="00382A62" w:rsidRDefault="002B28F1" w:rsidP="007605E6">
      <w:pPr>
        <w:rPr>
          <w:rFonts w:cs="Arial"/>
          <w:szCs w:val="20"/>
        </w:rPr>
      </w:pPr>
      <w:r>
        <w:rPr>
          <w:rFonts w:cs="Arial"/>
          <w:szCs w:val="20"/>
        </w:rPr>
        <w:t>E</w:t>
      </w:r>
      <w:r w:rsidR="007605E6" w:rsidRPr="00382A62">
        <w:rPr>
          <w:rFonts w:cs="Arial"/>
          <w:szCs w:val="20"/>
        </w:rPr>
        <w:t>n FIFCO Costa Rica los colaboradores están organizados en Asociaciones Solidaristas</w:t>
      </w:r>
      <w:r w:rsidR="008F6605">
        <w:rPr>
          <w:rFonts w:cs="Arial"/>
          <w:szCs w:val="20"/>
        </w:rPr>
        <w:t>.</w:t>
      </w:r>
      <w:r w:rsidR="007605E6" w:rsidRPr="00382A62">
        <w:rPr>
          <w:rFonts w:cs="Arial"/>
          <w:szCs w:val="20"/>
        </w:rPr>
        <w:t xml:space="preserve"> que cuenta con el apoyo total de la Compañía y que rinde grandes beneficios a sus asociados. A continuación</w:t>
      </w:r>
      <w:r w:rsidR="008F6605">
        <w:rPr>
          <w:rFonts w:cs="Arial"/>
          <w:szCs w:val="20"/>
        </w:rPr>
        <w:t>.</w:t>
      </w:r>
      <w:r w:rsidR="007605E6" w:rsidRPr="00382A62">
        <w:rPr>
          <w:rFonts w:cs="Arial"/>
          <w:szCs w:val="20"/>
        </w:rPr>
        <w:t xml:space="preserve"> se detalla su porcentaje de afiliación:</w:t>
      </w:r>
    </w:p>
    <w:p w14:paraId="2ADA3813" w14:textId="77777777" w:rsidR="00910DB5" w:rsidRPr="00382A62" w:rsidRDefault="00910DB5" w:rsidP="007605E6">
      <w:pPr>
        <w:rPr>
          <w:rFonts w:cs="Arial"/>
          <w:szCs w:val="20"/>
        </w:rPr>
      </w:pPr>
    </w:p>
    <w:p w14:paraId="4C0B374D" w14:textId="77777777" w:rsidR="00910DB5" w:rsidRDefault="00910DB5" w:rsidP="007605E6">
      <w:pPr>
        <w:rPr>
          <w:rFonts w:cs="Arial"/>
          <w:szCs w:val="20"/>
        </w:rPr>
      </w:pPr>
    </w:p>
    <w:p w14:paraId="389B44F6" w14:textId="77777777" w:rsidR="002B28F1" w:rsidRPr="00382A62" w:rsidRDefault="002B28F1" w:rsidP="007605E6">
      <w:pPr>
        <w:rPr>
          <w:rFonts w:cs="Arial"/>
          <w:szCs w:val="20"/>
        </w:rPr>
      </w:pPr>
    </w:p>
    <w:p w14:paraId="318E4C01" w14:textId="27482CC6" w:rsidR="007605E6" w:rsidRPr="00382A62" w:rsidRDefault="00C56CF2" w:rsidP="007605E6">
      <w:pPr>
        <w:pStyle w:val="Descripcin"/>
        <w:rPr>
          <w:rFonts w:cs="Arial"/>
          <w:szCs w:val="20"/>
        </w:rPr>
      </w:pPr>
      <w:bookmarkStart w:id="285" w:name="_Toc198221488"/>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53</w:t>
      </w:r>
      <w:r w:rsidRPr="00382A62">
        <w:rPr>
          <w:rFonts w:cs="Arial"/>
          <w:noProof/>
          <w:szCs w:val="20"/>
        </w:rPr>
        <w:fldChar w:fldCharType="end"/>
      </w:r>
      <w:r w:rsidR="007605E6" w:rsidRPr="00382A62">
        <w:rPr>
          <w:rFonts w:cs="Arial"/>
          <w:szCs w:val="20"/>
        </w:rPr>
        <w:t xml:space="preserve"> - Porcentaje de colaboradores afiliados a Asociaciones Solidaristas</w:t>
      </w:r>
      <w:bookmarkEnd w:id="285"/>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382A62"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Porcentaje de Colaboradores</w:t>
            </w:r>
          </w:p>
        </w:tc>
      </w:tr>
      <w:tr w:rsidR="0016232E" w:rsidRPr="00382A62" w14:paraId="5FBAB8D4" w14:textId="77777777" w:rsidTr="00B96FA7">
        <w:trPr>
          <w:trHeight w:val="255"/>
          <w:jc w:val="center"/>
        </w:trPr>
        <w:tc>
          <w:tcPr>
            <w:tcW w:w="5717" w:type="dxa"/>
            <w:shd w:val="clear" w:color="auto" w:fill="FFFFFF" w:themeFill="background1"/>
            <w:noWrap/>
            <w:vAlign w:val="center"/>
            <w:hideMark/>
          </w:tcPr>
          <w:p w14:paraId="4A5A7B5D" w14:textId="3DD957E8" w:rsidR="0016232E" w:rsidRPr="00382A62" w:rsidRDefault="0016232E" w:rsidP="00A33CBE">
            <w:pPr>
              <w:spacing w:line="276" w:lineRule="auto"/>
              <w:contextualSpacing/>
              <w:rPr>
                <w:rFonts w:cs="Arial"/>
                <w:szCs w:val="20"/>
              </w:rPr>
            </w:pPr>
            <w:r w:rsidRPr="00382A62">
              <w:rPr>
                <w:rFonts w:cs="Arial"/>
                <w:szCs w:val="20"/>
              </w:rPr>
              <w:t>Asociación Solidarista de Empleados de Reserva Conchal y Afines (ASORESERVA)</w:t>
            </w:r>
          </w:p>
        </w:tc>
        <w:tc>
          <w:tcPr>
            <w:tcW w:w="2500" w:type="dxa"/>
            <w:shd w:val="clear" w:color="auto" w:fill="FFFFFF" w:themeFill="background1"/>
            <w:noWrap/>
            <w:hideMark/>
          </w:tcPr>
          <w:p w14:paraId="0C3B7316" w14:textId="2062F95A" w:rsidR="0016232E" w:rsidRPr="00382A62" w:rsidRDefault="0016232E" w:rsidP="0016232E">
            <w:pPr>
              <w:spacing w:line="276" w:lineRule="auto"/>
              <w:contextualSpacing/>
              <w:jc w:val="center"/>
              <w:rPr>
                <w:rFonts w:cs="Arial"/>
                <w:szCs w:val="20"/>
              </w:rPr>
            </w:pPr>
            <w:r w:rsidRPr="00C30E97">
              <w:t>68,00%</w:t>
            </w:r>
          </w:p>
        </w:tc>
      </w:tr>
      <w:tr w:rsidR="0016232E" w:rsidRPr="00382A62" w14:paraId="02518183" w14:textId="77777777" w:rsidTr="00B96FA7">
        <w:trPr>
          <w:trHeight w:val="255"/>
          <w:jc w:val="center"/>
        </w:trPr>
        <w:tc>
          <w:tcPr>
            <w:tcW w:w="5717" w:type="dxa"/>
            <w:shd w:val="clear" w:color="auto" w:fill="FFFFFF" w:themeFill="background1"/>
            <w:noWrap/>
            <w:vAlign w:val="center"/>
            <w:hideMark/>
          </w:tcPr>
          <w:p w14:paraId="195192CE" w14:textId="77777777" w:rsidR="0016232E" w:rsidRPr="00382A62" w:rsidRDefault="0016232E" w:rsidP="0016232E">
            <w:pPr>
              <w:spacing w:line="276" w:lineRule="auto"/>
              <w:contextualSpacing/>
              <w:rPr>
                <w:rFonts w:cs="Arial"/>
                <w:szCs w:val="20"/>
              </w:rPr>
            </w:pPr>
            <w:r w:rsidRPr="00382A62">
              <w:rPr>
                <w:rFonts w:cs="Arial"/>
                <w:szCs w:val="20"/>
              </w:rPr>
              <w:t>Asociación Solidarista de Empleados de Panificadora Nacional</w:t>
            </w:r>
          </w:p>
          <w:p w14:paraId="6979B0FD" w14:textId="77777777" w:rsidR="0016232E" w:rsidRPr="00382A62" w:rsidRDefault="0016232E" w:rsidP="0016232E">
            <w:pPr>
              <w:spacing w:line="276" w:lineRule="auto"/>
              <w:contextualSpacing/>
              <w:rPr>
                <w:rFonts w:cs="Arial"/>
                <w:szCs w:val="20"/>
              </w:rPr>
            </w:pPr>
            <w:r w:rsidRPr="00382A62">
              <w:rPr>
                <w:rFonts w:cs="Arial"/>
                <w:szCs w:val="20"/>
              </w:rPr>
              <w:t>(ASEPAN)</w:t>
            </w:r>
          </w:p>
        </w:tc>
        <w:tc>
          <w:tcPr>
            <w:tcW w:w="2500" w:type="dxa"/>
            <w:shd w:val="clear" w:color="auto" w:fill="FFFFFF" w:themeFill="background1"/>
            <w:noWrap/>
            <w:hideMark/>
          </w:tcPr>
          <w:p w14:paraId="7C87D709" w14:textId="1EEDA764" w:rsidR="0016232E" w:rsidRPr="00382A62" w:rsidRDefault="0016232E" w:rsidP="0016232E">
            <w:pPr>
              <w:spacing w:line="276" w:lineRule="auto"/>
              <w:contextualSpacing/>
              <w:jc w:val="center"/>
              <w:rPr>
                <w:rFonts w:cs="Arial"/>
                <w:szCs w:val="20"/>
              </w:rPr>
            </w:pPr>
            <w:r w:rsidRPr="00C30E97">
              <w:t>76,00%</w:t>
            </w:r>
          </w:p>
        </w:tc>
      </w:tr>
      <w:tr w:rsidR="0016232E" w:rsidRPr="00382A62" w14:paraId="5CA30E21" w14:textId="77777777" w:rsidTr="00B96FA7">
        <w:trPr>
          <w:trHeight w:val="255"/>
          <w:jc w:val="center"/>
        </w:trPr>
        <w:tc>
          <w:tcPr>
            <w:tcW w:w="5717" w:type="dxa"/>
            <w:shd w:val="clear" w:color="auto" w:fill="FFFFFF" w:themeFill="background1"/>
            <w:noWrap/>
            <w:vAlign w:val="center"/>
            <w:hideMark/>
          </w:tcPr>
          <w:p w14:paraId="0BE24134" w14:textId="560E3A3E" w:rsidR="0016232E" w:rsidRPr="00382A62" w:rsidRDefault="0016232E" w:rsidP="0016232E">
            <w:pPr>
              <w:spacing w:line="276" w:lineRule="auto"/>
              <w:contextualSpacing/>
              <w:rPr>
                <w:rFonts w:cs="Arial"/>
                <w:szCs w:val="20"/>
              </w:rPr>
            </w:pPr>
            <w:r w:rsidRPr="00382A62">
              <w:rPr>
                <w:rFonts w:cs="Arial"/>
                <w:szCs w:val="20"/>
              </w:rPr>
              <w:t xml:space="preserve">Asociación Solidarista de Empleados de Florida Ice &amp; </w:t>
            </w:r>
            <w:proofErr w:type="spellStart"/>
            <w:r w:rsidRPr="00382A62">
              <w:rPr>
                <w:rFonts w:cs="Arial"/>
                <w:szCs w:val="20"/>
              </w:rPr>
              <w:t>Farm</w:t>
            </w:r>
            <w:proofErr w:type="spellEnd"/>
            <w:r w:rsidRPr="00382A62">
              <w:rPr>
                <w:rFonts w:cs="Arial"/>
                <w:szCs w:val="20"/>
              </w:rPr>
              <w:t xml:space="preserve"> Co</w:t>
            </w:r>
            <w:r>
              <w:rPr>
                <w:rFonts w:cs="Arial"/>
                <w:szCs w:val="20"/>
              </w:rPr>
              <w:t>.</w:t>
            </w:r>
            <w:r w:rsidRPr="00382A62">
              <w:rPr>
                <w:rFonts w:cs="Arial"/>
                <w:szCs w:val="20"/>
              </w:rPr>
              <w:t xml:space="preserve"> S.A. y Afines (ASOFLORIDA)</w:t>
            </w:r>
          </w:p>
        </w:tc>
        <w:tc>
          <w:tcPr>
            <w:tcW w:w="2500" w:type="dxa"/>
            <w:shd w:val="clear" w:color="auto" w:fill="FFFFFF" w:themeFill="background1"/>
            <w:noWrap/>
            <w:hideMark/>
          </w:tcPr>
          <w:p w14:paraId="01EC2DBB" w14:textId="65FD83AB" w:rsidR="0016232E" w:rsidRPr="00382A62" w:rsidRDefault="0016232E" w:rsidP="0016232E">
            <w:pPr>
              <w:spacing w:line="276" w:lineRule="auto"/>
              <w:contextualSpacing/>
              <w:jc w:val="center"/>
              <w:rPr>
                <w:rFonts w:cs="Arial"/>
                <w:szCs w:val="20"/>
              </w:rPr>
            </w:pPr>
            <w:r w:rsidRPr="00C30E97">
              <w:t>69,00%</w:t>
            </w:r>
          </w:p>
        </w:tc>
      </w:tr>
    </w:tbl>
    <w:p w14:paraId="010BB23E" w14:textId="77777777" w:rsidR="001A57C1" w:rsidRPr="00382A62" w:rsidRDefault="001A57C1" w:rsidP="00E93C45">
      <w:bookmarkStart w:id="286" w:name="_Toc131092928"/>
      <w:bookmarkStart w:id="287" w:name="_Toc131501129"/>
    </w:p>
    <w:p w14:paraId="1B550E80" w14:textId="7ADD49FE" w:rsidR="007605E6" w:rsidRPr="00ED7416" w:rsidRDefault="007605E6" w:rsidP="006D74AA">
      <w:pPr>
        <w:pStyle w:val="Ttulo2"/>
        <w:numPr>
          <w:ilvl w:val="0"/>
          <w:numId w:val="11"/>
        </w:numPr>
        <w:rPr>
          <w:rFonts w:cs="Arial"/>
          <w:sz w:val="20"/>
          <w:szCs w:val="20"/>
        </w:rPr>
      </w:pPr>
      <w:bookmarkStart w:id="288" w:name="_Toc198221427"/>
      <w:r w:rsidRPr="00ED7416">
        <w:rPr>
          <w:rFonts w:cs="Arial"/>
          <w:sz w:val="20"/>
          <w:szCs w:val="20"/>
        </w:rPr>
        <w:t>Participación social de directores</w:t>
      </w:r>
      <w:r w:rsidR="00C47969">
        <w:rPr>
          <w:rFonts w:cs="Arial"/>
          <w:sz w:val="20"/>
          <w:szCs w:val="20"/>
        </w:rPr>
        <w:t>,</w:t>
      </w:r>
      <w:r w:rsidRPr="00ED7416">
        <w:rPr>
          <w:rFonts w:cs="Arial"/>
          <w:sz w:val="20"/>
          <w:szCs w:val="20"/>
        </w:rPr>
        <w:t xml:space="preserve"> personal gerencial y empleados</w:t>
      </w:r>
      <w:bookmarkEnd w:id="286"/>
      <w:bookmarkEnd w:id="287"/>
      <w:bookmarkEnd w:id="288"/>
    </w:p>
    <w:p w14:paraId="67DFFA3C" w14:textId="082D97CA" w:rsidR="007605E6" w:rsidRPr="00ED7416" w:rsidRDefault="007605E6" w:rsidP="007605E6">
      <w:pPr>
        <w:rPr>
          <w:rFonts w:cs="Arial"/>
          <w:szCs w:val="20"/>
        </w:rPr>
      </w:pPr>
      <w:r w:rsidRPr="00ED7416">
        <w:rPr>
          <w:rFonts w:cs="Arial"/>
          <w:szCs w:val="20"/>
        </w:rPr>
        <w:t>Al 31 de diciembre de 202</w:t>
      </w:r>
      <w:r w:rsidR="00F5537E" w:rsidRPr="00ED7416">
        <w:rPr>
          <w:rFonts w:cs="Arial"/>
          <w:szCs w:val="20"/>
        </w:rPr>
        <w:t>4</w:t>
      </w:r>
      <w:r w:rsidRPr="00ED7416">
        <w:rPr>
          <w:rFonts w:cs="Arial"/>
          <w:szCs w:val="20"/>
        </w:rPr>
        <w:t xml:space="preserve"> los empleados de FIFCO a través de la Asociación Solidarista de Empleados (ASOFLORIDA</w:t>
      </w:r>
      <w:r w:rsidR="008F6605" w:rsidRPr="00ED7416">
        <w:rPr>
          <w:rFonts w:cs="Arial"/>
          <w:szCs w:val="20"/>
        </w:rPr>
        <w:t>.</w:t>
      </w:r>
      <w:r w:rsidRPr="00ED7416">
        <w:rPr>
          <w:rFonts w:cs="Arial"/>
          <w:szCs w:val="20"/>
        </w:rPr>
        <w:t xml:space="preserve"> S.A.) tienen una participación de 0.4</w:t>
      </w:r>
      <w:r w:rsidR="00D5229C" w:rsidRPr="00ED7416">
        <w:rPr>
          <w:rFonts w:cs="Arial"/>
          <w:szCs w:val="20"/>
        </w:rPr>
        <w:t>1</w:t>
      </w:r>
      <w:r w:rsidRPr="00ED7416">
        <w:rPr>
          <w:rFonts w:cs="Arial"/>
          <w:szCs w:val="20"/>
        </w:rPr>
        <w:t>% del capital accionario total.</w:t>
      </w:r>
    </w:p>
    <w:p w14:paraId="168FC54A" w14:textId="5824E684" w:rsidR="007605E6" w:rsidRPr="00ED7416" w:rsidRDefault="007605E6" w:rsidP="007605E6">
      <w:pPr>
        <w:rPr>
          <w:rFonts w:cs="Arial"/>
          <w:szCs w:val="20"/>
        </w:rPr>
      </w:pPr>
      <w:r w:rsidRPr="00ED7416">
        <w:rPr>
          <w:rFonts w:cs="Arial"/>
          <w:szCs w:val="20"/>
        </w:rPr>
        <w:t>Por su participación directa en acciones de FIFCO</w:t>
      </w:r>
      <w:r w:rsidR="00C47969">
        <w:rPr>
          <w:rFonts w:cs="Arial"/>
          <w:szCs w:val="20"/>
        </w:rPr>
        <w:t>,</w:t>
      </w:r>
      <w:r w:rsidRPr="00ED7416">
        <w:rPr>
          <w:rFonts w:cs="Arial"/>
          <w:szCs w:val="20"/>
        </w:rPr>
        <w:t xml:space="preserve"> los miembros de la Junta Directiva poseen en su conjunto una participación del 0.</w:t>
      </w:r>
      <w:r w:rsidR="00936125" w:rsidRPr="00ED7416">
        <w:rPr>
          <w:rFonts w:cs="Arial"/>
          <w:szCs w:val="20"/>
        </w:rPr>
        <w:t>09</w:t>
      </w:r>
      <w:r w:rsidRPr="00ED7416">
        <w:rPr>
          <w:rFonts w:cs="Arial"/>
          <w:szCs w:val="20"/>
        </w:rPr>
        <w:t xml:space="preserve">% del capital accionario total. </w:t>
      </w:r>
    </w:p>
    <w:p w14:paraId="2490542B" w14:textId="68B9B321" w:rsidR="007605E6" w:rsidRPr="00ED7416" w:rsidRDefault="007605E6" w:rsidP="007605E6">
      <w:pPr>
        <w:rPr>
          <w:rFonts w:cs="Arial"/>
          <w:szCs w:val="20"/>
        </w:rPr>
      </w:pPr>
      <w:r w:rsidRPr="00ED7416">
        <w:rPr>
          <w:rFonts w:cs="Arial"/>
          <w:szCs w:val="20"/>
        </w:rPr>
        <w:t xml:space="preserve">En lo que se refiere al personal gerencial de la Compañía su participación es de </w:t>
      </w:r>
      <w:r w:rsidR="00ED7416" w:rsidRPr="00ED7416">
        <w:rPr>
          <w:rFonts w:cs="Arial"/>
          <w:szCs w:val="20"/>
        </w:rPr>
        <w:t>1.01</w:t>
      </w:r>
      <w:r w:rsidRPr="00ED7416">
        <w:rPr>
          <w:rFonts w:cs="Arial"/>
          <w:szCs w:val="20"/>
        </w:rPr>
        <w:t>% del capital accionario total.</w:t>
      </w:r>
    </w:p>
    <w:p w14:paraId="4FF9B682" w14:textId="5AC94F62" w:rsidR="007605E6" w:rsidRPr="00ED7416" w:rsidRDefault="007605E6" w:rsidP="007605E6">
      <w:pPr>
        <w:rPr>
          <w:rFonts w:cs="Arial"/>
          <w:szCs w:val="20"/>
        </w:rPr>
      </w:pPr>
      <w:r w:rsidRPr="00ED7416">
        <w:rPr>
          <w:rFonts w:cs="Arial"/>
          <w:szCs w:val="20"/>
        </w:rPr>
        <w:t>En los estatutos de FIFCO no se ha dispuesto un derecho de voto diferente</w:t>
      </w:r>
      <w:r w:rsidR="00C47969">
        <w:rPr>
          <w:rFonts w:cs="Arial"/>
          <w:szCs w:val="20"/>
        </w:rPr>
        <w:t>,</w:t>
      </w:r>
      <w:r w:rsidRPr="00ED7416">
        <w:rPr>
          <w:rFonts w:cs="Arial"/>
          <w:szCs w:val="20"/>
        </w:rPr>
        <w:t xml:space="preserve"> ni de suscripción preferente o de opciones sobre acciones ni de restricciones con respecto a directores</w:t>
      </w:r>
      <w:r w:rsidR="000C3D48">
        <w:rPr>
          <w:rFonts w:cs="Arial"/>
          <w:szCs w:val="20"/>
        </w:rPr>
        <w:t>,</w:t>
      </w:r>
      <w:r w:rsidRPr="00ED7416">
        <w:rPr>
          <w:rFonts w:cs="Arial"/>
          <w:szCs w:val="20"/>
        </w:rPr>
        <w:t xml:space="preserve"> personal gerencial o empleados.</w:t>
      </w:r>
    </w:p>
    <w:p w14:paraId="028EA721" w14:textId="4A08BB61" w:rsidR="00071E9B" w:rsidRPr="00382A62" w:rsidRDefault="007605E6" w:rsidP="00D90583">
      <w:pPr>
        <w:rPr>
          <w:rFonts w:cs="Arial"/>
          <w:szCs w:val="20"/>
        </w:rPr>
      </w:pPr>
      <w:r w:rsidRPr="00ED7416">
        <w:rPr>
          <w:rFonts w:cs="Arial"/>
          <w:szCs w:val="20"/>
        </w:rPr>
        <w:t>Además</w:t>
      </w:r>
      <w:r w:rsidR="000C3D48">
        <w:rPr>
          <w:rFonts w:cs="Arial"/>
          <w:szCs w:val="20"/>
        </w:rPr>
        <w:t>,</w:t>
      </w:r>
      <w:r w:rsidR="00530F0C" w:rsidRPr="00ED7416">
        <w:rPr>
          <w:rFonts w:cs="Arial"/>
          <w:szCs w:val="20"/>
        </w:rPr>
        <w:t xml:space="preserve"> </w:t>
      </w:r>
      <w:r w:rsidRPr="00ED7416">
        <w:rPr>
          <w:rFonts w:cs="Arial"/>
          <w:szCs w:val="20"/>
        </w:rPr>
        <w:t>dichos estatutos no contemplan la suscripción de contratos con los miembros de la Junta Directiva a partir de sus nombramientos</w:t>
      </w:r>
      <w:r w:rsidR="000C3D48">
        <w:rPr>
          <w:rFonts w:cs="Arial"/>
          <w:szCs w:val="20"/>
        </w:rPr>
        <w:t>,</w:t>
      </w:r>
      <w:r w:rsidRPr="00ED7416">
        <w:rPr>
          <w:rFonts w:cs="Arial"/>
          <w:szCs w:val="20"/>
        </w:rPr>
        <w:t xml:space="preserve"> ni existen disposiciones referentes a la adquisición de beneficios una vez que concluye el periodo de nombramiento.</w:t>
      </w:r>
    </w:p>
    <w:p w14:paraId="7E69C201" w14:textId="77777777" w:rsidR="00071E9B" w:rsidRPr="00382A62" w:rsidRDefault="00071E9B">
      <w:pPr>
        <w:spacing w:line="259" w:lineRule="auto"/>
        <w:jc w:val="left"/>
        <w:rPr>
          <w:rFonts w:cs="Arial"/>
          <w:szCs w:val="20"/>
        </w:rPr>
      </w:pPr>
      <w:r w:rsidRPr="00382A62">
        <w:rPr>
          <w:rFonts w:cs="Arial"/>
          <w:szCs w:val="20"/>
        </w:rPr>
        <w:br w:type="page"/>
      </w:r>
    </w:p>
    <w:p w14:paraId="40BC3030" w14:textId="4C06D833" w:rsidR="00E553C8" w:rsidRPr="00382A62" w:rsidRDefault="0039762C" w:rsidP="00D90583">
      <w:pPr>
        <w:rPr>
          <w:rFonts w:cs="Arial"/>
          <w:szCs w:val="20"/>
        </w:rPr>
      </w:pPr>
      <w:r>
        <w:rPr>
          <w:rFonts w:cs="Arial"/>
          <w:noProof/>
          <w:szCs w:val="20"/>
        </w:rPr>
        <w:lastRenderedPageBreak/>
        <w:drawing>
          <wp:anchor distT="0" distB="0" distL="114300" distR="114300" simplePos="0" relativeHeight="251712512" behindDoc="1" locked="0" layoutInCell="1" allowOverlap="1" wp14:anchorId="74681CBB" wp14:editId="377A2FE7">
            <wp:simplePos x="0" y="0"/>
            <wp:positionH relativeFrom="page">
              <wp:align>left</wp:align>
            </wp:positionH>
            <wp:positionV relativeFrom="margin">
              <wp:posOffset>-1700011</wp:posOffset>
            </wp:positionV>
            <wp:extent cx="7765961" cy="11647586"/>
            <wp:effectExtent l="0" t="0" r="6985" b="0"/>
            <wp:wrapNone/>
            <wp:docPr id="545709449" name="Imagen 13" descr="Una tienda de libr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9449" name="Imagen 13" descr="Una tienda de libros&#10;&#10;El contenido generado por IA puede ser incorrecto."/>
                    <pic:cNvPicPr/>
                  </pic:nvPicPr>
                  <pic:blipFill>
                    <a:blip r:embed="rId38" cstate="screen">
                      <a:extLst>
                        <a:ext uri="{28A0092B-C50C-407E-A947-70E740481C1C}">
                          <a14:useLocalDpi xmlns:a14="http://schemas.microsoft.com/office/drawing/2010/main"/>
                        </a:ext>
                      </a:extLst>
                    </a:blip>
                    <a:stretch>
                      <a:fillRect/>
                    </a:stretch>
                  </pic:blipFill>
                  <pic:spPr>
                    <a:xfrm>
                      <a:off x="0" y="0"/>
                      <a:ext cx="7765961" cy="11647586"/>
                    </a:xfrm>
                    <a:prstGeom prst="rect">
                      <a:avLst/>
                    </a:prstGeom>
                  </pic:spPr>
                </pic:pic>
              </a:graphicData>
            </a:graphic>
            <wp14:sizeRelH relativeFrom="page">
              <wp14:pctWidth>0</wp14:pctWidth>
            </wp14:sizeRelH>
            <wp14:sizeRelV relativeFrom="page">
              <wp14:pctHeight>0</wp14:pctHeight>
            </wp14:sizeRelV>
          </wp:anchor>
        </w:drawing>
      </w:r>
    </w:p>
    <w:p w14:paraId="6FADA44A" w14:textId="73F7043E" w:rsidR="0003415E" w:rsidRPr="0099549C" w:rsidRDefault="0003415E" w:rsidP="0003415E">
      <w:pPr>
        <w:pStyle w:val="Ttulo1"/>
        <w:jc w:val="right"/>
        <w:rPr>
          <w:rFonts w:cs="Arial"/>
          <w:sz w:val="44"/>
          <w:szCs w:val="44"/>
        </w:rPr>
      </w:pPr>
      <w:bookmarkStart w:id="289" w:name="_Toc198221428"/>
      <w:r w:rsidRPr="0099549C">
        <w:rPr>
          <w:rFonts w:cs="Arial"/>
          <w:sz w:val="44"/>
          <w:szCs w:val="44"/>
        </w:rPr>
        <w:t xml:space="preserve">Capítulo </w:t>
      </w:r>
      <w:r w:rsidR="00D061DF">
        <w:rPr>
          <w:rFonts w:cs="Arial"/>
          <w:sz w:val="44"/>
          <w:szCs w:val="44"/>
        </w:rPr>
        <w:t>6</w:t>
      </w:r>
      <w:r w:rsidRPr="0099549C">
        <w:rPr>
          <w:rFonts w:cs="Arial"/>
          <w:sz w:val="44"/>
          <w:szCs w:val="44"/>
        </w:rPr>
        <w:t>.</w:t>
      </w:r>
      <w:bookmarkEnd w:id="289"/>
    </w:p>
    <w:p w14:paraId="73849B7F" w14:textId="77777777" w:rsidR="0003415E" w:rsidRPr="0099549C" w:rsidRDefault="0003415E" w:rsidP="0003415E">
      <w:pPr>
        <w:pStyle w:val="Ttulo1"/>
        <w:jc w:val="right"/>
        <w:rPr>
          <w:rFonts w:cs="Arial"/>
          <w:sz w:val="44"/>
          <w:szCs w:val="44"/>
        </w:rPr>
      </w:pPr>
      <w:bookmarkStart w:id="290" w:name="_Toc198221429"/>
      <w:r w:rsidRPr="0099549C">
        <w:rPr>
          <w:rFonts w:cs="Arial"/>
          <w:sz w:val="44"/>
          <w:szCs w:val="44"/>
        </w:rPr>
        <w:t xml:space="preserve">Resultados de </w:t>
      </w:r>
      <w:r>
        <w:rPr>
          <w:rFonts w:cs="Arial"/>
          <w:sz w:val="44"/>
          <w:szCs w:val="44"/>
        </w:rPr>
        <w:br/>
      </w:r>
      <w:r w:rsidRPr="0099549C">
        <w:rPr>
          <w:rFonts w:cs="Arial"/>
          <w:sz w:val="44"/>
          <w:szCs w:val="44"/>
        </w:rPr>
        <w:t>operación y financieros</w:t>
      </w:r>
      <w:r>
        <w:rPr>
          <w:rFonts w:cs="Arial"/>
          <w:sz w:val="44"/>
          <w:szCs w:val="44"/>
        </w:rPr>
        <w:br/>
      </w:r>
      <w:r w:rsidRPr="0099549C">
        <w:rPr>
          <w:rFonts w:cs="Arial"/>
          <w:sz w:val="44"/>
          <w:szCs w:val="44"/>
        </w:rPr>
        <w:t xml:space="preserve"> e información prospectiva</w:t>
      </w:r>
      <w:bookmarkEnd w:id="290"/>
    </w:p>
    <w:p w14:paraId="4223A681" w14:textId="4D8A41B0" w:rsidR="00D8081C" w:rsidRPr="00382A62" w:rsidRDefault="00D8081C">
      <w:pPr>
        <w:spacing w:line="259" w:lineRule="auto"/>
        <w:jc w:val="left"/>
        <w:rPr>
          <w:rFonts w:cs="Arial"/>
          <w:szCs w:val="20"/>
        </w:rPr>
      </w:pPr>
      <w:r w:rsidRPr="00382A62">
        <w:rPr>
          <w:rFonts w:cs="Arial"/>
          <w:szCs w:val="20"/>
        </w:rPr>
        <w:br w:type="page"/>
      </w:r>
    </w:p>
    <w:p w14:paraId="43F3B354" w14:textId="77777777" w:rsidR="00861344" w:rsidRDefault="00861344" w:rsidP="00861344">
      <w:bookmarkStart w:id="291" w:name="_Toc131092931"/>
      <w:bookmarkStart w:id="292" w:name="_Toc131501132"/>
    </w:p>
    <w:p w14:paraId="24CF0C12" w14:textId="615639C9" w:rsidR="007605E6" w:rsidRPr="00861344" w:rsidRDefault="007605E6" w:rsidP="00861344">
      <w:pPr>
        <w:pStyle w:val="Ttulo2"/>
        <w:numPr>
          <w:ilvl w:val="0"/>
          <w:numId w:val="12"/>
        </w:numPr>
        <w:rPr>
          <w:rFonts w:cs="Arial"/>
          <w:sz w:val="20"/>
          <w:szCs w:val="20"/>
        </w:rPr>
      </w:pPr>
      <w:bookmarkStart w:id="293" w:name="_Toc198221430"/>
      <w:r w:rsidRPr="00861344">
        <w:rPr>
          <w:rFonts w:cs="Arial"/>
          <w:sz w:val="20"/>
          <w:szCs w:val="20"/>
        </w:rPr>
        <w:t>Participaciones significativas</w:t>
      </w:r>
      <w:bookmarkEnd w:id="291"/>
      <w:bookmarkEnd w:id="292"/>
      <w:bookmarkEnd w:id="293"/>
    </w:p>
    <w:p w14:paraId="360EE66E" w14:textId="1E95A44F" w:rsidR="007605E6" w:rsidRDefault="007605E6" w:rsidP="007605E6">
      <w:pPr>
        <w:rPr>
          <w:rFonts w:cs="Arial"/>
          <w:szCs w:val="20"/>
        </w:rPr>
      </w:pPr>
      <w:r w:rsidRPr="00382A62">
        <w:rPr>
          <w:rFonts w:cs="Arial"/>
          <w:szCs w:val="20"/>
        </w:rPr>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w:t>
      </w:r>
      <w:r w:rsidR="00670612">
        <w:rPr>
          <w:rFonts w:cs="Arial"/>
          <w:szCs w:val="20"/>
        </w:rPr>
        <w:t>,</w:t>
      </w:r>
      <w:r w:rsidRPr="00382A62">
        <w:rPr>
          <w:rFonts w:cs="Arial"/>
          <w:szCs w:val="20"/>
        </w:rPr>
        <w:t xml:space="preserve"> por lo que estos porcentajes pueden variar. </w:t>
      </w:r>
    </w:p>
    <w:p w14:paraId="2A6F5989" w14:textId="77777777" w:rsidR="00861344" w:rsidRPr="00382A62" w:rsidRDefault="00861344" w:rsidP="007605E6">
      <w:pPr>
        <w:rPr>
          <w:rFonts w:cs="Arial"/>
          <w:szCs w:val="20"/>
        </w:rPr>
      </w:pPr>
    </w:p>
    <w:p w14:paraId="74AAE645" w14:textId="77777777" w:rsidR="007605E6" w:rsidRPr="00382A62" w:rsidRDefault="007605E6" w:rsidP="006D74AA">
      <w:pPr>
        <w:pStyle w:val="Ttulo2"/>
        <w:numPr>
          <w:ilvl w:val="0"/>
          <w:numId w:val="12"/>
        </w:numPr>
        <w:rPr>
          <w:rFonts w:cs="Arial"/>
          <w:sz w:val="20"/>
          <w:szCs w:val="20"/>
        </w:rPr>
      </w:pPr>
      <w:bookmarkStart w:id="294" w:name="_Toc131092932"/>
      <w:bookmarkStart w:id="295" w:name="_Toc131501133"/>
      <w:bookmarkStart w:id="296" w:name="_Toc198221431"/>
      <w:r w:rsidRPr="00382A62">
        <w:rPr>
          <w:rFonts w:cs="Arial"/>
          <w:sz w:val="20"/>
          <w:szCs w:val="20"/>
        </w:rPr>
        <w:t>Transacciones con partes relacionadas</w:t>
      </w:r>
      <w:bookmarkEnd w:id="294"/>
      <w:bookmarkEnd w:id="295"/>
      <w:bookmarkEnd w:id="296"/>
    </w:p>
    <w:p w14:paraId="65BBC712" w14:textId="71112021" w:rsidR="007605E6" w:rsidRDefault="007605E6" w:rsidP="007605E6">
      <w:pPr>
        <w:spacing w:line="259" w:lineRule="auto"/>
        <w:jc w:val="left"/>
        <w:rPr>
          <w:rFonts w:cs="Arial"/>
          <w:szCs w:val="20"/>
        </w:rPr>
      </w:pPr>
      <w:r w:rsidRPr="00382A62">
        <w:rPr>
          <w:rFonts w:cs="Arial"/>
          <w:szCs w:val="20"/>
        </w:rPr>
        <w:t>La Compañía mantiene transacciones comerciales con compañías asociadas</w:t>
      </w:r>
      <w:r w:rsidR="00670612">
        <w:rPr>
          <w:rFonts w:cs="Arial"/>
          <w:szCs w:val="20"/>
        </w:rPr>
        <w:t>,</w:t>
      </w:r>
      <w:r w:rsidRPr="00382A62">
        <w:rPr>
          <w:rFonts w:cs="Arial"/>
          <w:szCs w:val="20"/>
        </w:rPr>
        <w:t xml:space="preserve"> las cuales suplen algunos servicios y materiales para la operación. Los saldos y transacciones con partes relacionadas se detallan como sigue:</w:t>
      </w:r>
    </w:p>
    <w:p w14:paraId="570E98E1" w14:textId="77777777" w:rsidR="00861344" w:rsidRPr="00382A62" w:rsidRDefault="00861344" w:rsidP="007605E6">
      <w:pPr>
        <w:spacing w:line="259" w:lineRule="auto"/>
        <w:jc w:val="left"/>
        <w:rPr>
          <w:rFonts w:cs="Arial"/>
          <w:szCs w:val="20"/>
        </w:rPr>
      </w:pPr>
    </w:p>
    <w:p w14:paraId="6FD0EF0E" w14:textId="127D3A61" w:rsidR="007605E6" w:rsidRPr="00382A62" w:rsidRDefault="00C56CF2" w:rsidP="007605E6">
      <w:pPr>
        <w:pStyle w:val="Descripcin"/>
        <w:rPr>
          <w:rFonts w:cs="Arial"/>
          <w:szCs w:val="20"/>
        </w:rPr>
      </w:pPr>
      <w:bookmarkStart w:id="297" w:name="_Toc198221489"/>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54</w:t>
      </w:r>
      <w:r w:rsidRPr="00382A62">
        <w:rPr>
          <w:rFonts w:cs="Arial"/>
          <w:noProof/>
          <w:szCs w:val="20"/>
        </w:rPr>
        <w:fldChar w:fldCharType="end"/>
      </w:r>
      <w:r w:rsidR="007605E6" w:rsidRPr="00382A62">
        <w:rPr>
          <w:rFonts w:cs="Arial"/>
          <w:szCs w:val="20"/>
        </w:rPr>
        <w:t xml:space="preserve"> - Saldos con partes relacionadas</w:t>
      </w:r>
      <w:bookmarkEnd w:id="297"/>
    </w:p>
    <w:tbl>
      <w:tblPr>
        <w:tblW w:w="7775" w:type="dxa"/>
        <w:jc w:val="center"/>
        <w:tblCellMar>
          <w:left w:w="70" w:type="dxa"/>
          <w:right w:w="70" w:type="dxa"/>
        </w:tblCellMar>
        <w:tblLook w:val="04A0" w:firstRow="1" w:lastRow="0" w:firstColumn="1" w:lastColumn="0" w:noHBand="0" w:noVBand="1"/>
      </w:tblPr>
      <w:tblGrid>
        <w:gridCol w:w="4621"/>
        <w:gridCol w:w="1574"/>
        <w:gridCol w:w="1580"/>
      </w:tblGrid>
      <w:tr w:rsidR="00AD7A41" w:rsidRPr="00382A62" w14:paraId="0414FDA7" w14:textId="77777777" w:rsidTr="00E060D6">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AD7A41" w:rsidRPr="00382A62" w:rsidRDefault="00AD7A41" w:rsidP="00AD7A41">
            <w:pPr>
              <w:spacing w:line="276" w:lineRule="auto"/>
              <w:contextualSpacing/>
              <w:jc w:val="center"/>
              <w:rPr>
                <w:rFonts w:cs="Arial"/>
                <w:b/>
                <w:bCs/>
                <w:szCs w:val="20"/>
              </w:rPr>
            </w:pPr>
            <w:r w:rsidRPr="00382A62">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c>
          <w:tcPr>
            <w:tcW w:w="1580"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r>
      <w:tr w:rsidR="00AD7A41" w:rsidRPr="00382A62" w14:paraId="019AD43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371787C6"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3</w:t>
            </w:r>
          </w:p>
        </w:tc>
        <w:tc>
          <w:tcPr>
            <w:tcW w:w="1580" w:type="dxa"/>
            <w:tcBorders>
              <w:top w:val="nil"/>
              <w:left w:val="nil"/>
              <w:bottom w:val="single" w:sz="8" w:space="0" w:color="A6A6A6"/>
              <w:right w:val="single" w:sz="8" w:space="0" w:color="A6A6A6"/>
            </w:tcBorders>
            <w:shd w:val="clear" w:color="000000" w:fill="F2F2F2"/>
            <w:vAlign w:val="center"/>
            <w:hideMark/>
          </w:tcPr>
          <w:p w14:paraId="6CD6A592" w14:textId="22144C0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4</w:t>
            </w:r>
          </w:p>
        </w:tc>
      </w:tr>
      <w:tr w:rsidR="00AD7A41" w:rsidRPr="00382A62" w14:paraId="2B070696"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2BCB22E9"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cobrar:</w:t>
            </w:r>
          </w:p>
        </w:tc>
      </w:tr>
      <w:tr w:rsidR="008F3F62" w:rsidRPr="00382A62" w14:paraId="43BC5E69"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94617A" w14:textId="0CF3A19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Cervecera de Nicaragua, S.A.</w:t>
            </w:r>
          </w:p>
        </w:tc>
        <w:tc>
          <w:tcPr>
            <w:tcW w:w="1574" w:type="dxa"/>
            <w:tcBorders>
              <w:top w:val="nil"/>
              <w:left w:val="nil"/>
              <w:bottom w:val="single" w:sz="8" w:space="0" w:color="A6A6A6"/>
              <w:right w:val="single" w:sz="8" w:space="0" w:color="A6A6A6"/>
            </w:tcBorders>
            <w:shd w:val="clear" w:color="auto" w:fill="auto"/>
            <w:hideMark/>
          </w:tcPr>
          <w:p w14:paraId="226C5143" w14:textId="5B777E09" w:rsidR="008F3F62" w:rsidRPr="00382A62" w:rsidRDefault="008F3F62" w:rsidP="008F3F62">
            <w:pPr>
              <w:spacing w:after="0" w:line="240" w:lineRule="auto"/>
              <w:jc w:val="center"/>
              <w:rPr>
                <w:rFonts w:eastAsia="Times New Roman" w:cs="Arial"/>
                <w:color w:val="000000"/>
                <w:szCs w:val="20"/>
                <w:lang w:val="es-419" w:eastAsia="es-419"/>
              </w:rPr>
            </w:pPr>
            <w:r w:rsidRPr="008613A5">
              <w:t>1</w:t>
            </w:r>
            <w:r w:rsidR="002D3A35">
              <w:t>.</w:t>
            </w:r>
            <w:r w:rsidRPr="008613A5">
              <w:t>114</w:t>
            </w:r>
          </w:p>
        </w:tc>
        <w:tc>
          <w:tcPr>
            <w:tcW w:w="1580" w:type="dxa"/>
            <w:tcBorders>
              <w:top w:val="nil"/>
              <w:left w:val="nil"/>
              <w:bottom w:val="single" w:sz="8" w:space="0" w:color="A6A6A6"/>
              <w:right w:val="single" w:sz="8" w:space="0" w:color="A6A6A6"/>
            </w:tcBorders>
            <w:shd w:val="clear" w:color="auto" w:fill="auto"/>
            <w:hideMark/>
          </w:tcPr>
          <w:p w14:paraId="30764185" w14:textId="15EBE37A" w:rsidR="008F3F62" w:rsidRPr="00382A62" w:rsidRDefault="008F3F62" w:rsidP="008F3F62">
            <w:pPr>
              <w:spacing w:after="0" w:line="240" w:lineRule="auto"/>
              <w:jc w:val="center"/>
              <w:rPr>
                <w:rFonts w:eastAsia="Times New Roman" w:cs="Arial"/>
                <w:color w:val="000000"/>
                <w:szCs w:val="20"/>
                <w:lang w:val="es-419" w:eastAsia="es-419"/>
              </w:rPr>
            </w:pPr>
            <w:r w:rsidRPr="005E3A09">
              <w:t>843</w:t>
            </w:r>
          </w:p>
        </w:tc>
      </w:tr>
      <w:tr w:rsidR="008F3F62" w:rsidRPr="00382A62" w14:paraId="5E4A4525"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C7ECCD8" w14:textId="68048304"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Distribuidora Nicaragua, S.A.</w:t>
            </w:r>
          </w:p>
        </w:tc>
        <w:tc>
          <w:tcPr>
            <w:tcW w:w="1574" w:type="dxa"/>
            <w:tcBorders>
              <w:top w:val="nil"/>
              <w:left w:val="nil"/>
              <w:bottom w:val="single" w:sz="8" w:space="0" w:color="A6A6A6"/>
              <w:right w:val="single" w:sz="8" w:space="0" w:color="A6A6A6"/>
            </w:tcBorders>
            <w:shd w:val="clear" w:color="auto" w:fill="auto"/>
            <w:hideMark/>
          </w:tcPr>
          <w:p w14:paraId="17854720" w14:textId="2AD8C02D" w:rsidR="008F3F62" w:rsidRPr="00382A62" w:rsidRDefault="008F3F62" w:rsidP="008F3F62">
            <w:pPr>
              <w:spacing w:after="0" w:line="240" w:lineRule="auto"/>
              <w:jc w:val="center"/>
              <w:rPr>
                <w:rFonts w:eastAsia="Times New Roman" w:cs="Arial"/>
                <w:color w:val="000000"/>
                <w:szCs w:val="20"/>
                <w:lang w:val="es-419" w:eastAsia="es-419"/>
              </w:rPr>
            </w:pPr>
            <w:r w:rsidRPr="008613A5">
              <w:t>262</w:t>
            </w:r>
          </w:p>
        </w:tc>
        <w:tc>
          <w:tcPr>
            <w:tcW w:w="1580" w:type="dxa"/>
            <w:tcBorders>
              <w:top w:val="nil"/>
              <w:left w:val="nil"/>
              <w:bottom w:val="single" w:sz="8" w:space="0" w:color="A6A6A6"/>
              <w:right w:val="single" w:sz="8" w:space="0" w:color="A6A6A6"/>
            </w:tcBorders>
            <w:shd w:val="clear" w:color="auto" w:fill="auto"/>
            <w:hideMark/>
          </w:tcPr>
          <w:p w14:paraId="6F064321" w14:textId="4CC7BC40" w:rsidR="008F3F62" w:rsidRPr="00382A62" w:rsidRDefault="008F3F62" w:rsidP="008F3F62">
            <w:pPr>
              <w:spacing w:after="0" w:line="240" w:lineRule="auto"/>
              <w:jc w:val="center"/>
              <w:rPr>
                <w:rFonts w:eastAsia="Times New Roman" w:cs="Arial"/>
                <w:color w:val="000000"/>
                <w:szCs w:val="20"/>
                <w:lang w:val="es-419" w:eastAsia="es-419"/>
              </w:rPr>
            </w:pPr>
            <w:r w:rsidRPr="005E3A09">
              <w:t>377</w:t>
            </w:r>
          </w:p>
        </w:tc>
      </w:tr>
      <w:tr w:rsidR="008F3F62" w:rsidRPr="00382A62" w14:paraId="726BA8F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24B7588" w14:textId="305676FB"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Cervecería Panamá, S.A.</w:t>
            </w:r>
          </w:p>
        </w:tc>
        <w:tc>
          <w:tcPr>
            <w:tcW w:w="1574" w:type="dxa"/>
            <w:tcBorders>
              <w:top w:val="nil"/>
              <w:left w:val="nil"/>
              <w:bottom w:val="single" w:sz="8" w:space="0" w:color="A6A6A6"/>
              <w:right w:val="single" w:sz="8" w:space="0" w:color="A6A6A6"/>
            </w:tcBorders>
            <w:shd w:val="clear" w:color="auto" w:fill="auto"/>
            <w:hideMark/>
          </w:tcPr>
          <w:p w14:paraId="03E8BB20" w14:textId="43F8D7E0" w:rsidR="008F3F62" w:rsidRPr="00382A62" w:rsidRDefault="008F3F62" w:rsidP="008F3F62">
            <w:pPr>
              <w:spacing w:after="0" w:line="240" w:lineRule="auto"/>
              <w:jc w:val="center"/>
              <w:rPr>
                <w:rFonts w:eastAsia="Times New Roman" w:cs="Arial"/>
                <w:color w:val="000000"/>
                <w:szCs w:val="20"/>
                <w:lang w:val="es-419" w:eastAsia="es-419"/>
              </w:rPr>
            </w:pPr>
            <w:r w:rsidRPr="008613A5">
              <w:t>-</w:t>
            </w:r>
          </w:p>
        </w:tc>
        <w:tc>
          <w:tcPr>
            <w:tcW w:w="1580" w:type="dxa"/>
            <w:tcBorders>
              <w:top w:val="nil"/>
              <w:left w:val="nil"/>
              <w:bottom w:val="single" w:sz="8" w:space="0" w:color="A6A6A6"/>
              <w:right w:val="single" w:sz="8" w:space="0" w:color="A6A6A6"/>
            </w:tcBorders>
            <w:shd w:val="clear" w:color="auto" w:fill="auto"/>
            <w:hideMark/>
          </w:tcPr>
          <w:p w14:paraId="125F7080" w14:textId="48B8D73E" w:rsidR="008F3F62" w:rsidRPr="00382A62" w:rsidRDefault="008F3F62" w:rsidP="008F3F62">
            <w:pPr>
              <w:spacing w:after="0" w:line="240" w:lineRule="auto"/>
              <w:jc w:val="center"/>
              <w:rPr>
                <w:rFonts w:eastAsia="Times New Roman" w:cs="Arial"/>
                <w:color w:val="000000"/>
                <w:szCs w:val="20"/>
                <w:lang w:val="es-419" w:eastAsia="es-419"/>
              </w:rPr>
            </w:pPr>
            <w:r w:rsidRPr="005E3A09">
              <w:t>396</w:t>
            </w:r>
          </w:p>
        </w:tc>
      </w:tr>
      <w:tr w:rsidR="008F3F62" w:rsidRPr="00382A62" w14:paraId="5F4AC1F8"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73E6DCA" w14:textId="4C4461E7"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Heineken Internacional, BV.</w:t>
            </w:r>
          </w:p>
        </w:tc>
        <w:tc>
          <w:tcPr>
            <w:tcW w:w="1574" w:type="dxa"/>
            <w:tcBorders>
              <w:top w:val="nil"/>
              <w:left w:val="nil"/>
              <w:bottom w:val="single" w:sz="8" w:space="0" w:color="A6A6A6"/>
              <w:right w:val="single" w:sz="8" w:space="0" w:color="A6A6A6"/>
            </w:tcBorders>
            <w:shd w:val="clear" w:color="auto" w:fill="auto"/>
            <w:hideMark/>
          </w:tcPr>
          <w:p w14:paraId="2106B8AC" w14:textId="5EAD499B" w:rsidR="008F3F62" w:rsidRPr="00382A62" w:rsidRDefault="008F3F62" w:rsidP="008F3F62">
            <w:pPr>
              <w:spacing w:after="0" w:line="240" w:lineRule="auto"/>
              <w:jc w:val="center"/>
              <w:rPr>
                <w:rFonts w:eastAsia="Times New Roman" w:cs="Arial"/>
                <w:color w:val="000000"/>
                <w:szCs w:val="20"/>
                <w:lang w:val="es-419" w:eastAsia="es-419"/>
              </w:rPr>
            </w:pPr>
            <w:r w:rsidRPr="008613A5">
              <w:t>134</w:t>
            </w:r>
          </w:p>
        </w:tc>
        <w:tc>
          <w:tcPr>
            <w:tcW w:w="1580" w:type="dxa"/>
            <w:tcBorders>
              <w:top w:val="nil"/>
              <w:left w:val="nil"/>
              <w:bottom w:val="single" w:sz="8" w:space="0" w:color="A6A6A6"/>
              <w:right w:val="single" w:sz="8" w:space="0" w:color="A6A6A6"/>
            </w:tcBorders>
            <w:shd w:val="clear" w:color="auto" w:fill="auto"/>
            <w:hideMark/>
          </w:tcPr>
          <w:p w14:paraId="19E7739B" w14:textId="37142508" w:rsidR="008F3F62" w:rsidRPr="00382A62" w:rsidRDefault="008F3F62" w:rsidP="008F3F62">
            <w:pPr>
              <w:spacing w:after="0" w:line="240" w:lineRule="auto"/>
              <w:jc w:val="center"/>
              <w:rPr>
                <w:rFonts w:eastAsia="Times New Roman" w:cs="Arial"/>
                <w:color w:val="000000"/>
                <w:szCs w:val="20"/>
                <w:lang w:val="es-419" w:eastAsia="es-419"/>
              </w:rPr>
            </w:pPr>
            <w:r w:rsidRPr="005E3A09">
              <w:t>269</w:t>
            </w:r>
          </w:p>
        </w:tc>
      </w:tr>
      <w:tr w:rsidR="008F3F62" w:rsidRPr="00382A62" w14:paraId="5F42D6BD"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2003DEE" w14:textId="464AB4E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H.A. Logística de Carga, S.A.</w:t>
            </w:r>
          </w:p>
        </w:tc>
        <w:tc>
          <w:tcPr>
            <w:tcW w:w="1574" w:type="dxa"/>
            <w:tcBorders>
              <w:top w:val="nil"/>
              <w:left w:val="nil"/>
              <w:bottom w:val="single" w:sz="8" w:space="0" w:color="A6A6A6"/>
              <w:right w:val="single" w:sz="8" w:space="0" w:color="A6A6A6"/>
            </w:tcBorders>
            <w:shd w:val="clear" w:color="auto" w:fill="auto"/>
            <w:hideMark/>
          </w:tcPr>
          <w:p w14:paraId="6E54B072" w14:textId="100A621B" w:rsidR="008F3F62" w:rsidRPr="00382A62" w:rsidRDefault="008F3F62" w:rsidP="008F3F62">
            <w:pPr>
              <w:spacing w:after="0" w:line="240" w:lineRule="auto"/>
              <w:jc w:val="center"/>
              <w:rPr>
                <w:rFonts w:eastAsia="Times New Roman" w:cs="Arial"/>
                <w:color w:val="000000"/>
                <w:szCs w:val="20"/>
                <w:lang w:val="es-419" w:eastAsia="es-419"/>
              </w:rPr>
            </w:pPr>
            <w:r w:rsidRPr="008613A5">
              <w:t>3</w:t>
            </w:r>
          </w:p>
        </w:tc>
        <w:tc>
          <w:tcPr>
            <w:tcW w:w="1580" w:type="dxa"/>
            <w:tcBorders>
              <w:top w:val="nil"/>
              <w:left w:val="nil"/>
              <w:bottom w:val="single" w:sz="8" w:space="0" w:color="A6A6A6"/>
              <w:right w:val="single" w:sz="8" w:space="0" w:color="A6A6A6"/>
            </w:tcBorders>
            <w:shd w:val="clear" w:color="auto" w:fill="auto"/>
            <w:hideMark/>
          </w:tcPr>
          <w:p w14:paraId="4201EF37" w14:textId="3D87218F" w:rsidR="008F3F62" w:rsidRPr="00382A62" w:rsidRDefault="008F3F62" w:rsidP="008F3F62">
            <w:pPr>
              <w:spacing w:after="0" w:line="240" w:lineRule="auto"/>
              <w:jc w:val="center"/>
              <w:rPr>
                <w:rFonts w:eastAsia="Times New Roman" w:cs="Arial"/>
                <w:color w:val="000000"/>
                <w:szCs w:val="20"/>
                <w:lang w:val="es-419" w:eastAsia="es-419"/>
              </w:rPr>
            </w:pPr>
            <w:r w:rsidRPr="005E3A09">
              <w:t>-</w:t>
            </w:r>
          </w:p>
        </w:tc>
      </w:tr>
      <w:tr w:rsidR="008F3F62" w:rsidRPr="00382A62" w14:paraId="220B49A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tcPr>
          <w:p w14:paraId="3CA508D7" w14:textId="3B0B2616" w:rsidR="008F3F62" w:rsidRPr="0039709E" w:rsidRDefault="008F3F62" w:rsidP="008F3F62">
            <w:pPr>
              <w:spacing w:after="0" w:line="240" w:lineRule="auto"/>
              <w:jc w:val="left"/>
            </w:pPr>
            <w:r>
              <w:rPr>
                <w:rFonts w:cs="Arial"/>
                <w:color w:val="000000"/>
                <w:szCs w:val="20"/>
              </w:rPr>
              <w:t>Condominio Horizontal Residencial</w:t>
            </w:r>
          </w:p>
        </w:tc>
        <w:tc>
          <w:tcPr>
            <w:tcW w:w="1574" w:type="dxa"/>
            <w:tcBorders>
              <w:top w:val="nil"/>
              <w:left w:val="nil"/>
              <w:bottom w:val="single" w:sz="8" w:space="0" w:color="A6A6A6"/>
              <w:right w:val="single" w:sz="8" w:space="0" w:color="A6A6A6"/>
            </w:tcBorders>
            <w:shd w:val="clear" w:color="auto" w:fill="auto"/>
          </w:tcPr>
          <w:p w14:paraId="2250FA19" w14:textId="796268CB" w:rsidR="008F3F62" w:rsidRPr="00435C6A" w:rsidRDefault="008F3F62" w:rsidP="008F3F62">
            <w:pPr>
              <w:spacing w:after="0" w:line="240" w:lineRule="auto"/>
              <w:jc w:val="center"/>
            </w:pPr>
            <w:r w:rsidRPr="008613A5">
              <w:t xml:space="preserve"> 97 </w:t>
            </w:r>
          </w:p>
        </w:tc>
        <w:tc>
          <w:tcPr>
            <w:tcW w:w="1580" w:type="dxa"/>
            <w:tcBorders>
              <w:top w:val="nil"/>
              <w:left w:val="nil"/>
              <w:bottom w:val="single" w:sz="8" w:space="0" w:color="A6A6A6"/>
              <w:right w:val="single" w:sz="8" w:space="0" w:color="A6A6A6"/>
            </w:tcBorders>
            <w:shd w:val="clear" w:color="auto" w:fill="auto"/>
          </w:tcPr>
          <w:p w14:paraId="17974A54" w14:textId="041F4D2F" w:rsidR="008F3F62" w:rsidRPr="00382A62" w:rsidRDefault="008F3F62" w:rsidP="008F3F62">
            <w:pPr>
              <w:spacing w:after="0" w:line="240" w:lineRule="auto"/>
              <w:jc w:val="center"/>
              <w:rPr>
                <w:rFonts w:eastAsia="Times New Roman" w:cs="Arial"/>
                <w:color w:val="000000"/>
                <w:szCs w:val="20"/>
                <w:lang w:eastAsia="es-419"/>
              </w:rPr>
            </w:pPr>
            <w:r w:rsidRPr="005E3A09">
              <w:t>-</w:t>
            </w:r>
          </w:p>
        </w:tc>
      </w:tr>
      <w:tr w:rsidR="008F3F62" w:rsidRPr="00382A62" w14:paraId="4EF6F2A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tcPr>
          <w:p w14:paraId="79B3912F" w14:textId="35C0F2DC" w:rsidR="008F3F62" w:rsidRPr="0039709E" w:rsidRDefault="008F3F62" w:rsidP="008F3F62">
            <w:pPr>
              <w:spacing w:after="0" w:line="240" w:lineRule="auto"/>
              <w:jc w:val="left"/>
            </w:pPr>
            <w:r>
              <w:rPr>
                <w:rFonts w:cs="Arial"/>
                <w:color w:val="000000"/>
                <w:szCs w:val="20"/>
              </w:rPr>
              <w:t xml:space="preserve">Vidriera Centroamericana, S.A. </w:t>
            </w:r>
          </w:p>
        </w:tc>
        <w:tc>
          <w:tcPr>
            <w:tcW w:w="1574" w:type="dxa"/>
            <w:tcBorders>
              <w:top w:val="nil"/>
              <w:left w:val="nil"/>
              <w:bottom w:val="single" w:sz="8" w:space="0" w:color="A6A6A6"/>
              <w:right w:val="single" w:sz="8" w:space="0" w:color="A6A6A6"/>
            </w:tcBorders>
            <w:shd w:val="clear" w:color="auto" w:fill="auto"/>
          </w:tcPr>
          <w:p w14:paraId="78D5B62D" w14:textId="4F5B1C6C" w:rsidR="008F3F62" w:rsidRPr="00435C6A" w:rsidRDefault="008F3F62" w:rsidP="008F3F62">
            <w:pPr>
              <w:spacing w:after="0" w:line="240" w:lineRule="auto"/>
              <w:jc w:val="center"/>
            </w:pPr>
            <w:r w:rsidRPr="008613A5">
              <w:t>-</w:t>
            </w:r>
          </w:p>
        </w:tc>
        <w:tc>
          <w:tcPr>
            <w:tcW w:w="1580" w:type="dxa"/>
            <w:tcBorders>
              <w:top w:val="nil"/>
              <w:left w:val="nil"/>
              <w:bottom w:val="single" w:sz="8" w:space="0" w:color="A6A6A6"/>
              <w:right w:val="single" w:sz="8" w:space="0" w:color="A6A6A6"/>
            </w:tcBorders>
            <w:shd w:val="clear" w:color="auto" w:fill="auto"/>
          </w:tcPr>
          <w:p w14:paraId="39BAD129" w14:textId="3FE0BC92" w:rsidR="008F3F62" w:rsidRPr="00382A62" w:rsidRDefault="008F3F62" w:rsidP="008F3F62">
            <w:pPr>
              <w:spacing w:after="0" w:line="240" w:lineRule="auto"/>
              <w:jc w:val="center"/>
              <w:rPr>
                <w:rFonts w:eastAsia="Times New Roman" w:cs="Arial"/>
                <w:color w:val="000000"/>
                <w:szCs w:val="20"/>
                <w:lang w:eastAsia="es-419"/>
              </w:rPr>
            </w:pPr>
            <w:r w:rsidRPr="005E3A09">
              <w:t>16</w:t>
            </w:r>
          </w:p>
        </w:tc>
      </w:tr>
      <w:tr w:rsidR="008F3F62" w:rsidRPr="00382A62" w14:paraId="554F0B4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234EE9F" w14:textId="77777777" w:rsidR="008F3F62" w:rsidRPr="00382A62" w:rsidRDefault="008F3F62" w:rsidP="008F3F62">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hideMark/>
          </w:tcPr>
          <w:p w14:paraId="63B31B0F" w14:textId="16E56A5D" w:rsidR="008F3F62" w:rsidRPr="00382A62" w:rsidRDefault="008F3F62" w:rsidP="008F3F62">
            <w:pPr>
              <w:spacing w:after="0" w:line="240" w:lineRule="auto"/>
              <w:jc w:val="center"/>
              <w:rPr>
                <w:rFonts w:eastAsia="Times New Roman" w:cs="Arial"/>
                <w:b/>
                <w:bCs/>
                <w:color w:val="000000"/>
                <w:szCs w:val="20"/>
                <w:lang w:val="es-419" w:eastAsia="es-419"/>
              </w:rPr>
            </w:pPr>
            <w:r w:rsidRPr="008613A5">
              <w:t>1</w:t>
            </w:r>
            <w:r w:rsidR="002D3A35">
              <w:t>.</w:t>
            </w:r>
            <w:r w:rsidRPr="008613A5">
              <w:t>610</w:t>
            </w:r>
          </w:p>
        </w:tc>
        <w:tc>
          <w:tcPr>
            <w:tcW w:w="1580" w:type="dxa"/>
            <w:tcBorders>
              <w:top w:val="nil"/>
              <w:left w:val="nil"/>
              <w:bottom w:val="single" w:sz="8" w:space="0" w:color="A6A6A6"/>
              <w:right w:val="single" w:sz="8" w:space="0" w:color="A6A6A6"/>
            </w:tcBorders>
            <w:shd w:val="clear" w:color="auto" w:fill="auto"/>
            <w:hideMark/>
          </w:tcPr>
          <w:p w14:paraId="6921EB5C" w14:textId="57190FDB" w:rsidR="008F3F62" w:rsidRPr="00382A62" w:rsidRDefault="008F3F62" w:rsidP="008F3F62">
            <w:pPr>
              <w:spacing w:after="0" w:line="240" w:lineRule="auto"/>
              <w:jc w:val="center"/>
              <w:rPr>
                <w:rFonts w:eastAsia="Times New Roman" w:cs="Arial"/>
                <w:b/>
                <w:bCs/>
                <w:color w:val="000000"/>
                <w:szCs w:val="20"/>
                <w:lang w:val="es-419" w:eastAsia="es-419"/>
              </w:rPr>
            </w:pPr>
            <w:r w:rsidRPr="005E3A09">
              <w:t>1</w:t>
            </w:r>
            <w:r w:rsidR="002D3A35">
              <w:t>.</w:t>
            </w:r>
            <w:r w:rsidRPr="005E3A09">
              <w:t>901</w:t>
            </w:r>
          </w:p>
        </w:tc>
      </w:tr>
      <w:tr w:rsidR="00AD7A41" w:rsidRPr="00382A62" w14:paraId="55876D5C"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546F867E"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Documentos por cobrar</w:t>
            </w:r>
          </w:p>
        </w:tc>
      </w:tr>
      <w:tr w:rsidR="00AD7A41" w:rsidRPr="00382A62" w14:paraId="74E9C35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7B373E" w14:textId="4FF1E5D5"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Cervecería Panamá</w:t>
            </w:r>
            <w:r w:rsidR="008F6605">
              <w:rPr>
                <w:rFonts w:eastAsia="Times New Roman" w:cs="Arial"/>
                <w:color w:val="000000"/>
                <w:szCs w:val="20"/>
                <w:lang w:eastAsia="es-419"/>
              </w:rPr>
              <w:t>.</w:t>
            </w:r>
            <w:r w:rsidRPr="00382A62">
              <w:rPr>
                <w:rFonts w:eastAsia="Times New Roman" w:cs="Arial"/>
                <w:color w:val="000000"/>
                <w:szCs w:val="20"/>
                <w:lang w:eastAsia="es-419"/>
              </w:rPr>
              <w:t xml:space="preserve"> S.A. </w:t>
            </w:r>
          </w:p>
        </w:tc>
        <w:tc>
          <w:tcPr>
            <w:tcW w:w="1574" w:type="dxa"/>
            <w:tcBorders>
              <w:top w:val="nil"/>
              <w:left w:val="nil"/>
              <w:bottom w:val="single" w:sz="8" w:space="0" w:color="A6A6A6"/>
              <w:right w:val="single" w:sz="8" w:space="0" w:color="A6A6A6"/>
            </w:tcBorders>
            <w:shd w:val="clear" w:color="auto" w:fill="auto"/>
            <w:vAlign w:val="center"/>
            <w:hideMark/>
          </w:tcPr>
          <w:p w14:paraId="5D0310AD" w14:textId="06427DBA" w:rsidR="00AD7A41" w:rsidRPr="00382A62" w:rsidRDefault="005F54AE"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5.269</w:t>
            </w:r>
          </w:p>
        </w:tc>
        <w:tc>
          <w:tcPr>
            <w:tcW w:w="1580" w:type="dxa"/>
            <w:tcBorders>
              <w:top w:val="nil"/>
              <w:left w:val="nil"/>
              <w:bottom w:val="single" w:sz="8" w:space="0" w:color="A6A6A6"/>
              <w:right w:val="single" w:sz="8" w:space="0" w:color="A6A6A6"/>
            </w:tcBorders>
            <w:shd w:val="clear" w:color="auto" w:fill="auto"/>
            <w:vAlign w:val="center"/>
            <w:hideMark/>
          </w:tcPr>
          <w:p w14:paraId="59A39DCE" w14:textId="390A7F29" w:rsidR="00AD7A41" w:rsidRPr="00382A62" w:rsidRDefault="00943FD6" w:rsidP="00AD7A41">
            <w:pPr>
              <w:spacing w:after="0" w:line="240" w:lineRule="auto"/>
              <w:jc w:val="center"/>
              <w:rPr>
                <w:rFonts w:eastAsia="Times New Roman" w:cs="Arial"/>
                <w:b/>
                <w:bCs/>
                <w:color w:val="000000"/>
                <w:szCs w:val="20"/>
                <w:lang w:val="es-419" w:eastAsia="es-419"/>
              </w:rPr>
            </w:pPr>
            <w:r w:rsidRPr="00943FD6">
              <w:rPr>
                <w:rFonts w:eastAsia="Times New Roman" w:cs="Arial"/>
                <w:b/>
                <w:bCs/>
                <w:color w:val="000000"/>
                <w:szCs w:val="20"/>
                <w:lang w:eastAsia="es-419"/>
              </w:rPr>
              <w:t>5</w:t>
            </w:r>
            <w:r w:rsidR="006D0E8C">
              <w:rPr>
                <w:rFonts w:eastAsia="Times New Roman" w:cs="Arial"/>
                <w:b/>
                <w:bCs/>
                <w:color w:val="000000"/>
                <w:szCs w:val="20"/>
                <w:lang w:eastAsia="es-419"/>
              </w:rPr>
              <w:t>.</w:t>
            </w:r>
            <w:r w:rsidRPr="00943FD6">
              <w:rPr>
                <w:rFonts w:eastAsia="Times New Roman" w:cs="Arial"/>
                <w:b/>
                <w:bCs/>
                <w:color w:val="000000"/>
                <w:szCs w:val="20"/>
                <w:lang w:eastAsia="es-419"/>
              </w:rPr>
              <w:t>128</w:t>
            </w:r>
          </w:p>
        </w:tc>
      </w:tr>
      <w:tr w:rsidR="00AD7A41" w:rsidRPr="00382A62" w14:paraId="107A704E" w14:textId="77777777" w:rsidTr="002F5CAE">
        <w:trPr>
          <w:trHeight w:val="493"/>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46F718AD"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pagar:</w:t>
            </w:r>
          </w:p>
        </w:tc>
      </w:tr>
      <w:tr w:rsidR="00D70058" w:rsidRPr="00382A62" w14:paraId="12AD05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44331071" w14:textId="4DC409F6" w:rsidR="00D70058" w:rsidRPr="00382A62" w:rsidRDefault="00D70058" w:rsidP="00D70058">
            <w:pPr>
              <w:spacing w:after="0" w:line="240" w:lineRule="auto"/>
              <w:jc w:val="left"/>
              <w:rPr>
                <w:rFonts w:eastAsia="Times New Roman" w:cs="Arial"/>
                <w:color w:val="000000"/>
                <w:szCs w:val="20"/>
                <w:lang w:val="es-419" w:eastAsia="es-419"/>
              </w:rPr>
            </w:pPr>
            <w:r w:rsidRPr="00D34D8E">
              <w:t>H.A. Logística de Carga, S.A.</w:t>
            </w:r>
          </w:p>
        </w:tc>
        <w:tc>
          <w:tcPr>
            <w:tcW w:w="1574" w:type="dxa"/>
            <w:tcBorders>
              <w:top w:val="nil"/>
              <w:left w:val="nil"/>
              <w:bottom w:val="single" w:sz="8" w:space="0" w:color="A6A6A6"/>
              <w:right w:val="single" w:sz="8" w:space="0" w:color="A6A6A6"/>
            </w:tcBorders>
            <w:shd w:val="clear" w:color="auto" w:fill="auto"/>
            <w:hideMark/>
          </w:tcPr>
          <w:p w14:paraId="760A8A0D" w14:textId="47F37346" w:rsidR="00D70058" w:rsidRPr="00382A62" w:rsidRDefault="00D70058" w:rsidP="00D70058">
            <w:pPr>
              <w:spacing w:after="0" w:line="240" w:lineRule="auto"/>
              <w:jc w:val="center"/>
              <w:rPr>
                <w:rFonts w:eastAsia="Times New Roman" w:cs="Arial"/>
                <w:color w:val="000000"/>
                <w:szCs w:val="20"/>
                <w:lang w:val="es-419" w:eastAsia="es-419"/>
              </w:rPr>
            </w:pPr>
            <w:r w:rsidRPr="008353B0">
              <w:t>977</w:t>
            </w:r>
          </w:p>
        </w:tc>
        <w:tc>
          <w:tcPr>
            <w:tcW w:w="1580" w:type="dxa"/>
            <w:tcBorders>
              <w:top w:val="nil"/>
              <w:left w:val="nil"/>
              <w:bottom w:val="single" w:sz="8" w:space="0" w:color="A6A6A6"/>
              <w:right w:val="single" w:sz="8" w:space="0" w:color="A6A6A6"/>
            </w:tcBorders>
            <w:shd w:val="clear" w:color="auto" w:fill="auto"/>
            <w:hideMark/>
          </w:tcPr>
          <w:p w14:paraId="0D5F0E1C" w14:textId="2EA5C71E" w:rsidR="00D70058" w:rsidRPr="00382A62" w:rsidRDefault="00D70058" w:rsidP="00D70058">
            <w:pPr>
              <w:spacing w:after="0" w:line="240" w:lineRule="auto"/>
              <w:jc w:val="center"/>
              <w:rPr>
                <w:rFonts w:eastAsia="Times New Roman" w:cs="Arial"/>
                <w:color w:val="000000"/>
                <w:szCs w:val="20"/>
                <w:lang w:val="es-419" w:eastAsia="es-419"/>
              </w:rPr>
            </w:pPr>
            <w:r w:rsidRPr="00640F8A">
              <w:t>667</w:t>
            </w:r>
          </w:p>
        </w:tc>
      </w:tr>
      <w:tr w:rsidR="00D70058" w:rsidRPr="00382A62" w14:paraId="3B7C97EE"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12BA4FE9" w14:textId="5EEF62A3"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Guatemalteca S.A. </w:t>
            </w:r>
          </w:p>
        </w:tc>
        <w:tc>
          <w:tcPr>
            <w:tcW w:w="1574" w:type="dxa"/>
            <w:tcBorders>
              <w:top w:val="nil"/>
              <w:left w:val="nil"/>
              <w:bottom w:val="single" w:sz="8" w:space="0" w:color="A6A6A6"/>
              <w:right w:val="single" w:sz="8" w:space="0" w:color="A6A6A6"/>
            </w:tcBorders>
            <w:shd w:val="clear" w:color="auto" w:fill="auto"/>
            <w:hideMark/>
          </w:tcPr>
          <w:p w14:paraId="109849C8" w14:textId="619A32DF" w:rsidR="00D70058" w:rsidRPr="00382A62" w:rsidRDefault="00D70058" w:rsidP="00D70058">
            <w:pPr>
              <w:spacing w:after="0" w:line="240" w:lineRule="auto"/>
              <w:jc w:val="center"/>
              <w:rPr>
                <w:rFonts w:eastAsia="Times New Roman" w:cs="Arial"/>
                <w:color w:val="000000"/>
                <w:szCs w:val="20"/>
                <w:lang w:val="es-419" w:eastAsia="es-419"/>
              </w:rPr>
            </w:pPr>
          </w:p>
        </w:tc>
        <w:tc>
          <w:tcPr>
            <w:tcW w:w="1580" w:type="dxa"/>
            <w:tcBorders>
              <w:top w:val="nil"/>
              <w:left w:val="nil"/>
              <w:bottom w:val="single" w:sz="8" w:space="0" w:color="A6A6A6"/>
              <w:right w:val="single" w:sz="8" w:space="0" w:color="A6A6A6"/>
            </w:tcBorders>
            <w:shd w:val="clear" w:color="auto" w:fill="auto"/>
            <w:hideMark/>
          </w:tcPr>
          <w:p w14:paraId="3D53309C" w14:textId="00E2381A" w:rsidR="00D70058" w:rsidRPr="00382A62" w:rsidRDefault="00D70058" w:rsidP="00D70058">
            <w:pPr>
              <w:spacing w:after="0" w:line="240" w:lineRule="auto"/>
              <w:jc w:val="center"/>
              <w:rPr>
                <w:rFonts w:eastAsia="Times New Roman" w:cs="Arial"/>
                <w:color w:val="000000"/>
                <w:szCs w:val="20"/>
                <w:lang w:val="es-419" w:eastAsia="es-419"/>
              </w:rPr>
            </w:pPr>
            <w:r w:rsidRPr="00640F8A">
              <w:t>209</w:t>
            </w:r>
          </w:p>
        </w:tc>
      </w:tr>
      <w:tr w:rsidR="00D70058" w:rsidRPr="00382A62" w14:paraId="47C59523"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35DD5556" w14:textId="67F533C4" w:rsidR="00D70058" w:rsidRPr="00382A62" w:rsidRDefault="00D70058" w:rsidP="00D70058">
            <w:pPr>
              <w:spacing w:after="0" w:line="240" w:lineRule="auto"/>
              <w:jc w:val="left"/>
              <w:rPr>
                <w:rFonts w:eastAsia="Times New Roman" w:cs="Arial"/>
                <w:color w:val="000000"/>
                <w:szCs w:val="20"/>
                <w:lang w:val="es-419" w:eastAsia="es-419"/>
              </w:rPr>
            </w:pPr>
            <w:r w:rsidRPr="00D34D8E">
              <w:t>Heineken Internacional, BV.</w:t>
            </w:r>
          </w:p>
        </w:tc>
        <w:tc>
          <w:tcPr>
            <w:tcW w:w="1574" w:type="dxa"/>
            <w:tcBorders>
              <w:top w:val="nil"/>
              <w:left w:val="nil"/>
              <w:bottom w:val="single" w:sz="8" w:space="0" w:color="A6A6A6"/>
              <w:right w:val="single" w:sz="8" w:space="0" w:color="A6A6A6"/>
            </w:tcBorders>
            <w:shd w:val="clear" w:color="auto" w:fill="auto"/>
            <w:hideMark/>
          </w:tcPr>
          <w:p w14:paraId="071F8FD9" w14:textId="244E01FC"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shd w:val="clear" w:color="auto" w:fill="auto"/>
            <w:hideMark/>
          </w:tcPr>
          <w:p w14:paraId="60DE35DF" w14:textId="657AEB5C" w:rsidR="00D70058" w:rsidRPr="00382A62" w:rsidRDefault="00D70058" w:rsidP="00D70058">
            <w:pPr>
              <w:spacing w:after="0" w:line="240" w:lineRule="auto"/>
              <w:jc w:val="center"/>
              <w:rPr>
                <w:rFonts w:eastAsia="Times New Roman" w:cs="Arial"/>
                <w:color w:val="000000"/>
                <w:szCs w:val="20"/>
                <w:lang w:val="es-419" w:eastAsia="es-419"/>
              </w:rPr>
            </w:pPr>
            <w:r w:rsidRPr="00640F8A">
              <w:t>222</w:t>
            </w:r>
          </w:p>
        </w:tc>
      </w:tr>
      <w:tr w:rsidR="00D70058" w:rsidRPr="00382A62" w14:paraId="11DD01F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01F7337D" w14:textId="75A78262"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Compañía Cervecera de Nicaragua, S.A. </w:t>
            </w:r>
          </w:p>
        </w:tc>
        <w:tc>
          <w:tcPr>
            <w:tcW w:w="1574" w:type="dxa"/>
            <w:tcBorders>
              <w:top w:val="nil"/>
              <w:left w:val="nil"/>
              <w:bottom w:val="single" w:sz="8" w:space="0" w:color="A6A6A6"/>
              <w:right w:val="single" w:sz="8" w:space="0" w:color="A6A6A6"/>
            </w:tcBorders>
            <w:shd w:val="clear" w:color="auto" w:fill="auto"/>
            <w:hideMark/>
          </w:tcPr>
          <w:p w14:paraId="037EF8BD" w14:textId="533C2281" w:rsidR="00D70058" w:rsidRPr="00382A62" w:rsidRDefault="00D70058" w:rsidP="00D70058">
            <w:pPr>
              <w:spacing w:after="0" w:line="240" w:lineRule="auto"/>
              <w:jc w:val="center"/>
              <w:rPr>
                <w:rFonts w:eastAsia="Times New Roman" w:cs="Arial"/>
                <w:color w:val="000000"/>
                <w:szCs w:val="20"/>
                <w:lang w:val="es-419" w:eastAsia="es-419"/>
              </w:rPr>
            </w:pPr>
            <w:r w:rsidRPr="008353B0">
              <w:t>236</w:t>
            </w:r>
          </w:p>
        </w:tc>
        <w:tc>
          <w:tcPr>
            <w:tcW w:w="1580" w:type="dxa"/>
            <w:tcBorders>
              <w:top w:val="nil"/>
              <w:left w:val="nil"/>
              <w:bottom w:val="single" w:sz="8" w:space="0" w:color="A6A6A6"/>
              <w:right w:val="single" w:sz="8" w:space="0" w:color="A6A6A6"/>
            </w:tcBorders>
            <w:shd w:val="clear" w:color="auto" w:fill="auto"/>
            <w:hideMark/>
          </w:tcPr>
          <w:p w14:paraId="3919123A" w14:textId="2DA204D3" w:rsidR="00D70058" w:rsidRPr="00382A62" w:rsidRDefault="00D70058" w:rsidP="00D70058">
            <w:pPr>
              <w:spacing w:after="0" w:line="240" w:lineRule="auto"/>
              <w:jc w:val="center"/>
              <w:rPr>
                <w:rFonts w:eastAsia="Times New Roman" w:cs="Arial"/>
                <w:color w:val="000000"/>
                <w:szCs w:val="20"/>
                <w:lang w:val="es-419" w:eastAsia="es-419"/>
              </w:rPr>
            </w:pPr>
            <w:r w:rsidRPr="00640F8A">
              <w:t>280</w:t>
            </w:r>
          </w:p>
        </w:tc>
      </w:tr>
      <w:tr w:rsidR="00D70058" w:rsidRPr="00382A62" w14:paraId="33D68E9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66A06506" w14:textId="1826A76F"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Centroamericana, S.A. </w:t>
            </w:r>
          </w:p>
        </w:tc>
        <w:tc>
          <w:tcPr>
            <w:tcW w:w="1574" w:type="dxa"/>
            <w:tcBorders>
              <w:top w:val="nil"/>
              <w:left w:val="nil"/>
              <w:bottom w:val="single" w:sz="8" w:space="0" w:color="A6A6A6"/>
              <w:right w:val="single" w:sz="8" w:space="0" w:color="A6A6A6"/>
            </w:tcBorders>
            <w:shd w:val="clear" w:color="auto" w:fill="auto"/>
            <w:hideMark/>
          </w:tcPr>
          <w:p w14:paraId="3250754A" w14:textId="599B7775" w:rsidR="00D70058" w:rsidRPr="00382A62" w:rsidRDefault="00D70058" w:rsidP="00D70058">
            <w:pPr>
              <w:spacing w:after="0" w:line="240" w:lineRule="auto"/>
              <w:jc w:val="center"/>
              <w:rPr>
                <w:rFonts w:eastAsia="Times New Roman" w:cs="Arial"/>
                <w:color w:val="000000"/>
                <w:szCs w:val="20"/>
                <w:lang w:val="es-419" w:eastAsia="es-419"/>
              </w:rPr>
            </w:pPr>
            <w:r w:rsidRPr="008353B0">
              <w:t>93</w:t>
            </w:r>
          </w:p>
        </w:tc>
        <w:tc>
          <w:tcPr>
            <w:tcW w:w="1580" w:type="dxa"/>
            <w:tcBorders>
              <w:top w:val="nil"/>
              <w:left w:val="nil"/>
              <w:bottom w:val="single" w:sz="8" w:space="0" w:color="A6A6A6"/>
              <w:right w:val="single" w:sz="8" w:space="0" w:color="A6A6A6"/>
            </w:tcBorders>
            <w:shd w:val="clear" w:color="auto" w:fill="auto"/>
            <w:hideMark/>
          </w:tcPr>
          <w:p w14:paraId="53B0771E" w14:textId="7CE5219F" w:rsidR="00D70058" w:rsidRPr="00382A62" w:rsidRDefault="00D70058" w:rsidP="00D70058">
            <w:pPr>
              <w:spacing w:after="0" w:line="240" w:lineRule="auto"/>
              <w:jc w:val="center"/>
              <w:rPr>
                <w:rFonts w:eastAsia="Times New Roman" w:cs="Arial"/>
                <w:color w:val="000000"/>
                <w:szCs w:val="20"/>
                <w:lang w:val="es-419" w:eastAsia="es-419"/>
              </w:rPr>
            </w:pPr>
            <w:r w:rsidRPr="00640F8A">
              <w:t>199</w:t>
            </w:r>
          </w:p>
        </w:tc>
      </w:tr>
      <w:tr w:rsidR="00D70058" w:rsidRPr="00382A62" w14:paraId="0CB9EA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49283441" w14:textId="680CEA88" w:rsidR="00D70058" w:rsidRPr="00382A62" w:rsidRDefault="00D70058" w:rsidP="00D70058">
            <w:pPr>
              <w:spacing w:after="0" w:line="240" w:lineRule="auto"/>
              <w:jc w:val="left"/>
              <w:rPr>
                <w:rFonts w:eastAsia="Times New Roman" w:cs="Arial"/>
                <w:color w:val="000000"/>
                <w:szCs w:val="20"/>
                <w:lang w:val="es-419" w:eastAsia="es-419"/>
              </w:rPr>
            </w:pPr>
            <w:r w:rsidRPr="00D34D8E">
              <w:t>Compañía Distribuidora Nicaragua, S.A.</w:t>
            </w:r>
          </w:p>
        </w:tc>
        <w:tc>
          <w:tcPr>
            <w:tcW w:w="1574" w:type="dxa"/>
            <w:tcBorders>
              <w:top w:val="nil"/>
              <w:left w:val="nil"/>
              <w:bottom w:val="single" w:sz="8" w:space="0" w:color="A6A6A6"/>
              <w:right w:val="single" w:sz="8" w:space="0" w:color="A6A6A6"/>
            </w:tcBorders>
            <w:shd w:val="clear" w:color="auto" w:fill="auto"/>
            <w:hideMark/>
          </w:tcPr>
          <w:p w14:paraId="26698AD1" w14:textId="6649E038" w:rsidR="00D70058" w:rsidRPr="00382A62" w:rsidRDefault="00D70058" w:rsidP="00D70058">
            <w:pPr>
              <w:spacing w:after="0" w:line="240" w:lineRule="auto"/>
              <w:jc w:val="center"/>
              <w:rPr>
                <w:rFonts w:eastAsia="Times New Roman" w:cs="Arial"/>
                <w:color w:val="000000"/>
                <w:szCs w:val="20"/>
                <w:lang w:val="es-419" w:eastAsia="es-419"/>
              </w:rPr>
            </w:pPr>
            <w:r w:rsidRPr="008353B0">
              <w:t>51</w:t>
            </w:r>
          </w:p>
        </w:tc>
        <w:tc>
          <w:tcPr>
            <w:tcW w:w="1580" w:type="dxa"/>
            <w:tcBorders>
              <w:top w:val="nil"/>
              <w:left w:val="nil"/>
              <w:bottom w:val="single" w:sz="8" w:space="0" w:color="A6A6A6"/>
              <w:right w:val="single" w:sz="8" w:space="0" w:color="A6A6A6"/>
            </w:tcBorders>
            <w:shd w:val="clear" w:color="auto" w:fill="auto"/>
            <w:hideMark/>
          </w:tcPr>
          <w:p w14:paraId="39FF284D" w14:textId="453FBB76" w:rsidR="00D70058" w:rsidRPr="00382A62" w:rsidRDefault="00D70058" w:rsidP="00D70058">
            <w:pPr>
              <w:spacing w:after="0" w:line="240" w:lineRule="auto"/>
              <w:jc w:val="center"/>
              <w:rPr>
                <w:rFonts w:eastAsia="Times New Roman" w:cs="Arial"/>
                <w:color w:val="000000"/>
                <w:szCs w:val="20"/>
                <w:lang w:val="es-419" w:eastAsia="es-419"/>
              </w:rPr>
            </w:pPr>
            <w:r w:rsidRPr="00640F8A">
              <w:t>50</w:t>
            </w:r>
          </w:p>
        </w:tc>
      </w:tr>
      <w:tr w:rsidR="00D70058" w:rsidRPr="00382A62" w14:paraId="4350363D"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53677E6F" w14:textId="379976FF" w:rsidR="00D70058" w:rsidRPr="00382A62" w:rsidRDefault="00D70058" w:rsidP="00D70058">
            <w:pPr>
              <w:spacing w:after="0" w:line="240" w:lineRule="auto"/>
              <w:jc w:val="left"/>
              <w:rPr>
                <w:rFonts w:eastAsia="Times New Roman" w:cs="Arial"/>
                <w:color w:val="000000"/>
                <w:szCs w:val="20"/>
                <w:lang w:val="es-419" w:eastAsia="es-419"/>
              </w:rPr>
            </w:pPr>
            <w:r w:rsidRPr="00D34D8E">
              <w:t>Jiménez Blanco y Quiros, S.A.</w:t>
            </w:r>
          </w:p>
        </w:tc>
        <w:tc>
          <w:tcPr>
            <w:tcW w:w="1574" w:type="dxa"/>
            <w:tcBorders>
              <w:top w:val="nil"/>
              <w:left w:val="nil"/>
              <w:bottom w:val="single" w:sz="8" w:space="0" w:color="A6A6A6"/>
              <w:right w:val="single" w:sz="8" w:space="0" w:color="A6A6A6"/>
            </w:tcBorders>
            <w:shd w:val="clear" w:color="auto" w:fill="auto"/>
            <w:hideMark/>
          </w:tcPr>
          <w:p w14:paraId="446A3B0C" w14:textId="17B5D0D4"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shd w:val="clear" w:color="auto" w:fill="auto"/>
            <w:hideMark/>
          </w:tcPr>
          <w:p w14:paraId="3A680337" w14:textId="71064FB6" w:rsidR="00D70058" w:rsidRPr="00382A62" w:rsidRDefault="00D70058" w:rsidP="00D70058">
            <w:pPr>
              <w:spacing w:after="0" w:line="240" w:lineRule="auto"/>
              <w:jc w:val="center"/>
              <w:rPr>
                <w:rFonts w:eastAsia="Times New Roman" w:cs="Arial"/>
                <w:color w:val="000000"/>
                <w:szCs w:val="20"/>
                <w:lang w:val="es-419" w:eastAsia="es-419"/>
              </w:rPr>
            </w:pPr>
            <w:r w:rsidRPr="00640F8A">
              <w:t>17</w:t>
            </w:r>
          </w:p>
        </w:tc>
      </w:tr>
      <w:tr w:rsidR="00D70058" w:rsidRPr="00382A62" w14:paraId="0A7CC04C"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tcPr>
          <w:p w14:paraId="2F9DAAA1" w14:textId="1576EAF5" w:rsidR="00D70058" w:rsidRPr="00382A62" w:rsidRDefault="00D70058" w:rsidP="00D70058">
            <w:pPr>
              <w:spacing w:after="0" w:line="240" w:lineRule="auto"/>
              <w:jc w:val="left"/>
              <w:rPr>
                <w:rFonts w:eastAsia="Times New Roman" w:cs="Arial"/>
                <w:color w:val="000000"/>
                <w:szCs w:val="20"/>
                <w:lang w:eastAsia="es-419"/>
              </w:rPr>
            </w:pPr>
            <w:r w:rsidRPr="00D34D8E">
              <w:t>Condominio Horizontal Residencial</w:t>
            </w:r>
          </w:p>
        </w:tc>
        <w:tc>
          <w:tcPr>
            <w:tcW w:w="1574" w:type="dxa"/>
            <w:tcBorders>
              <w:top w:val="nil"/>
              <w:left w:val="nil"/>
              <w:bottom w:val="single" w:sz="8" w:space="0" w:color="A6A6A6"/>
              <w:right w:val="single" w:sz="8" w:space="0" w:color="A6A6A6"/>
            </w:tcBorders>
            <w:shd w:val="clear" w:color="auto" w:fill="auto"/>
          </w:tcPr>
          <w:p w14:paraId="4EA7B895" w14:textId="35191C93" w:rsidR="00D70058" w:rsidRPr="003A04E8" w:rsidRDefault="00D70058" w:rsidP="00D70058">
            <w:pPr>
              <w:spacing w:after="0" w:line="240" w:lineRule="auto"/>
              <w:jc w:val="center"/>
            </w:pPr>
            <w:r w:rsidRPr="008353B0">
              <w:t>43</w:t>
            </w:r>
          </w:p>
        </w:tc>
        <w:tc>
          <w:tcPr>
            <w:tcW w:w="1580" w:type="dxa"/>
            <w:tcBorders>
              <w:top w:val="nil"/>
              <w:left w:val="nil"/>
              <w:bottom w:val="single" w:sz="8" w:space="0" w:color="A6A6A6"/>
              <w:right w:val="single" w:sz="8" w:space="0" w:color="A6A6A6"/>
            </w:tcBorders>
            <w:shd w:val="clear" w:color="auto" w:fill="auto"/>
          </w:tcPr>
          <w:p w14:paraId="1360FAA8" w14:textId="1A2CFEB8" w:rsidR="00D70058" w:rsidRPr="00382A62" w:rsidRDefault="00D70058" w:rsidP="00D70058">
            <w:pPr>
              <w:spacing w:after="0" w:line="240" w:lineRule="auto"/>
              <w:jc w:val="center"/>
              <w:rPr>
                <w:rFonts w:eastAsia="Times New Roman" w:cs="Arial"/>
                <w:color w:val="000000"/>
                <w:szCs w:val="20"/>
                <w:lang w:eastAsia="es-419"/>
              </w:rPr>
            </w:pPr>
            <w:r w:rsidRPr="00640F8A">
              <w:t>44</w:t>
            </w:r>
          </w:p>
        </w:tc>
      </w:tr>
      <w:tr w:rsidR="005F54AE" w:rsidRPr="00382A62" w14:paraId="5B144FAC" w14:textId="77777777" w:rsidTr="005727B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773D9328" w14:textId="77777777" w:rsidR="005F54AE" w:rsidRPr="00382A62" w:rsidRDefault="005F54AE" w:rsidP="005F54AE">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hideMark/>
          </w:tcPr>
          <w:p w14:paraId="10434CEF" w14:textId="57DA6972" w:rsidR="005F54AE" w:rsidRPr="00382A62" w:rsidRDefault="00D70058" w:rsidP="005F54AE">
            <w:pPr>
              <w:spacing w:after="0" w:line="240" w:lineRule="auto"/>
              <w:jc w:val="center"/>
              <w:rPr>
                <w:rFonts w:eastAsia="Times New Roman" w:cs="Arial"/>
                <w:b/>
                <w:bCs/>
                <w:color w:val="000000"/>
                <w:szCs w:val="20"/>
                <w:lang w:val="es-419" w:eastAsia="es-419"/>
              </w:rPr>
            </w:pPr>
            <w:r w:rsidRPr="00D70058">
              <w:t>1</w:t>
            </w:r>
            <w:r w:rsidR="002D3A35">
              <w:t>.</w:t>
            </w:r>
            <w:r w:rsidRPr="00D70058">
              <w:t>484</w:t>
            </w:r>
          </w:p>
        </w:tc>
        <w:tc>
          <w:tcPr>
            <w:tcW w:w="1580" w:type="dxa"/>
            <w:tcBorders>
              <w:top w:val="nil"/>
              <w:left w:val="nil"/>
              <w:bottom w:val="single" w:sz="8" w:space="0" w:color="A6A6A6"/>
              <w:right w:val="single" w:sz="8" w:space="0" w:color="A6A6A6"/>
            </w:tcBorders>
            <w:shd w:val="clear" w:color="auto" w:fill="auto"/>
            <w:vAlign w:val="center"/>
            <w:hideMark/>
          </w:tcPr>
          <w:p w14:paraId="00EB39C8" w14:textId="7B37A7D4" w:rsidR="005F54AE" w:rsidRPr="00382A62" w:rsidRDefault="001474AF" w:rsidP="005F54AE">
            <w:pPr>
              <w:spacing w:after="0" w:line="240" w:lineRule="auto"/>
              <w:jc w:val="center"/>
              <w:rPr>
                <w:rFonts w:eastAsia="Times New Roman" w:cs="Arial"/>
                <w:b/>
                <w:bCs/>
                <w:color w:val="000000"/>
                <w:szCs w:val="20"/>
                <w:lang w:val="es-419" w:eastAsia="es-419"/>
              </w:rPr>
            </w:pPr>
            <w:r w:rsidRPr="001474AF">
              <w:rPr>
                <w:rFonts w:eastAsia="Times New Roman" w:cs="Arial"/>
                <w:b/>
                <w:bCs/>
                <w:color w:val="000000"/>
                <w:szCs w:val="20"/>
                <w:lang w:eastAsia="es-419"/>
              </w:rPr>
              <w:t>1</w:t>
            </w:r>
            <w:r w:rsidR="002D3A35">
              <w:rPr>
                <w:rFonts w:eastAsia="Times New Roman" w:cs="Arial"/>
                <w:b/>
                <w:bCs/>
                <w:color w:val="000000"/>
                <w:szCs w:val="20"/>
                <w:lang w:eastAsia="es-419"/>
              </w:rPr>
              <w:t>.</w:t>
            </w:r>
            <w:r w:rsidRPr="001474AF">
              <w:rPr>
                <w:rFonts w:eastAsia="Times New Roman" w:cs="Arial"/>
                <w:b/>
                <w:bCs/>
                <w:color w:val="000000"/>
                <w:szCs w:val="20"/>
                <w:lang w:eastAsia="es-419"/>
              </w:rPr>
              <w:t>688</w:t>
            </w:r>
          </w:p>
        </w:tc>
      </w:tr>
    </w:tbl>
    <w:p w14:paraId="27A94F9A" w14:textId="77777777" w:rsidR="00AD7A41" w:rsidRPr="00382A62" w:rsidRDefault="00AD7A41" w:rsidP="00AD7A41">
      <w:pPr>
        <w:rPr>
          <w:rFonts w:cs="Arial"/>
          <w:szCs w:val="20"/>
        </w:rPr>
      </w:pPr>
    </w:p>
    <w:p w14:paraId="4DA4440B" w14:textId="031D1ABC" w:rsidR="007605E6" w:rsidRDefault="007605E6" w:rsidP="007605E6">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del 202</w:t>
      </w:r>
      <w:r w:rsidR="00861344">
        <w:rPr>
          <w:rFonts w:cs="Arial"/>
          <w:color w:val="7F7F7F" w:themeColor="text1" w:themeTint="80"/>
          <w:szCs w:val="20"/>
        </w:rPr>
        <w:t>4</w:t>
      </w:r>
      <w:r w:rsidRPr="00382A62">
        <w:rPr>
          <w:rFonts w:cs="Arial"/>
          <w:color w:val="7F7F7F" w:themeColor="text1" w:themeTint="80"/>
          <w:szCs w:val="20"/>
        </w:rPr>
        <w:t>.</w:t>
      </w:r>
    </w:p>
    <w:p w14:paraId="36661D47" w14:textId="77777777" w:rsidR="007605E6" w:rsidRPr="00382A62" w:rsidRDefault="007605E6" w:rsidP="007605E6">
      <w:pPr>
        <w:rPr>
          <w:rFonts w:cs="Arial"/>
          <w:szCs w:val="20"/>
        </w:rPr>
      </w:pPr>
      <w:r w:rsidRPr="00382A62">
        <w:rPr>
          <w:rFonts w:cs="Arial"/>
          <w:szCs w:val="20"/>
        </w:rPr>
        <w:t>Los términos de compra de productos con partes relacionadas son establecidos considerando como referencia el valor del mercado de los bienes transados.</w:t>
      </w:r>
    </w:p>
    <w:p w14:paraId="067E0D9B" w14:textId="5FCB3F42" w:rsidR="007605E6" w:rsidRPr="00382A62" w:rsidRDefault="00E35434" w:rsidP="007605E6">
      <w:pPr>
        <w:pStyle w:val="Descripcin"/>
        <w:rPr>
          <w:rFonts w:cs="Arial"/>
          <w:szCs w:val="20"/>
        </w:rPr>
      </w:pPr>
      <w:bookmarkStart w:id="298" w:name="_Toc198221490"/>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55</w:t>
      </w:r>
      <w:r w:rsidRPr="00382A62">
        <w:rPr>
          <w:rFonts w:cs="Arial"/>
          <w:noProof/>
          <w:szCs w:val="20"/>
        </w:rPr>
        <w:fldChar w:fldCharType="end"/>
      </w:r>
      <w:r w:rsidR="007605E6" w:rsidRPr="00BD6E36">
        <w:rPr>
          <w:rFonts w:cs="Arial"/>
          <w:szCs w:val="20"/>
        </w:rPr>
        <w:t xml:space="preserve"> - Transacciones con partes relacionadas</w:t>
      </w:r>
      <w:bookmarkEnd w:id="298"/>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382A62"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Transacciones</w:t>
            </w:r>
            <w:r w:rsidRPr="00382A62">
              <w:rPr>
                <w:rFonts w:cs="Arial"/>
                <w:b/>
                <w:bCs/>
                <w:szCs w:val="20"/>
              </w:rPr>
              <w:br/>
              <w:t>(En millones de colones)</w:t>
            </w:r>
          </w:p>
        </w:tc>
        <w:tc>
          <w:tcPr>
            <w:tcW w:w="2906" w:type="dxa"/>
            <w:shd w:val="clear" w:color="auto" w:fill="F2F2F2" w:themeFill="background1" w:themeFillShade="F2"/>
            <w:vAlign w:val="center"/>
          </w:tcPr>
          <w:p w14:paraId="261FD3E7"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c>
          <w:tcPr>
            <w:tcW w:w="2906" w:type="dxa"/>
            <w:shd w:val="clear" w:color="auto" w:fill="F2F2F2" w:themeFill="background1" w:themeFillShade="F2"/>
            <w:vAlign w:val="center"/>
          </w:tcPr>
          <w:p w14:paraId="2E110F9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r>
      <w:tr w:rsidR="007605E6" w:rsidRPr="00382A62" w14:paraId="1EF71B95" w14:textId="77777777" w:rsidTr="007D00B2">
        <w:trPr>
          <w:trHeight w:val="306"/>
          <w:jc w:val="center"/>
        </w:trPr>
        <w:tc>
          <w:tcPr>
            <w:tcW w:w="4106" w:type="dxa"/>
            <w:vMerge/>
            <w:vAlign w:val="center"/>
            <w:hideMark/>
          </w:tcPr>
          <w:p w14:paraId="5E295F47" w14:textId="77777777" w:rsidR="007605E6" w:rsidRPr="00382A62" w:rsidRDefault="007605E6" w:rsidP="007D00B2">
            <w:pPr>
              <w:spacing w:line="276" w:lineRule="auto"/>
              <w:contextualSpacing/>
              <w:jc w:val="center"/>
              <w:rPr>
                <w:rFonts w:cs="Arial"/>
                <w:b/>
                <w:bCs/>
                <w:szCs w:val="20"/>
              </w:rPr>
            </w:pPr>
          </w:p>
        </w:tc>
        <w:tc>
          <w:tcPr>
            <w:tcW w:w="2906" w:type="dxa"/>
            <w:shd w:val="clear" w:color="auto" w:fill="F2F2F2" w:themeFill="background1" w:themeFillShade="F2"/>
            <w:noWrap/>
            <w:vAlign w:val="center"/>
            <w:hideMark/>
          </w:tcPr>
          <w:p w14:paraId="74391C6D" w14:textId="4E36C3B2"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3</w:t>
            </w:r>
          </w:p>
        </w:tc>
        <w:tc>
          <w:tcPr>
            <w:tcW w:w="2906" w:type="dxa"/>
            <w:shd w:val="clear" w:color="auto" w:fill="F2F2F2" w:themeFill="background1" w:themeFillShade="F2"/>
            <w:vAlign w:val="center"/>
          </w:tcPr>
          <w:p w14:paraId="4E04888B" w14:textId="2BE29DB1"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4</w:t>
            </w:r>
          </w:p>
        </w:tc>
      </w:tr>
      <w:tr w:rsidR="007605E6" w:rsidRPr="00382A62"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382A62" w:rsidRDefault="007605E6" w:rsidP="007D00B2">
            <w:pPr>
              <w:spacing w:line="276" w:lineRule="auto"/>
              <w:contextualSpacing/>
              <w:jc w:val="center"/>
              <w:rPr>
                <w:rFonts w:cs="Arial"/>
                <w:b/>
                <w:bCs/>
                <w:i/>
                <w:iCs/>
                <w:szCs w:val="20"/>
              </w:rPr>
            </w:pPr>
            <w:r w:rsidRPr="00382A62">
              <w:rPr>
                <w:rFonts w:cs="Arial"/>
                <w:b/>
                <w:bCs/>
                <w:i/>
                <w:iCs/>
                <w:szCs w:val="20"/>
              </w:rPr>
              <w:t>Compras de envases y producto:</w:t>
            </w:r>
          </w:p>
        </w:tc>
      </w:tr>
      <w:tr w:rsidR="002D3A35" w:rsidRPr="00382A62" w14:paraId="3E74A175" w14:textId="77777777" w:rsidTr="00120AC3">
        <w:trPr>
          <w:trHeight w:val="255"/>
          <w:jc w:val="center"/>
        </w:trPr>
        <w:tc>
          <w:tcPr>
            <w:tcW w:w="4106" w:type="dxa"/>
            <w:shd w:val="clear" w:color="auto" w:fill="auto"/>
            <w:noWrap/>
            <w:vAlign w:val="center"/>
            <w:hideMark/>
          </w:tcPr>
          <w:p w14:paraId="5233C979" w14:textId="640036B0" w:rsidR="002D3A35" w:rsidRPr="00382A62" w:rsidRDefault="002D3A35" w:rsidP="002D3A35">
            <w:pPr>
              <w:spacing w:line="276" w:lineRule="auto"/>
              <w:contextualSpacing/>
              <w:rPr>
                <w:rFonts w:cs="Arial"/>
                <w:szCs w:val="20"/>
              </w:rPr>
            </w:pPr>
            <w:r w:rsidRPr="00382A62">
              <w:rPr>
                <w:rFonts w:cs="Arial"/>
                <w:szCs w:val="20"/>
              </w:rPr>
              <w:t>Vidriera Centroamericana</w:t>
            </w:r>
            <w:r>
              <w:rPr>
                <w:rFonts w:cs="Arial"/>
                <w:szCs w:val="20"/>
              </w:rPr>
              <w:t>.</w:t>
            </w:r>
            <w:r w:rsidRPr="00382A62">
              <w:rPr>
                <w:rFonts w:cs="Arial"/>
                <w:szCs w:val="20"/>
              </w:rPr>
              <w:t xml:space="preserve"> S.A.</w:t>
            </w:r>
          </w:p>
        </w:tc>
        <w:tc>
          <w:tcPr>
            <w:tcW w:w="2906" w:type="dxa"/>
            <w:shd w:val="clear" w:color="auto" w:fill="auto"/>
            <w:noWrap/>
            <w:vAlign w:val="center"/>
          </w:tcPr>
          <w:p w14:paraId="27C508BE" w14:textId="4904064A" w:rsidR="002D3A35" w:rsidRPr="00382A62" w:rsidRDefault="002D3A35" w:rsidP="002D3A35">
            <w:pPr>
              <w:spacing w:line="276" w:lineRule="auto"/>
              <w:contextualSpacing/>
              <w:jc w:val="right"/>
              <w:rPr>
                <w:rFonts w:cs="Arial"/>
                <w:szCs w:val="20"/>
              </w:rPr>
            </w:pPr>
            <w:r>
              <w:rPr>
                <w:rFonts w:cs="Arial"/>
                <w:color w:val="000000"/>
                <w:szCs w:val="20"/>
              </w:rPr>
              <w:t>7.225</w:t>
            </w:r>
          </w:p>
        </w:tc>
        <w:tc>
          <w:tcPr>
            <w:tcW w:w="2906" w:type="dxa"/>
          </w:tcPr>
          <w:p w14:paraId="4CED1612" w14:textId="0CFE6CD2" w:rsidR="002D3A35" w:rsidRPr="00675227" w:rsidRDefault="002D3A35" w:rsidP="002D3A35">
            <w:pPr>
              <w:spacing w:line="240" w:lineRule="auto"/>
              <w:jc w:val="right"/>
              <w:rPr>
                <w:rFonts w:cs="Arial"/>
                <w:color w:val="000000"/>
                <w:szCs w:val="20"/>
              </w:rPr>
            </w:pPr>
            <w:r w:rsidRPr="00E30475">
              <w:t>9</w:t>
            </w:r>
            <w:r>
              <w:t>.</w:t>
            </w:r>
            <w:r w:rsidRPr="00E30475">
              <w:t>027</w:t>
            </w:r>
          </w:p>
        </w:tc>
      </w:tr>
      <w:tr w:rsidR="002D3A35" w:rsidRPr="00382A62" w14:paraId="0F496C8B" w14:textId="77777777" w:rsidTr="00120AC3">
        <w:trPr>
          <w:trHeight w:val="255"/>
          <w:jc w:val="center"/>
        </w:trPr>
        <w:tc>
          <w:tcPr>
            <w:tcW w:w="4106" w:type="dxa"/>
            <w:shd w:val="clear" w:color="auto" w:fill="auto"/>
            <w:noWrap/>
            <w:vAlign w:val="center"/>
          </w:tcPr>
          <w:p w14:paraId="1B62D515" w14:textId="01C0CB31" w:rsidR="002D3A35" w:rsidRPr="00382A62" w:rsidRDefault="002D3A35" w:rsidP="002D3A35">
            <w:pPr>
              <w:spacing w:line="276" w:lineRule="auto"/>
              <w:contextualSpacing/>
              <w:rPr>
                <w:rFonts w:cs="Arial"/>
                <w:szCs w:val="20"/>
              </w:rPr>
            </w:pPr>
            <w:r w:rsidRPr="00382A62">
              <w:rPr>
                <w:rFonts w:cs="Arial"/>
                <w:szCs w:val="20"/>
              </w:rPr>
              <w:t>Heineken Internacional</w:t>
            </w:r>
            <w:r>
              <w:rPr>
                <w:rFonts w:cs="Arial"/>
                <w:szCs w:val="20"/>
              </w:rPr>
              <w:t>.</w:t>
            </w:r>
            <w:r w:rsidRPr="00382A62">
              <w:rPr>
                <w:rFonts w:cs="Arial"/>
                <w:szCs w:val="20"/>
              </w:rPr>
              <w:t xml:space="preserve"> BV</w:t>
            </w:r>
          </w:p>
        </w:tc>
        <w:tc>
          <w:tcPr>
            <w:tcW w:w="2906" w:type="dxa"/>
            <w:shd w:val="clear" w:color="auto" w:fill="auto"/>
            <w:noWrap/>
            <w:vAlign w:val="center"/>
          </w:tcPr>
          <w:p w14:paraId="3995365C" w14:textId="45624447" w:rsidR="002D3A35" w:rsidRPr="0051727F" w:rsidRDefault="002D3A35" w:rsidP="002D3A35">
            <w:pPr>
              <w:spacing w:line="240" w:lineRule="auto"/>
              <w:jc w:val="right"/>
              <w:rPr>
                <w:rFonts w:cs="Arial"/>
                <w:color w:val="000000"/>
                <w:szCs w:val="20"/>
              </w:rPr>
            </w:pPr>
            <w:r>
              <w:rPr>
                <w:rFonts w:cs="Arial"/>
                <w:szCs w:val="20"/>
              </w:rPr>
              <w:t>578</w:t>
            </w:r>
          </w:p>
        </w:tc>
        <w:tc>
          <w:tcPr>
            <w:tcW w:w="2906" w:type="dxa"/>
          </w:tcPr>
          <w:p w14:paraId="2C5335F3" w14:textId="24AF4C0B" w:rsidR="002D3A35" w:rsidRPr="00382A62" w:rsidRDefault="002D3A35" w:rsidP="002D3A35">
            <w:pPr>
              <w:spacing w:line="276" w:lineRule="auto"/>
              <w:contextualSpacing/>
              <w:jc w:val="right"/>
              <w:rPr>
                <w:rFonts w:cs="Arial"/>
                <w:szCs w:val="20"/>
              </w:rPr>
            </w:pPr>
            <w:r w:rsidRPr="00E30475">
              <w:t>1</w:t>
            </w:r>
            <w:r>
              <w:t>.</w:t>
            </w:r>
            <w:r w:rsidRPr="00E30475">
              <w:t>001</w:t>
            </w:r>
          </w:p>
        </w:tc>
      </w:tr>
      <w:tr w:rsidR="002D3A35" w:rsidRPr="00382A62" w14:paraId="34951D29" w14:textId="77777777" w:rsidTr="00120AC3">
        <w:trPr>
          <w:trHeight w:val="255"/>
          <w:jc w:val="center"/>
        </w:trPr>
        <w:tc>
          <w:tcPr>
            <w:tcW w:w="4106" w:type="dxa"/>
            <w:shd w:val="clear" w:color="auto" w:fill="auto"/>
            <w:noWrap/>
            <w:vAlign w:val="bottom"/>
            <w:hideMark/>
          </w:tcPr>
          <w:p w14:paraId="0ED5CBFE" w14:textId="6B1C158C" w:rsidR="002D3A35" w:rsidRPr="00382A62" w:rsidRDefault="002D3A35" w:rsidP="002D3A35">
            <w:pPr>
              <w:spacing w:line="276" w:lineRule="auto"/>
              <w:contextualSpacing/>
              <w:rPr>
                <w:rFonts w:cs="Arial"/>
                <w:szCs w:val="20"/>
              </w:rPr>
            </w:pPr>
            <w:r w:rsidRPr="00382A62">
              <w:rPr>
                <w:rFonts w:cs="Arial"/>
                <w:szCs w:val="20"/>
              </w:rPr>
              <w:t>Compañía Cervecera Nicaragua</w:t>
            </w:r>
            <w:r>
              <w:rPr>
                <w:rFonts w:cs="Arial"/>
                <w:szCs w:val="20"/>
              </w:rPr>
              <w:t>.</w:t>
            </w:r>
            <w:r w:rsidRPr="00382A62">
              <w:rPr>
                <w:rFonts w:cs="Arial"/>
                <w:szCs w:val="20"/>
              </w:rPr>
              <w:t xml:space="preserve"> S.A.</w:t>
            </w:r>
          </w:p>
        </w:tc>
        <w:tc>
          <w:tcPr>
            <w:tcW w:w="2906" w:type="dxa"/>
            <w:shd w:val="clear" w:color="auto" w:fill="auto"/>
            <w:noWrap/>
            <w:vAlign w:val="center"/>
          </w:tcPr>
          <w:p w14:paraId="3AFF8B4B" w14:textId="322C5ECD" w:rsidR="002D3A35" w:rsidRPr="00382A62" w:rsidRDefault="002D3A35" w:rsidP="002D3A35">
            <w:pPr>
              <w:spacing w:line="276" w:lineRule="auto"/>
              <w:contextualSpacing/>
              <w:jc w:val="right"/>
              <w:rPr>
                <w:rFonts w:cs="Arial"/>
                <w:szCs w:val="20"/>
              </w:rPr>
            </w:pPr>
            <w:r w:rsidRPr="00382A62">
              <w:rPr>
                <w:rFonts w:cs="Arial"/>
                <w:szCs w:val="20"/>
              </w:rPr>
              <w:t>1.609</w:t>
            </w:r>
          </w:p>
        </w:tc>
        <w:tc>
          <w:tcPr>
            <w:tcW w:w="2906" w:type="dxa"/>
          </w:tcPr>
          <w:p w14:paraId="788F82AD" w14:textId="101BE235" w:rsidR="002D3A35" w:rsidRPr="00382A62" w:rsidRDefault="002D3A35" w:rsidP="002D3A35">
            <w:pPr>
              <w:spacing w:line="276" w:lineRule="auto"/>
              <w:contextualSpacing/>
              <w:jc w:val="right"/>
              <w:rPr>
                <w:rFonts w:cs="Arial"/>
                <w:szCs w:val="20"/>
              </w:rPr>
            </w:pPr>
            <w:r w:rsidRPr="00E30475">
              <w:t>678</w:t>
            </w:r>
          </w:p>
        </w:tc>
      </w:tr>
      <w:tr w:rsidR="002D3A35" w:rsidRPr="00382A62" w14:paraId="63F643CD" w14:textId="77777777" w:rsidTr="00120AC3">
        <w:trPr>
          <w:trHeight w:val="255"/>
          <w:jc w:val="center"/>
        </w:trPr>
        <w:tc>
          <w:tcPr>
            <w:tcW w:w="4106" w:type="dxa"/>
            <w:shd w:val="clear" w:color="auto" w:fill="auto"/>
            <w:noWrap/>
            <w:vAlign w:val="bottom"/>
          </w:tcPr>
          <w:p w14:paraId="67A8A085" w14:textId="0CDABCD3" w:rsidR="002D3A35" w:rsidRPr="00382A62" w:rsidRDefault="002D3A35" w:rsidP="002D3A35">
            <w:pPr>
              <w:spacing w:line="276" w:lineRule="auto"/>
              <w:contextualSpacing/>
              <w:rPr>
                <w:rFonts w:cs="Arial"/>
                <w:szCs w:val="20"/>
              </w:rPr>
            </w:pPr>
            <w:r w:rsidRPr="00092D24">
              <w:rPr>
                <w:rFonts w:cs="Arial"/>
                <w:szCs w:val="20"/>
              </w:rPr>
              <w:t>Vidriera Guatemalteca S.A.</w:t>
            </w:r>
          </w:p>
        </w:tc>
        <w:tc>
          <w:tcPr>
            <w:tcW w:w="2906" w:type="dxa"/>
            <w:shd w:val="clear" w:color="auto" w:fill="auto"/>
            <w:noWrap/>
            <w:vAlign w:val="center"/>
          </w:tcPr>
          <w:p w14:paraId="4B22F4D1" w14:textId="36650E4F" w:rsidR="002D3A35" w:rsidRPr="00382A62" w:rsidRDefault="002D3A35" w:rsidP="002D3A35">
            <w:pPr>
              <w:spacing w:line="276" w:lineRule="auto"/>
              <w:contextualSpacing/>
              <w:jc w:val="right"/>
              <w:rPr>
                <w:rFonts w:cs="Arial"/>
                <w:szCs w:val="20"/>
              </w:rPr>
            </w:pPr>
            <w:r w:rsidRPr="00092D24">
              <w:rPr>
                <w:rFonts w:cs="Arial"/>
                <w:szCs w:val="20"/>
              </w:rPr>
              <w:t>3</w:t>
            </w:r>
            <w:r>
              <w:rPr>
                <w:rFonts w:cs="Arial"/>
                <w:szCs w:val="20"/>
              </w:rPr>
              <w:t>.</w:t>
            </w:r>
            <w:r w:rsidRPr="00092D24">
              <w:rPr>
                <w:rFonts w:cs="Arial"/>
                <w:szCs w:val="20"/>
              </w:rPr>
              <w:t>770</w:t>
            </w:r>
          </w:p>
        </w:tc>
        <w:tc>
          <w:tcPr>
            <w:tcW w:w="2906" w:type="dxa"/>
          </w:tcPr>
          <w:p w14:paraId="1716E25A" w14:textId="7FAE3914" w:rsidR="002D3A35" w:rsidRPr="00382A62" w:rsidRDefault="002D3A35" w:rsidP="002D3A35">
            <w:pPr>
              <w:spacing w:line="276" w:lineRule="auto"/>
              <w:contextualSpacing/>
              <w:jc w:val="right"/>
              <w:rPr>
                <w:rFonts w:cs="Arial"/>
                <w:szCs w:val="20"/>
              </w:rPr>
            </w:pPr>
            <w:r w:rsidRPr="00E30475">
              <w:t>1</w:t>
            </w:r>
            <w:r>
              <w:t>.</w:t>
            </w:r>
            <w:r w:rsidRPr="00E30475">
              <w:t>516</w:t>
            </w:r>
          </w:p>
        </w:tc>
      </w:tr>
      <w:tr w:rsidR="002D3A35" w:rsidRPr="00382A62" w14:paraId="494CAECE" w14:textId="77777777" w:rsidTr="00120AC3">
        <w:trPr>
          <w:trHeight w:val="255"/>
          <w:jc w:val="center"/>
        </w:trPr>
        <w:tc>
          <w:tcPr>
            <w:tcW w:w="4106" w:type="dxa"/>
            <w:shd w:val="clear" w:color="auto" w:fill="auto"/>
            <w:vAlign w:val="center"/>
            <w:hideMark/>
          </w:tcPr>
          <w:p w14:paraId="578C808A" w14:textId="77777777" w:rsidR="002D3A35" w:rsidRPr="00382A62" w:rsidRDefault="002D3A35" w:rsidP="002D3A35">
            <w:pPr>
              <w:spacing w:line="276" w:lineRule="auto"/>
              <w:contextualSpacing/>
              <w:rPr>
                <w:rFonts w:cs="Arial"/>
                <w:b/>
                <w:bCs/>
                <w:szCs w:val="20"/>
              </w:rPr>
            </w:pPr>
            <w:r w:rsidRPr="00382A62">
              <w:rPr>
                <w:rFonts w:cs="Arial"/>
                <w:b/>
                <w:bCs/>
                <w:szCs w:val="20"/>
              </w:rPr>
              <w:t> Total</w:t>
            </w:r>
          </w:p>
        </w:tc>
        <w:tc>
          <w:tcPr>
            <w:tcW w:w="2906" w:type="dxa"/>
            <w:shd w:val="clear" w:color="auto" w:fill="auto"/>
            <w:vAlign w:val="center"/>
          </w:tcPr>
          <w:p w14:paraId="442C1562" w14:textId="5F18771D" w:rsidR="002D3A35" w:rsidRPr="00382A62" w:rsidRDefault="002D3A35" w:rsidP="002D3A35">
            <w:pPr>
              <w:spacing w:line="276" w:lineRule="auto"/>
              <w:contextualSpacing/>
              <w:jc w:val="right"/>
              <w:rPr>
                <w:rFonts w:cs="Arial"/>
                <w:b/>
                <w:bCs/>
                <w:szCs w:val="20"/>
              </w:rPr>
            </w:pPr>
            <w:r w:rsidRPr="00092D24">
              <w:rPr>
                <w:rFonts w:cs="Arial"/>
                <w:b/>
                <w:bCs/>
                <w:szCs w:val="20"/>
              </w:rPr>
              <w:t>12</w:t>
            </w:r>
            <w:r>
              <w:rPr>
                <w:rFonts w:cs="Arial"/>
                <w:b/>
                <w:bCs/>
                <w:szCs w:val="20"/>
              </w:rPr>
              <w:t>.</w:t>
            </w:r>
            <w:r w:rsidRPr="00092D24">
              <w:rPr>
                <w:rFonts w:cs="Arial"/>
                <w:b/>
                <w:bCs/>
                <w:szCs w:val="20"/>
              </w:rPr>
              <w:t>453</w:t>
            </w:r>
          </w:p>
        </w:tc>
        <w:tc>
          <w:tcPr>
            <w:tcW w:w="2906" w:type="dxa"/>
          </w:tcPr>
          <w:p w14:paraId="6A3D35FA" w14:textId="37492A19" w:rsidR="002D3A35" w:rsidRPr="00382A62" w:rsidRDefault="002D3A35" w:rsidP="002D3A35">
            <w:pPr>
              <w:spacing w:line="276" w:lineRule="auto"/>
              <w:contextualSpacing/>
              <w:jc w:val="right"/>
              <w:rPr>
                <w:rFonts w:cs="Arial"/>
                <w:b/>
                <w:bCs/>
                <w:szCs w:val="20"/>
              </w:rPr>
            </w:pPr>
            <w:r w:rsidRPr="002D3A35">
              <w:rPr>
                <w:rFonts w:cs="Arial"/>
                <w:b/>
                <w:bCs/>
                <w:szCs w:val="20"/>
              </w:rPr>
              <w:t>12</w:t>
            </w:r>
            <w:r>
              <w:rPr>
                <w:rFonts w:cs="Arial"/>
                <w:b/>
                <w:bCs/>
                <w:szCs w:val="20"/>
              </w:rPr>
              <w:t>.</w:t>
            </w:r>
            <w:r w:rsidRPr="002D3A35">
              <w:rPr>
                <w:rFonts w:cs="Arial"/>
                <w:b/>
                <w:bCs/>
                <w:szCs w:val="20"/>
              </w:rPr>
              <w:t>222</w:t>
            </w:r>
          </w:p>
        </w:tc>
      </w:tr>
      <w:tr w:rsidR="0051727F" w:rsidRPr="00382A62" w14:paraId="75929708" w14:textId="77777777" w:rsidTr="007D00B2">
        <w:trPr>
          <w:trHeight w:val="255"/>
          <w:jc w:val="center"/>
        </w:trPr>
        <w:tc>
          <w:tcPr>
            <w:tcW w:w="9918" w:type="dxa"/>
            <w:gridSpan w:val="3"/>
            <w:shd w:val="clear" w:color="auto" w:fill="auto"/>
            <w:vAlign w:val="center"/>
          </w:tcPr>
          <w:p w14:paraId="1DDAFFC3" w14:textId="77777777" w:rsidR="0051727F" w:rsidRPr="00382A62" w:rsidRDefault="0051727F" w:rsidP="0051727F">
            <w:pPr>
              <w:spacing w:line="276" w:lineRule="auto"/>
              <w:contextualSpacing/>
              <w:jc w:val="center"/>
              <w:rPr>
                <w:rFonts w:cs="Arial"/>
                <w:b/>
                <w:bCs/>
                <w:szCs w:val="20"/>
              </w:rPr>
            </w:pPr>
            <w:r w:rsidRPr="00382A62">
              <w:rPr>
                <w:rFonts w:cs="Arial"/>
                <w:b/>
                <w:bCs/>
                <w:szCs w:val="20"/>
              </w:rPr>
              <w:t>Ingreso por venta de producto</w:t>
            </w:r>
          </w:p>
        </w:tc>
      </w:tr>
      <w:tr w:rsidR="00AE5566" w:rsidRPr="00382A62" w14:paraId="5841F7B9" w14:textId="77777777" w:rsidTr="000355FE">
        <w:trPr>
          <w:trHeight w:val="255"/>
          <w:jc w:val="center"/>
        </w:trPr>
        <w:tc>
          <w:tcPr>
            <w:tcW w:w="4106" w:type="dxa"/>
            <w:shd w:val="clear" w:color="auto" w:fill="auto"/>
          </w:tcPr>
          <w:p w14:paraId="13B8FAC8" w14:textId="3F4A5A1F" w:rsidR="00AE5566" w:rsidRPr="00382A62" w:rsidRDefault="00AE5566" w:rsidP="00AE5566">
            <w:pPr>
              <w:spacing w:line="276" w:lineRule="auto"/>
              <w:contextualSpacing/>
              <w:rPr>
                <w:rFonts w:cs="Arial"/>
                <w:szCs w:val="20"/>
              </w:rPr>
            </w:pPr>
            <w:r w:rsidRPr="00504FA8">
              <w:t>Compañía Cervecera de Nicaragua, S.A.</w:t>
            </w:r>
          </w:p>
        </w:tc>
        <w:tc>
          <w:tcPr>
            <w:tcW w:w="2906" w:type="dxa"/>
            <w:shd w:val="clear" w:color="auto" w:fill="auto"/>
          </w:tcPr>
          <w:p w14:paraId="3A797B49" w14:textId="6EF7ADEE" w:rsidR="00AE5566" w:rsidRPr="00382A62" w:rsidRDefault="00AE5566" w:rsidP="00AE5566">
            <w:pPr>
              <w:spacing w:line="276" w:lineRule="auto"/>
              <w:contextualSpacing/>
              <w:jc w:val="right"/>
              <w:rPr>
                <w:rFonts w:cs="Arial"/>
                <w:szCs w:val="20"/>
              </w:rPr>
            </w:pPr>
            <w:r w:rsidRPr="001F7259">
              <w:t>9</w:t>
            </w:r>
            <w:r w:rsidR="00861344">
              <w:t>.</w:t>
            </w:r>
            <w:r w:rsidRPr="001F7259">
              <w:t>666</w:t>
            </w:r>
          </w:p>
        </w:tc>
        <w:tc>
          <w:tcPr>
            <w:tcW w:w="2906" w:type="dxa"/>
          </w:tcPr>
          <w:p w14:paraId="617B74F0" w14:textId="43AA3DA5" w:rsidR="00AE5566" w:rsidRPr="00382A62" w:rsidRDefault="00AE5566" w:rsidP="00AE5566">
            <w:pPr>
              <w:spacing w:line="276" w:lineRule="auto"/>
              <w:contextualSpacing/>
              <w:jc w:val="right"/>
              <w:rPr>
                <w:rFonts w:cs="Arial"/>
                <w:szCs w:val="20"/>
              </w:rPr>
            </w:pPr>
            <w:r w:rsidRPr="006D761B">
              <w:t>7</w:t>
            </w:r>
            <w:r w:rsidR="00861344">
              <w:t>.</w:t>
            </w:r>
            <w:r w:rsidRPr="006D761B">
              <w:t>557</w:t>
            </w:r>
          </w:p>
        </w:tc>
      </w:tr>
      <w:tr w:rsidR="00AE5566" w:rsidRPr="00382A62" w14:paraId="72C45390" w14:textId="77777777" w:rsidTr="000355FE">
        <w:trPr>
          <w:trHeight w:val="255"/>
          <w:jc w:val="center"/>
        </w:trPr>
        <w:tc>
          <w:tcPr>
            <w:tcW w:w="4106" w:type="dxa"/>
            <w:shd w:val="clear" w:color="auto" w:fill="auto"/>
          </w:tcPr>
          <w:p w14:paraId="75C95A8E" w14:textId="450D04A2" w:rsidR="00AE5566" w:rsidRPr="00382A62" w:rsidRDefault="00AE5566" w:rsidP="00AE5566">
            <w:pPr>
              <w:spacing w:line="276" w:lineRule="auto"/>
              <w:contextualSpacing/>
              <w:rPr>
                <w:rFonts w:cs="Arial"/>
                <w:szCs w:val="20"/>
              </w:rPr>
            </w:pPr>
            <w:r w:rsidRPr="00504FA8">
              <w:t>Compañía Distribuidora de Nicaragua, S.A.</w:t>
            </w:r>
          </w:p>
        </w:tc>
        <w:tc>
          <w:tcPr>
            <w:tcW w:w="2906" w:type="dxa"/>
            <w:shd w:val="clear" w:color="auto" w:fill="auto"/>
          </w:tcPr>
          <w:p w14:paraId="48A3FE6F" w14:textId="5E6A356C" w:rsidR="00AE5566" w:rsidRPr="00382A62" w:rsidRDefault="00AE5566" w:rsidP="00AE5566">
            <w:pPr>
              <w:spacing w:line="276" w:lineRule="auto"/>
              <w:contextualSpacing/>
              <w:jc w:val="right"/>
              <w:rPr>
                <w:rFonts w:cs="Arial"/>
                <w:szCs w:val="20"/>
              </w:rPr>
            </w:pPr>
            <w:r w:rsidRPr="001F7259">
              <w:t>3</w:t>
            </w:r>
            <w:r w:rsidR="00861344">
              <w:t>.</w:t>
            </w:r>
            <w:r w:rsidRPr="001F7259">
              <w:t>643</w:t>
            </w:r>
          </w:p>
        </w:tc>
        <w:tc>
          <w:tcPr>
            <w:tcW w:w="2906" w:type="dxa"/>
          </w:tcPr>
          <w:p w14:paraId="5664C41C" w14:textId="5AD53CCC" w:rsidR="00AE5566" w:rsidRPr="00382A62" w:rsidRDefault="00AE5566" w:rsidP="00AE5566">
            <w:pPr>
              <w:spacing w:line="276" w:lineRule="auto"/>
              <w:contextualSpacing/>
              <w:jc w:val="right"/>
              <w:rPr>
                <w:rFonts w:cs="Arial"/>
                <w:szCs w:val="20"/>
              </w:rPr>
            </w:pPr>
            <w:r w:rsidRPr="006D761B">
              <w:t>4</w:t>
            </w:r>
            <w:r w:rsidR="00861344">
              <w:t>.</w:t>
            </w:r>
            <w:r w:rsidRPr="006D761B">
              <w:t>364</w:t>
            </w:r>
          </w:p>
        </w:tc>
      </w:tr>
      <w:tr w:rsidR="00AE5566" w:rsidRPr="00382A62" w14:paraId="4272A337" w14:textId="77777777" w:rsidTr="000355FE">
        <w:trPr>
          <w:trHeight w:val="255"/>
          <w:jc w:val="center"/>
        </w:trPr>
        <w:tc>
          <w:tcPr>
            <w:tcW w:w="4106" w:type="dxa"/>
            <w:shd w:val="clear" w:color="auto" w:fill="auto"/>
          </w:tcPr>
          <w:p w14:paraId="70C6C301" w14:textId="4BF7404C" w:rsidR="00AE5566" w:rsidRPr="00382A62" w:rsidRDefault="00AE5566" w:rsidP="00AE5566">
            <w:pPr>
              <w:spacing w:line="276" w:lineRule="auto"/>
              <w:contextualSpacing/>
              <w:rPr>
                <w:rFonts w:cs="Arial"/>
                <w:szCs w:val="20"/>
              </w:rPr>
            </w:pPr>
            <w:r w:rsidRPr="00504FA8">
              <w:t>Heineken Internacional, B.V.</w:t>
            </w:r>
          </w:p>
        </w:tc>
        <w:tc>
          <w:tcPr>
            <w:tcW w:w="2906" w:type="dxa"/>
            <w:shd w:val="clear" w:color="auto" w:fill="auto"/>
          </w:tcPr>
          <w:p w14:paraId="1433FBC5" w14:textId="6DE4BEB5" w:rsidR="00AE5566" w:rsidRPr="00382A62" w:rsidRDefault="00AE5566" w:rsidP="00AE5566">
            <w:pPr>
              <w:spacing w:line="276" w:lineRule="auto"/>
              <w:contextualSpacing/>
              <w:jc w:val="right"/>
              <w:rPr>
                <w:rFonts w:cs="Arial"/>
                <w:szCs w:val="20"/>
              </w:rPr>
            </w:pPr>
            <w:r w:rsidRPr="001F7259">
              <w:t xml:space="preserve"> 2</w:t>
            </w:r>
            <w:r w:rsidR="00861344">
              <w:t>.</w:t>
            </w:r>
            <w:r w:rsidRPr="001F7259">
              <w:t xml:space="preserve">459 </w:t>
            </w:r>
          </w:p>
        </w:tc>
        <w:tc>
          <w:tcPr>
            <w:tcW w:w="2906" w:type="dxa"/>
          </w:tcPr>
          <w:p w14:paraId="294E7887" w14:textId="54FC5F41" w:rsidR="00AE5566" w:rsidRPr="00382A62" w:rsidRDefault="00AE5566" w:rsidP="00AE5566">
            <w:pPr>
              <w:spacing w:line="276" w:lineRule="auto"/>
              <w:contextualSpacing/>
              <w:jc w:val="right"/>
              <w:rPr>
                <w:rFonts w:cs="Arial"/>
                <w:szCs w:val="20"/>
              </w:rPr>
            </w:pPr>
            <w:r w:rsidRPr="006D761B">
              <w:t xml:space="preserve"> 2</w:t>
            </w:r>
            <w:r w:rsidR="00861344">
              <w:t>.</w:t>
            </w:r>
            <w:r w:rsidRPr="006D761B">
              <w:t xml:space="preserve">564 </w:t>
            </w:r>
          </w:p>
        </w:tc>
      </w:tr>
      <w:tr w:rsidR="00AE5566" w:rsidRPr="00382A62" w14:paraId="69B5DA9B" w14:textId="77777777" w:rsidTr="000355FE">
        <w:trPr>
          <w:trHeight w:val="255"/>
          <w:jc w:val="center"/>
        </w:trPr>
        <w:tc>
          <w:tcPr>
            <w:tcW w:w="4106" w:type="dxa"/>
            <w:shd w:val="clear" w:color="auto" w:fill="auto"/>
          </w:tcPr>
          <w:p w14:paraId="42EC5C75" w14:textId="7B5B7672" w:rsidR="00AE5566" w:rsidRPr="00382A62" w:rsidRDefault="00AE5566" w:rsidP="00AE5566">
            <w:pPr>
              <w:spacing w:line="276" w:lineRule="auto"/>
              <w:contextualSpacing/>
              <w:rPr>
                <w:rFonts w:cs="Arial"/>
                <w:szCs w:val="20"/>
              </w:rPr>
            </w:pPr>
            <w:r w:rsidRPr="00504FA8">
              <w:t>Vidriera Centroamericana, S.A.</w:t>
            </w:r>
          </w:p>
        </w:tc>
        <w:tc>
          <w:tcPr>
            <w:tcW w:w="2906" w:type="dxa"/>
            <w:shd w:val="clear" w:color="auto" w:fill="auto"/>
          </w:tcPr>
          <w:p w14:paraId="00A3C86E" w14:textId="61B425CB" w:rsidR="00AE5566" w:rsidRPr="00382A62" w:rsidRDefault="00AE5566" w:rsidP="00AE5566">
            <w:pPr>
              <w:spacing w:line="276" w:lineRule="auto"/>
              <w:contextualSpacing/>
              <w:jc w:val="right"/>
              <w:rPr>
                <w:rFonts w:cs="Arial"/>
                <w:szCs w:val="20"/>
              </w:rPr>
            </w:pPr>
            <w:r w:rsidRPr="001F7259">
              <w:t xml:space="preserve"> 63 </w:t>
            </w:r>
          </w:p>
        </w:tc>
        <w:tc>
          <w:tcPr>
            <w:tcW w:w="2906" w:type="dxa"/>
          </w:tcPr>
          <w:p w14:paraId="264CC1DC" w14:textId="0C9D1407" w:rsidR="00AE5566" w:rsidRPr="00382A62" w:rsidRDefault="00AE5566" w:rsidP="00AE5566">
            <w:pPr>
              <w:spacing w:line="276" w:lineRule="auto"/>
              <w:contextualSpacing/>
              <w:jc w:val="right"/>
              <w:rPr>
                <w:rFonts w:cs="Arial"/>
                <w:szCs w:val="20"/>
              </w:rPr>
            </w:pPr>
            <w:r w:rsidRPr="006D761B">
              <w:t xml:space="preserve"> 99 </w:t>
            </w:r>
          </w:p>
        </w:tc>
      </w:tr>
      <w:tr w:rsidR="00AE5566" w:rsidRPr="00382A62" w14:paraId="7EAD8D79" w14:textId="77777777" w:rsidTr="000355FE">
        <w:trPr>
          <w:trHeight w:val="255"/>
          <w:jc w:val="center"/>
        </w:trPr>
        <w:tc>
          <w:tcPr>
            <w:tcW w:w="4106" w:type="dxa"/>
            <w:shd w:val="clear" w:color="auto" w:fill="auto"/>
          </w:tcPr>
          <w:p w14:paraId="18DCB380" w14:textId="45670BA8" w:rsidR="00AE5566" w:rsidRPr="00CC55DA" w:rsidRDefault="00AE5566" w:rsidP="00AE5566">
            <w:pPr>
              <w:spacing w:line="240" w:lineRule="auto"/>
              <w:rPr>
                <w:rFonts w:cs="Arial"/>
                <w:color w:val="000000"/>
                <w:szCs w:val="20"/>
              </w:rPr>
            </w:pPr>
            <w:r>
              <w:rPr>
                <w:rFonts w:cs="Arial"/>
                <w:color w:val="000000"/>
                <w:szCs w:val="20"/>
              </w:rPr>
              <w:t>Cervecería Panamá, S.A.</w:t>
            </w:r>
          </w:p>
        </w:tc>
        <w:tc>
          <w:tcPr>
            <w:tcW w:w="2906" w:type="dxa"/>
            <w:shd w:val="clear" w:color="auto" w:fill="auto"/>
          </w:tcPr>
          <w:p w14:paraId="65DEECDF" w14:textId="571AB516" w:rsidR="00AE5566" w:rsidRPr="00382A62" w:rsidRDefault="00AE5566" w:rsidP="00AE5566">
            <w:pPr>
              <w:spacing w:line="276" w:lineRule="auto"/>
              <w:contextualSpacing/>
              <w:jc w:val="right"/>
              <w:rPr>
                <w:rFonts w:cs="Arial"/>
                <w:szCs w:val="20"/>
              </w:rPr>
            </w:pPr>
            <w:r w:rsidRPr="001F7259">
              <w:t xml:space="preserve"> 14 </w:t>
            </w:r>
          </w:p>
        </w:tc>
        <w:tc>
          <w:tcPr>
            <w:tcW w:w="2906" w:type="dxa"/>
          </w:tcPr>
          <w:p w14:paraId="343209C5" w14:textId="3BE3D058" w:rsidR="00AE5566" w:rsidRDefault="00AE5566" w:rsidP="00AE5566">
            <w:pPr>
              <w:spacing w:line="276" w:lineRule="auto"/>
              <w:contextualSpacing/>
              <w:jc w:val="right"/>
              <w:rPr>
                <w:rFonts w:cs="Arial"/>
                <w:szCs w:val="20"/>
              </w:rPr>
            </w:pPr>
            <w:r w:rsidRPr="006D761B">
              <w:t xml:space="preserve"> 1</w:t>
            </w:r>
            <w:r w:rsidR="00861344">
              <w:t>.</w:t>
            </w:r>
            <w:r w:rsidRPr="006D761B">
              <w:t xml:space="preserve">246 </w:t>
            </w:r>
          </w:p>
        </w:tc>
      </w:tr>
      <w:tr w:rsidR="00AE5566" w:rsidRPr="00382A62" w14:paraId="1D2FBA2C" w14:textId="77777777" w:rsidTr="000355FE">
        <w:trPr>
          <w:trHeight w:val="255"/>
          <w:jc w:val="center"/>
        </w:trPr>
        <w:tc>
          <w:tcPr>
            <w:tcW w:w="4106" w:type="dxa"/>
            <w:shd w:val="clear" w:color="auto" w:fill="auto"/>
            <w:vAlign w:val="center"/>
          </w:tcPr>
          <w:p w14:paraId="00904ECE" w14:textId="77777777" w:rsidR="00AE5566" w:rsidRPr="00382A62" w:rsidRDefault="00AE5566" w:rsidP="00AE5566">
            <w:pPr>
              <w:spacing w:line="276" w:lineRule="auto"/>
              <w:contextualSpacing/>
              <w:rPr>
                <w:rFonts w:cs="Arial"/>
                <w:b/>
                <w:bCs/>
                <w:szCs w:val="20"/>
              </w:rPr>
            </w:pPr>
            <w:r w:rsidRPr="00382A62">
              <w:rPr>
                <w:rFonts w:cs="Arial"/>
                <w:b/>
                <w:bCs/>
                <w:szCs w:val="20"/>
              </w:rPr>
              <w:t xml:space="preserve"> Total</w:t>
            </w:r>
          </w:p>
        </w:tc>
        <w:tc>
          <w:tcPr>
            <w:tcW w:w="2906" w:type="dxa"/>
            <w:shd w:val="clear" w:color="auto" w:fill="auto"/>
          </w:tcPr>
          <w:p w14:paraId="3B2BF294" w14:textId="384B6187"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845</w:t>
            </w:r>
          </w:p>
        </w:tc>
        <w:tc>
          <w:tcPr>
            <w:tcW w:w="2906" w:type="dxa"/>
          </w:tcPr>
          <w:p w14:paraId="2005E505" w14:textId="147C04DE"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830</w:t>
            </w:r>
          </w:p>
        </w:tc>
      </w:tr>
      <w:tr w:rsidR="00ED1263" w:rsidRPr="00382A62" w14:paraId="3FCDB2D6" w14:textId="77777777" w:rsidTr="007D00B2">
        <w:trPr>
          <w:trHeight w:val="255"/>
          <w:jc w:val="center"/>
        </w:trPr>
        <w:tc>
          <w:tcPr>
            <w:tcW w:w="9918" w:type="dxa"/>
            <w:gridSpan w:val="3"/>
            <w:shd w:val="clear" w:color="auto" w:fill="auto"/>
            <w:noWrap/>
            <w:vAlign w:val="center"/>
            <w:hideMark/>
          </w:tcPr>
          <w:p w14:paraId="4B05FD28"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Ingreso por intereses:</w:t>
            </w:r>
          </w:p>
        </w:tc>
      </w:tr>
      <w:tr w:rsidR="00ED1263" w:rsidRPr="00382A62" w14:paraId="3D9930AC" w14:textId="77777777" w:rsidTr="007D00B2">
        <w:trPr>
          <w:trHeight w:val="255"/>
          <w:jc w:val="center"/>
        </w:trPr>
        <w:tc>
          <w:tcPr>
            <w:tcW w:w="4106" w:type="dxa"/>
            <w:shd w:val="clear" w:color="auto" w:fill="auto"/>
            <w:noWrap/>
            <w:vAlign w:val="bottom"/>
            <w:hideMark/>
          </w:tcPr>
          <w:p w14:paraId="51528446" w14:textId="44C0330E" w:rsidR="00ED1263" w:rsidRPr="00382A62" w:rsidRDefault="00ED1263" w:rsidP="00ED1263">
            <w:pPr>
              <w:spacing w:line="276" w:lineRule="auto"/>
              <w:contextualSpacing/>
              <w:rPr>
                <w:rFonts w:cs="Arial"/>
                <w:szCs w:val="20"/>
              </w:rPr>
            </w:pPr>
            <w:r w:rsidRPr="00382A62">
              <w:rPr>
                <w:rFonts w:cs="Arial"/>
                <w:szCs w:val="20"/>
              </w:rPr>
              <w:t>Cervecería Panamá</w:t>
            </w:r>
            <w:r w:rsidR="008F6605">
              <w:rPr>
                <w:rFonts w:cs="Arial"/>
                <w:szCs w:val="20"/>
              </w:rPr>
              <w:t>.</w:t>
            </w:r>
            <w:r w:rsidRPr="00382A62">
              <w:rPr>
                <w:rFonts w:cs="Arial"/>
                <w:szCs w:val="20"/>
              </w:rPr>
              <w:t xml:space="preserve"> S.A.</w:t>
            </w:r>
          </w:p>
        </w:tc>
        <w:tc>
          <w:tcPr>
            <w:tcW w:w="2906" w:type="dxa"/>
            <w:shd w:val="clear" w:color="auto" w:fill="auto"/>
            <w:noWrap/>
            <w:vAlign w:val="center"/>
          </w:tcPr>
          <w:p w14:paraId="65A944AC" w14:textId="71C013F8" w:rsidR="00ED1263" w:rsidRPr="00382A62" w:rsidRDefault="00AE5566" w:rsidP="00ED1263">
            <w:pPr>
              <w:spacing w:line="276" w:lineRule="auto"/>
              <w:contextualSpacing/>
              <w:jc w:val="right"/>
              <w:rPr>
                <w:rFonts w:cs="Arial"/>
                <w:b/>
                <w:bCs/>
                <w:szCs w:val="20"/>
              </w:rPr>
            </w:pPr>
            <w:r w:rsidRPr="00AE5566">
              <w:rPr>
                <w:rFonts w:cs="Arial"/>
                <w:b/>
                <w:bCs/>
                <w:szCs w:val="20"/>
              </w:rPr>
              <w:t>287</w:t>
            </w:r>
          </w:p>
        </w:tc>
        <w:tc>
          <w:tcPr>
            <w:tcW w:w="2906" w:type="dxa"/>
          </w:tcPr>
          <w:p w14:paraId="29BC731F" w14:textId="26306655" w:rsidR="00ED1263" w:rsidRPr="00382A62" w:rsidRDefault="00744A22" w:rsidP="00ED1263">
            <w:pPr>
              <w:spacing w:line="276" w:lineRule="auto"/>
              <w:contextualSpacing/>
              <w:jc w:val="right"/>
              <w:rPr>
                <w:rFonts w:cs="Arial"/>
                <w:b/>
                <w:bCs/>
                <w:szCs w:val="20"/>
              </w:rPr>
            </w:pPr>
            <w:r>
              <w:rPr>
                <w:rFonts w:cs="Arial"/>
                <w:b/>
                <w:bCs/>
                <w:szCs w:val="20"/>
              </w:rPr>
              <w:t>287</w:t>
            </w:r>
          </w:p>
        </w:tc>
      </w:tr>
      <w:tr w:rsidR="00ED1263" w:rsidRPr="00382A62" w14:paraId="78A97C8E" w14:textId="77777777" w:rsidTr="00A26D54">
        <w:trPr>
          <w:trHeight w:val="591"/>
          <w:jc w:val="center"/>
        </w:trPr>
        <w:tc>
          <w:tcPr>
            <w:tcW w:w="9918" w:type="dxa"/>
            <w:gridSpan w:val="3"/>
            <w:shd w:val="clear" w:color="auto" w:fill="auto"/>
            <w:noWrap/>
            <w:vAlign w:val="center"/>
            <w:hideMark/>
          </w:tcPr>
          <w:p w14:paraId="38ED0A1B"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Reintegro de gastos:</w:t>
            </w:r>
          </w:p>
        </w:tc>
      </w:tr>
      <w:tr w:rsidR="00ED1263" w:rsidRPr="00382A62" w14:paraId="37A0288B" w14:textId="77777777" w:rsidTr="007D00B2">
        <w:trPr>
          <w:trHeight w:val="255"/>
          <w:jc w:val="center"/>
        </w:trPr>
        <w:tc>
          <w:tcPr>
            <w:tcW w:w="4106" w:type="dxa"/>
            <w:shd w:val="clear" w:color="auto" w:fill="auto"/>
            <w:noWrap/>
            <w:vAlign w:val="bottom"/>
            <w:hideMark/>
          </w:tcPr>
          <w:p w14:paraId="191C501F" w14:textId="13C33A2A" w:rsidR="00ED1263" w:rsidRPr="00382A62" w:rsidRDefault="00ED1263" w:rsidP="00ED1263">
            <w:pPr>
              <w:spacing w:line="276" w:lineRule="auto"/>
              <w:contextualSpacing/>
              <w:rPr>
                <w:rFonts w:cs="Arial"/>
                <w:szCs w:val="20"/>
              </w:rPr>
            </w:pPr>
            <w:r w:rsidRPr="00382A62">
              <w:rPr>
                <w:rFonts w:cs="Arial"/>
                <w:szCs w:val="20"/>
              </w:rPr>
              <w:t>Heineken Internacional</w:t>
            </w:r>
            <w:r w:rsidR="008F6605">
              <w:rPr>
                <w:rFonts w:cs="Arial"/>
                <w:szCs w:val="20"/>
              </w:rPr>
              <w:t>.</w:t>
            </w:r>
            <w:r w:rsidRPr="00382A62">
              <w:rPr>
                <w:rFonts w:cs="Arial"/>
                <w:szCs w:val="20"/>
              </w:rPr>
              <w:t xml:space="preserve"> B.V.</w:t>
            </w:r>
          </w:p>
        </w:tc>
        <w:tc>
          <w:tcPr>
            <w:tcW w:w="2906" w:type="dxa"/>
            <w:shd w:val="clear" w:color="auto" w:fill="auto"/>
            <w:noWrap/>
            <w:vAlign w:val="center"/>
          </w:tcPr>
          <w:p w14:paraId="6E3A648A" w14:textId="48057B12" w:rsidR="00ED1263" w:rsidRPr="00382A62" w:rsidRDefault="007C71B8" w:rsidP="00ED1263">
            <w:pPr>
              <w:spacing w:line="276" w:lineRule="auto"/>
              <w:contextualSpacing/>
              <w:jc w:val="right"/>
              <w:rPr>
                <w:rFonts w:cs="Arial"/>
                <w:b/>
                <w:bCs/>
                <w:szCs w:val="20"/>
              </w:rPr>
            </w:pPr>
            <w:r w:rsidRPr="00382A62">
              <w:rPr>
                <w:rFonts w:cs="Arial"/>
                <w:b/>
                <w:bCs/>
                <w:szCs w:val="20"/>
              </w:rPr>
              <w:t>2</w:t>
            </w:r>
            <w:r w:rsidR="0098432B">
              <w:rPr>
                <w:rFonts w:cs="Arial"/>
                <w:b/>
                <w:bCs/>
                <w:szCs w:val="20"/>
              </w:rPr>
              <w:t>00</w:t>
            </w:r>
          </w:p>
        </w:tc>
        <w:tc>
          <w:tcPr>
            <w:tcW w:w="2906" w:type="dxa"/>
            <w:vAlign w:val="center"/>
          </w:tcPr>
          <w:p w14:paraId="512FF393" w14:textId="36D33572" w:rsidR="00ED1263" w:rsidRPr="00382A62" w:rsidRDefault="0098432B" w:rsidP="00ED1263">
            <w:pPr>
              <w:spacing w:line="276" w:lineRule="auto"/>
              <w:contextualSpacing/>
              <w:jc w:val="right"/>
              <w:rPr>
                <w:rFonts w:cs="Arial"/>
                <w:b/>
                <w:bCs/>
                <w:szCs w:val="20"/>
              </w:rPr>
            </w:pPr>
            <w:r>
              <w:rPr>
                <w:rFonts w:cs="Arial"/>
                <w:b/>
                <w:bCs/>
                <w:szCs w:val="20"/>
              </w:rPr>
              <w:t>123</w:t>
            </w:r>
          </w:p>
        </w:tc>
      </w:tr>
      <w:tr w:rsidR="00ED1263" w:rsidRPr="00382A62" w14:paraId="35A5931E" w14:textId="77777777" w:rsidTr="007D00B2">
        <w:trPr>
          <w:trHeight w:val="255"/>
          <w:jc w:val="center"/>
        </w:trPr>
        <w:tc>
          <w:tcPr>
            <w:tcW w:w="9918" w:type="dxa"/>
            <w:gridSpan w:val="3"/>
            <w:shd w:val="clear" w:color="auto" w:fill="auto"/>
            <w:noWrap/>
            <w:vAlign w:val="center"/>
            <w:hideMark/>
          </w:tcPr>
          <w:p w14:paraId="164023AE"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Dividendos recibidos:</w:t>
            </w:r>
          </w:p>
        </w:tc>
      </w:tr>
      <w:tr w:rsidR="00FC614A" w:rsidRPr="00382A62" w14:paraId="77B256EA" w14:textId="77777777" w:rsidTr="00D50BF8">
        <w:trPr>
          <w:trHeight w:val="255"/>
          <w:jc w:val="center"/>
        </w:trPr>
        <w:tc>
          <w:tcPr>
            <w:tcW w:w="4106" w:type="dxa"/>
            <w:shd w:val="clear" w:color="auto" w:fill="auto"/>
            <w:noWrap/>
            <w:vAlign w:val="center"/>
            <w:hideMark/>
          </w:tcPr>
          <w:p w14:paraId="2C09B5A0" w14:textId="2D8D7D1A" w:rsidR="00FC614A" w:rsidRPr="00382A62" w:rsidRDefault="00FC614A" w:rsidP="00FC614A">
            <w:pPr>
              <w:spacing w:line="276" w:lineRule="auto"/>
              <w:contextualSpacing/>
              <w:rPr>
                <w:rFonts w:cs="Arial"/>
                <w:szCs w:val="20"/>
              </w:rPr>
            </w:pPr>
            <w:r w:rsidRPr="00382A62">
              <w:rPr>
                <w:rFonts w:cs="Arial"/>
                <w:szCs w:val="20"/>
              </w:rPr>
              <w:t>Inversiones Cerveceras Centroamericanas</w:t>
            </w:r>
            <w:r>
              <w:rPr>
                <w:rFonts w:cs="Arial"/>
                <w:szCs w:val="20"/>
              </w:rPr>
              <w:t>.</w:t>
            </w:r>
            <w:r w:rsidRPr="00382A62">
              <w:rPr>
                <w:rFonts w:cs="Arial"/>
                <w:szCs w:val="20"/>
              </w:rPr>
              <w:t xml:space="preserve"> S.A.</w:t>
            </w:r>
          </w:p>
        </w:tc>
        <w:tc>
          <w:tcPr>
            <w:tcW w:w="2906" w:type="dxa"/>
            <w:shd w:val="clear" w:color="auto" w:fill="auto"/>
            <w:noWrap/>
          </w:tcPr>
          <w:p w14:paraId="0B8978CB" w14:textId="6F48F718" w:rsidR="00FC614A" w:rsidRPr="00382A62" w:rsidRDefault="00FC614A" w:rsidP="00FC614A">
            <w:pPr>
              <w:spacing w:line="276" w:lineRule="auto"/>
              <w:contextualSpacing/>
              <w:jc w:val="right"/>
              <w:rPr>
                <w:rFonts w:cs="Arial"/>
                <w:szCs w:val="20"/>
              </w:rPr>
            </w:pPr>
            <w:r w:rsidRPr="00682A8A">
              <w:rPr>
                <w:rFonts w:cs="Arial"/>
                <w:szCs w:val="20"/>
              </w:rPr>
              <w:t>10</w:t>
            </w:r>
            <w:r>
              <w:rPr>
                <w:rFonts w:cs="Arial"/>
                <w:szCs w:val="20"/>
              </w:rPr>
              <w:t>.</w:t>
            </w:r>
            <w:r w:rsidRPr="00682A8A">
              <w:rPr>
                <w:rFonts w:cs="Arial"/>
                <w:szCs w:val="20"/>
              </w:rPr>
              <w:t>125</w:t>
            </w:r>
          </w:p>
        </w:tc>
        <w:tc>
          <w:tcPr>
            <w:tcW w:w="2906" w:type="dxa"/>
            <w:vAlign w:val="center"/>
          </w:tcPr>
          <w:p w14:paraId="33EBCA08" w14:textId="6F914627" w:rsidR="00FC614A" w:rsidRPr="00382A62" w:rsidRDefault="00FC614A" w:rsidP="00FC614A">
            <w:pPr>
              <w:spacing w:line="276" w:lineRule="auto"/>
              <w:contextualSpacing/>
              <w:jc w:val="right"/>
              <w:rPr>
                <w:rFonts w:cs="Arial"/>
                <w:szCs w:val="20"/>
              </w:rPr>
            </w:pPr>
            <w:r>
              <w:rPr>
                <w:rFonts w:cs="Arial"/>
                <w:color w:val="000000"/>
                <w:szCs w:val="20"/>
              </w:rPr>
              <w:t xml:space="preserve">                     10</w:t>
            </w:r>
            <w:r w:rsidR="00861344">
              <w:rPr>
                <w:rFonts w:cs="Arial"/>
                <w:color w:val="000000"/>
                <w:szCs w:val="20"/>
              </w:rPr>
              <w:t>.</w:t>
            </w:r>
            <w:r>
              <w:rPr>
                <w:rFonts w:cs="Arial"/>
                <w:color w:val="000000"/>
                <w:szCs w:val="20"/>
              </w:rPr>
              <w:t xml:space="preserve">342 </w:t>
            </w:r>
          </w:p>
        </w:tc>
      </w:tr>
      <w:tr w:rsidR="00FC614A" w:rsidRPr="00382A62" w14:paraId="07240A72" w14:textId="77777777" w:rsidTr="00D50BF8">
        <w:trPr>
          <w:trHeight w:val="255"/>
          <w:jc w:val="center"/>
        </w:trPr>
        <w:tc>
          <w:tcPr>
            <w:tcW w:w="4106" w:type="dxa"/>
            <w:shd w:val="clear" w:color="auto" w:fill="auto"/>
            <w:noWrap/>
            <w:vAlign w:val="center"/>
          </w:tcPr>
          <w:p w14:paraId="0FBD5030" w14:textId="593FEEFF" w:rsidR="00FC614A" w:rsidRPr="00382A62" w:rsidRDefault="00FC614A" w:rsidP="00FC614A">
            <w:pPr>
              <w:spacing w:line="276" w:lineRule="auto"/>
              <w:contextualSpacing/>
              <w:rPr>
                <w:rFonts w:cs="Arial"/>
                <w:szCs w:val="20"/>
              </w:rPr>
            </w:pPr>
            <w:r w:rsidRPr="00382A62">
              <w:rPr>
                <w:rFonts w:cs="Arial"/>
                <w:szCs w:val="20"/>
              </w:rPr>
              <w:t xml:space="preserve">Empresas </w:t>
            </w:r>
            <w:proofErr w:type="spellStart"/>
            <w:r w:rsidRPr="00382A62">
              <w:rPr>
                <w:rFonts w:cs="Arial"/>
                <w:szCs w:val="20"/>
              </w:rPr>
              <w:t>Comegua</w:t>
            </w:r>
            <w:proofErr w:type="spellEnd"/>
            <w:r>
              <w:rPr>
                <w:rFonts w:cs="Arial"/>
                <w:szCs w:val="20"/>
              </w:rPr>
              <w:t>.</w:t>
            </w:r>
            <w:r w:rsidRPr="00382A62">
              <w:rPr>
                <w:rFonts w:cs="Arial"/>
                <w:szCs w:val="20"/>
              </w:rPr>
              <w:t xml:space="preserve"> S.A.</w:t>
            </w:r>
          </w:p>
        </w:tc>
        <w:tc>
          <w:tcPr>
            <w:tcW w:w="2906" w:type="dxa"/>
            <w:shd w:val="clear" w:color="auto" w:fill="auto"/>
            <w:noWrap/>
          </w:tcPr>
          <w:p w14:paraId="6CB9FA9B" w14:textId="6E32D911" w:rsidR="00FC614A" w:rsidRPr="00382A62" w:rsidRDefault="00FC614A" w:rsidP="00FC614A">
            <w:pPr>
              <w:spacing w:line="276" w:lineRule="auto"/>
              <w:contextualSpacing/>
              <w:jc w:val="right"/>
              <w:rPr>
                <w:rFonts w:cs="Arial"/>
                <w:szCs w:val="20"/>
              </w:rPr>
            </w:pPr>
            <w:r w:rsidRPr="00682A8A">
              <w:rPr>
                <w:rFonts w:cs="Arial"/>
                <w:szCs w:val="20"/>
              </w:rPr>
              <w:t>3</w:t>
            </w:r>
            <w:r>
              <w:rPr>
                <w:rFonts w:cs="Arial"/>
                <w:szCs w:val="20"/>
              </w:rPr>
              <w:t>.</w:t>
            </w:r>
            <w:r w:rsidRPr="00682A8A">
              <w:rPr>
                <w:rFonts w:cs="Arial"/>
                <w:szCs w:val="20"/>
              </w:rPr>
              <w:t xml:space="preserve">400 </w:t>
            </w:r>
          </w:p>
        </w:tc>
        <w:tc>
          <w:tcPr>
            <w:tcW w:w="2906" w:type="dxa"/>
            <w:vAlign w:val="center"/>
          </w:tcPr>
          <w:p w14:paraId="35CFFCDA" w14:textId="514B760D" w:rsidR="00FC614A" w:rsidRPr="00382A62" w:rsidRDefault="00FC614A" w:rsidP="00FC614A">
            <w:pPr>
              <w:spacing w:line="276" w:lineRule="auto"/>
              <w:contextualSpacing/>
              <w:jc w:val="right"/>
              <w:rPr>
                <w:rFonts w:cs="Arial"/>
                <w:szCs w:val="20"/>
              </w:rPr>
            </w:pPr>
            <w:r>
              <w:rPr>
                <w:rFonts w:cs="Arial"/>
                <w:color w:val="000000"/>
                <w:szCs w:val="20"/>
              </w:rPr>
              <w:t xml:space="preserve">                      2</w:t>
            </w:r>
            <w:r w:rsidR="00861344">
              <w:rPr>
                <w:rFonts w:cs="Arial"/>
                <w:color w:val="000000"/>
                <w:szCs w:val="20"/>
              </w:rPr>
              <w:t>.</w:t>
            </w:r>
            <w:r>
              <w:rPr>
                <w:rFonts w:cs="Arial"/>
                <w:color w:val="000000"/>
                <w:szCs w:val="20"/>
              </w:rPr>
              <w:t xml:space="preserve">629 </w:t>
            </w:r>
          </w:p>
        </w:tc>
      </w:tr>
      <w:tr w:rsidR="00FC614A" w:rsidRPr="00382A62" w14:paraId="2DF6CD93" w14:textId="77777777" w:rsidTr="00D50BF8">
        <w:trPr>
          <w:trHeight w:val="255"/>
          <w:jc w:val="center"/>
        </w:trPr>
        <w:tc>
          <w:tcPr>
            <w:tcW w:w="4106" w:type="dxa"/>
            <w:shd w:val="clear" w:color="auto" w:fill="auto"/>
            <w:noWrap/>
            <w:vAlign w:val="bottom"/>
            <w:hideMark/>
          </w:tcPr>
          <w:p w14:paraId="0CB16353" w14:textId="77777777" w:rsidR="00FC614A" w:rsidRPr="00382A62" w:rsidRDefault="00FC614A" w:rsidP="00FC614A">
            <w:pPr>
              <w:spacing w:line="276" w:lineRule="auto"/>
              <w:contextualSpacing/>
              <w:rPr>
                <w:rFonts w:cs="Arial"/>
                <w:b/>
                <w:bCs/>
                <w:szCs w:val="20"/>
              </w:rPr>
            </w:pPr>
            <w:r w:rsidRPr="00382A62">
              <w:rPr>
                <w:rFonts w:cs="Arial"/>
                <w:b/>
                <w:bCs/>
                <w:szCs w:val="20"/>
              </w:rPr>
              <w:t> Total</w:t>
            </w:r>
          </w:p>
        </w:tc>
        <w:tc>
          <w:tcPr>
            <w:tcW w:w="2906" w:type="dxa"/>
            <w:shd w:val="clear" w:color="auto" w:fill="auto"/>
            <w:noWrap/>
          </w:tcPr>
          <w:p w14:paraId="0C3C2B91" w14:textId="31BF6532" w:rsidR="00FC614A" w:rsidRPr="00382A62" w:rsidRDefault="00FC614A" w:rsidP="00FC614A">
            <w:pPr>
              <w:spacing w:line="276" w:lineRule="auto"/>
              <w:contextualSpacing/>
              <w:jc w:val="right"/>
              <w:rPr>
                <w:rFonts w:cs="Arial"/>
                <w:b/>
                <w:bCs/>
                <w:szCs w:val="20"/>
              </w:rPr>
            </w:pPr>
            <w:r w:rsidRPr="00682A8A">
              <w:rPr>
                <w:rFonts w:cs="Arial"/>
                <w:b/>
                <w:bCs/>
                <w:szCs w:val="20"/>
              </w:rPr>
              <w:t>13</w:t>
            </w:r>
            <w:r>
              <w:rPr>
                <w:rFonts w:cs="Arial"/>
                <w:b/>
                <w:bCs/>
                <w:szCs w:val="20"/>
              </w:rPr>
              <w:t>.</w:t>
            </w:r>
            <w:r w:rsidRPr="00682A8A">
              <w:rPr>
                <w:rFonts w:cs="Arial"/>
                <w:b/>
                <w:bCs/>
                <w:szCs w:val="20"/>
              </w:rPr>
              <w:t xml:space="preserve">525 </w:t>
            </w:r>
          </w:p>
        </w:tc>
        <w:tc>
          <w:tcPr>
            <w:tcW w:w="2906" w:type="dxa"/>
            <w:vAlign w:val="center"/>
          </w:tcPr>
          <w:p w14:paraId="7B6006EE" w14:textId="363C4714" w:rsidR="00FC614A" w:rsidRPr="00682A8A" w:rsidRDefault="00FC614A" w:rsidP="00FC614A">
            <w:pPr>
              <w:spacing w:line="276" w:lineRule="auto"/>
              <w:contextualSpacing/>
              <w:jc w:val="right"/>
              <w:rPr>
                <w:rFonts w:cs="Arial"/>
                <w:b/>
                <w:bCs/>
                <w:szCs w:val="20"/>
              </w:rPr>
            </w:pPr>
            <w:r>
              <w:rPr>
                <w:rFonts w:cs="Arial"/>
                <w:b/>
                <w:bCs/>
                <w:color w:val="000000"/>
                <w:szCs w:val="20"/>
              </w:rPr>
              <w:t xml:space="preserve">                     12</w:t>
            </w:r>
            <w:r w:rsidR="00861344">
              <w:rPr>
                <w:rFonts w:cs="Arial"/>
                <w:b/>
                <w:bCs/>
                <w:color w:val="000000"/>
                <w:szCs w:val="20"/>
              </w:rPr>
              <w:t>.</w:t>
            </w:r>
            <w:r>
              <w:rPr>
                <w:rFonts w:cs="Arial"/>
                <w:b/>
                <w:bCs/>
                <w:color w:val="000000"/>
                <w:szCs w:val="20"/>
              </w:rPr>
              <w:t xml:space="preserve">971 </w:t>
            </w:r>
          </w:p>
        </w:tc>
      </w:tr>
      <w:tr w:rsidR="007C71B8" w:rsidRPr="00382A62" w14:paraId="62BDD467" w14:textId="77777777" w:rsidTr="001A4FE3">
        <w:trPr>
          <w:trHeight w:val="506"/>
          <w:jc w:val="center"/>
        </w:trPr>
        <w:tc>
          <w:tcPr>
            <w:tcW w:w="9918" w:type="dxa"/>
            <w:gridSpan w:val="3"/>
            <w:shd w:val="clear" w:color="auto" w:fill="auto"/>
            <w:noWrap/>
            <w:vAlign w:val="center"/>
            <w:hideMark/>
          </w:tcPr>
          <w:p w14:paraId="703956A4" w14:textId="77777777" w:rsidR="007C71B8" w:rsidRPr="00382A62" w:rsidRDefault="007C71B8" w:rsidP="007C71B8">
            <w:pPr>
              <w:spacing w:line="276" w:lineRule="auto"/>
              <w:contextualSpacing/>
              <w:jc w:val="center"/>
              <w:rPr>
                <w:rFonts w:cs="Arial"/>
                <w:b/>
                <w:bCs/>
                <w:i/>
                <w:iCs/>
                <w:szCs w:val="20"/>
              </w:rPr>
            </w:pPr>
            <w:r w:rsidRPr="00382A62">
              <w:rPr>
                <w:rFonts w:cs="Arial"/>
                <w:b/>
                <w:bCs/>
                <w:i/>
                <w:iCs/>
                <w:szCs w:val="20"/>
              </w:rPr>
              <w:t>Gastos por servicios:</w:t>
            </w:r>
          </w:p>
        </w:tc>
      </w:tr>
      <w:tr w:rsidR="00C82CC7" w:rsidRPr="00382A62" w14:paraId="684A1D4C" w14:textId="77777777" w:rsidTr="005D43AD">
        <w:trPr>
          <w:trHeight w:val="270"/>
          <w:jc w:val="center"/>
        </w:trPr>
        <w:tc>
          <w:tcPr>
            <w:tcW w:w="4106" w:type="dxa"/>
            <w:shd w:val="clear" w:color="auto" w:fill="auto"/>
            <w:noWrap/>
            <w:vAlign w:val="center"/>
          </w:tcPr>
          <w:p w14:paraId="278A52F4" w14:textId="360BF94A" w:rsidR="00C82CC7" w:rsidRPr="00382A62" w:rsidRDefault="00C82CC7" w:rsidP="00C82CC7">
            <w:pPr>
              <w:spacing w:line="276" w:lineRule="auto"/>
              <w:contextualSpacing/>
              <w:rPr>
                <w:rFonts w:cs="Arial"/>
                <w:szCs w:val="20"/>
              </w:rPr>
            </w:pPr>
            <w:r>
              <w:rPr>
                <w:rFonts w:cs="Arial"/>
                <w:color w:val="000000"/>
                <w:szCs w:val="20"/>
              </w:rPr>
              <w:t>H.A. Logística de Carga, S.A.</w:t>
            </w:r>
          </w:p>
        </w:tc>
        <w:tc>
          <w:tcPr>
            <w:tcW w:w="2906" w:type="dxa"/>
            <w:shd w:val="clear" w:color="auto" w:fill="auto"/>
            <w:noWrap/>
            <w:vAlign w:val="center"/>
          </w:tcPr>
          <w:p w14:paraId="009D24D3" w14:textId="5A2341D5" w:rsidR="00C82CC7" w:rsidRPr="00382A62" w:rsidRDefault="00C82CC7" w:rsidP="00C82CC7">
            <w:pPr>
              <w:spacing w:line="276" w:lineRule="auto"/>
              <w:contextualSpacing/>
              <w:jc w:val="right"/>
              <w:rPr>
                <w:rFonts w:cs="Arial"/>
                <w:szCs w:val="20"/>
              </w:rPr>
            </w:pPr>
            <w:r>
              <w:rPr>
                <w:rFonts w:cs="Arial"/>
                <w:color w:val="000000"/>
                <w:szCs w:val="20"/>
              </w:rPr>
              <w:t xml:space="preserve">                      4</w:t>
            </w:r>
            <w:r w:rsidR="00861344">
              <w:rPr>
                <w:rFonts w:cs="Arial"/>
                <w:color w:val="000000"/>
                <w:szCs w:val="20"/>
              </w:rPr>
              <w:t>.</w:t>
            </w:r>
            <w:r>
              <w:rPr>
                <w:rFonts w:cs="Arial"/>
                <w:color w:val="000000"/>
                <w:szCs w:val="20"/>
              </w:rPr>
              <w:t xml:space="preserve">105 </w:t>
            </w:r>
          </w:p>
        </w:tc>
        <w:tc>
          <w:tcPr>
            <w:tcW w:w="2906" w:type="dxa"/>
          </w:tcPr>
          <w:p w14:paraId="279A5F63" w14:textId="6B3370A9" w:rsidR="00C82CC7" w:rsidRPr="00382A62" w:rsidRDefault="00C82CC7" w:rsidP="00C82CC7">
            <w:pPr>
              <w:spacing w:line="276" w:lineRule="auto"/>
              <w:contextualSpacing/>
              <w:jc w:val="right"/>
              <w:rPr>
                <w:rFonts w:cs="Arial"/>
                <w:szCs w:val="20"/>
              </w:rPr>
            </w:pPr>
            <w:r w:rsidRPr="00B90C0E">
              <w:t xml:space="preserve"> 4</w:t>
            </w:r>
            <w:r w:rsidR="00861344">
              <w:t>.</w:t>
            </w:r>
            <w:r w:rsidRPr="00B90C0E">
              <w:t xml:space="preserve">232 </w:t>
            </w:r>
          </w:p>
        </w:tc>
      </w:tr>
      <w:tr w:rsidR="00C82CC7" w:rsidRPr="00382A62" w14:paraId="333243CA" w14:textId="77777777" w:rsidTr="005D43AD">
        <w:trPr>
          <w:trHeight w:val="270"/>
          <w:jc w:val="center"/>
        </w:trPr>
        <w:tc>
          <w:tcPr>
            <w:tcW w:w="4106" w:type="dxa"/>
            <w:shd w:val="clear" w:color="auto" w:fill="auto"/>
            <w:noWrap/>
            <w:vAlign w:val="center"/>
          </w:tcPr>
          <w:p w14:paraId="7E52EB1F" w14:textId="0BDED118" w:rsidR="00C82CC7" w:rsidRPr="00382A62" w:rsidRDefault="00C82CC7" w:rsidP="00C82CC7">
            <w:pPr>
              <w:spacing w:line="276" w:lineRule="auto"/>
              <w:contextualSpacing/>
              <w:rPr>
                <w:rFonts w:cs="Arial"/>
                <w:szCs w:val="20"/>
              </w:rPr>
            </w:pPr>
            <w:r>
              <w:rPr>
                <w:rFonts w:cs="Arial"/>
                <w:color w:val="000000"/>
                <w:szCs w:val="20"/>
              </w:rPr>
              <w:t>Heineken Internacional, B.V.</w:t>
            </w:r>
          </w:p>
        </w:tc>
        <w:tc>
          <w:tcPr>
            <w:tcW w:w="2906" w:type="dxa"/>
            <w:shd w:val="clear" w:color="auto" w:fill="auto"/>
            <w:noWrap/>
            <w:vAlign w:val="center"/>
          </w:tcPr>
          <w:p w14:paraId="4E130C2E" w14:textId="39F5BCA0" w:rsidR="00C82CC7" w:rsidRPr="00382A62" w:rsidRDefault="00C82CC7" w:rsidP="00C82CC7">
            <w:pPr>
              <w:spacing w:line="276" w:lineRule="auto"/>
              <w:contextualSpacing/>
              <w:jc w:val="right"/>
              <w:rPr>
                <w:rFonts w:cs="Arial"/>
                <w:szCs w:val="20"/>
              </w:rPr>
            </w:pPr>
            <w:r>
              <w:rPr>
                <w:rFonts w:cs="Arial"/>
                <w:color w:val="000000"/>
                <w:szCs w:val="20"/>
              </w:rPr>
              <w:t xml:space="preserve">                         755 </w:t>
            </w:r>
          </w:p>
        </w:tc>
        <w:tc>
          <w:tcPr>
            <w:tcW w:w="2906" w:type="dxa"/>
          </w:tcPr>
          <w:p w14:paraId="4BC72DBB" w14:textId="6D19E82D" w:rsidR="00C82CC7" w:rsidRPr="00382A62" w:rsidRDefault="00C82CC7" w:rsidP="00C82CC7">
            <w:pPr>
              <w:spacing w:line="276" w:lineRule="auto"/>
              <w:contextualSpacing/>
              <w:jc w:val="right"/>
              <w:rPr>
                <w:rFonts w:cs="Arial"/>
                <w:szCs w:val="20"/>
              </w:rPr>
            </w:pPr>
            <w:r w:rsidRPr="00B90C0E">
              <w:t xml:space="preserve"> 631 </w:t>
            </w:r>
          </w:p>
        </w:tc>
      </w:tr>
      <w:tr w:rsidR="00C82CC7" w:rsidRPr="00382A62" w14:paraId="7B47FD96" w14:textId="77777777" w:rsidTr="005D43AD">
        <w:trPr>
          <w:trHeight w:val="270"/>
          <w:jc w:val="center"/>
        </w:trPr>
        <w:tc>
          <w:tcPr>
            <w:tcW w:w="4106" w:type="dxa"/>
            <w:shd w:val="clear" w:color="auto" w:fill="auto"/>
            <w:noWrap/>
            <w:vAlign w:val="center"/>
          </w:tcPr>
          <w:p w14:paraId="2A5F6298" w14:textId="1A425EF6" w:rsidR="00C82CC7" w:rsidRPr="00382A62" w:rsidRDefault="00C82CC7" w:rsidP="00C82CC7">
            <w:pPr>
              <w:spacing w:line="276" w:lineRule="auto"/>
              <w:contextualSpacing/>
              <w:rPr>
                <w:rFonts w:cs="Arial"/>
                <w:szCs w:val="20"/>
              </w:rPr>
            </w:pPr>
            <w:r>
              <w:rPr>
                <w:rFonts w:cs="Arial"/>
                <w:color w:val="000000"/>
                <w:szCs w:val="20"/>
              </w:rPr>
              <w:t>Compañía Cervecera de Nicaragua, S.A.</w:t>
            </w:r>
          </w:p>
        </w:tc>
        <w:tc>
          <w:tcPr>
            <w:tcW w:w="2906" w:type="dxa"/>
            <w:shd w:val="clear" w:color="auto" w:fill="auto"/>
            <w:noWrap/>
            <w:vAlign w:val="center"/>
          </w:tcPr>
          <w:p w14:paraId="28561C44" w14:textId="1F6D863E" w:rsidR="00C82CC7" w:rsidRPr="00382A62" w:rsidRDefault="00C82CC7" w:rsidP="00C82CC7">
            <w:pPr>
              <w:spacing w:line="276" w:lineRule="auto"/>
              <w:contextualSpacing/>
              <w:jc w:val="right"/>
              <w:rPr>
                <w:rFonts w:cs="Arial"/>
                <w:szCs w:val="20"/>
              </w:rPr>
            </w:pPr>
            <w:r>
              <w:rPr>
                <w:rFonts w:cs="Arial"/>
                <w:color w:val="000000"/>
                <w:szCs w:val="20"/>
              </w:rPr>
              <w:t xml:space="preserve">                         719 </w:t>
            </w:r>
          </w:p>
        </w:tc>
        <w:tc>
          <w:tcPr>
            <w:tcW w:w="2906" w:type="dxa"/>
          </w:tcPr>
          <w:p w14:paraId="0A871547" w14:textId="41633E12" w:rsidR="00C82CC7" w:rsidRPr="00382A62" w:rsidRDefault="00C82CC7" w:rsidP="00C82CC7">
            <w:pPr>
              <w:spacing w:line="276" w:lineRule="auto"/>
              <w:contextualSpacing/>
              <w:jc w:val="right"/>
              <w:rPr>
                <w:rFonts w:cs="Arial"/>
                <w:szCs w:val="20"/>
              </w:rPr>
            </w:pPr>
            <w:r w:rsidRPr="00B90C0E">
              <w:t xml:space="preserve"> 540 </w:t>
            </w:r>
          </w:p>
        </w:tc>
      </w:tr>
      <w:tr w:rsidR="00C82CC7" w:rsidRPr="00382A62" w14:paraId="22FBE71F" w14:textId="77777777" w:rsidTr="005D43AD">
        <w:trPr>
          <w:trHeight w:val="270"/>
          <w:jc w:val="center"/>
        </w:trPr>
        <w:tc>
          <w:tcPr>
            <w:tcW w:w="4106" w:type="dxa"/>
            <w:shd w:val="clear" w:color="auto" w:fill="auto"/>
            <w:noWrap/>
            <w:vAlign w:val="center"/>
          </w:tcPr>
          <w:p w14:paraId="13D8578F" w14:textId="1B04209F" w:rsidR="00C82CC7" w:rsidRPr="00382A62" w:rsidRDefault="00C82CC7" w:rsidP="00C82CC7">
            <w:pPr>
              <w:spacing w:line="276" w:lineRule="auto"/>
              <w:contextualSpacing/>
              <w:rPr>
                <w:rFonts w:cs="Arial"/>
                <w:szCs w:val="20"/>
              </w:rPr>
            </w:pPr>
            <w:r>
              <w:rPr>
                <w:rFonts w:cs="Arial"/>
                <w:color w:val="000000"/>
                <w:szCs w:val="20"/>
              </w:rPr>
              <w:t>Jiménez Blanco y Quirós, S.A.</w:t>
            </w:r>
          </w:p>
        </w:tc>
        <w:tc>
          <w:tcPr>
            <w:tcW w:w="2906" w:type="dxa"/>
            <w:shd w:val="clear" w:color="auto" w:fill="auto"/>
            <w:noWrap/>
            <w:vAlign w:val="center"/>
          </w:tcPr>
          <w:p w14:paraId="6DA3CA5C" w14:textId="3B704DBB" w:rsidR="00C82CC7" w:rsidRPr="00382A62" w:rsidRDefault="00C82CC7" w:rsidP="00C82CC7">
            <w:pPr>
              <w:spacing w:line="276" w:lineRule="auto"/>
              <w:contextualSpacing/>
              <w:jc w:val="right"/>
              <w:rPr>
                <w:rFonts w:cs="Arial"/>
                <w:szCs w:val="20"/>
              </w:rPr>
            </w:pPr>
            <w:r>
              <w:rPr>
                <w:rFonts w:cs="Arial"/>
                <w:color w:val="000000"/>
                <w:szCs w:val="20"/>
              </w:rPr>
              <w:t xml:space="preserve">                         427 </w:t>
            </w:r>
          </w:p>
        </w:tc>
        <w:tc>
          <w:tcPr>
            <w:tcW w:w="2906" w:type="dxa"/>
          </w:tcPr>
          <w:p w14:paraId="3F971B37" w14:textId="1B8B8CCD" w:rsidR="00C82CC7" w:rsidRPr="00382A62" w:rsidRDefault="00C82CC7" w:rsidP="00C82CC7">
            <w:pPr>
              <w:spacing w:line="276" w:lineRule="auto"/>
              <w:contextualSpacing/>
              <w:jc w:val="right"/>
              <w:rPr>
                <w:rFonts w:cs="Arial"/>
                <w:szCs w:val="20"/>
              </w:rPr>
            </w:pPr>
            <w:r w:rsidRPr="00B90C0E">
              <w:t xml:space="preserve"> 354 </w:t>
            </w:r>
          </w:p>
        </w:tc>
      </w:tr>
      <w:tr w:rsidR="00C82CC7" w:rsidRPr="00382A62" w14:paraId="179D9B9F" w14:textId="77777777" w:rsidTr="005D43AD">
        <w:trPr>
          <w:trHeight w:val="270"/>
          <w:jc w:val="center"/>
        </w:trPr>
        <w:tc>
          <w:tcPr>
            <w:tcW w:w="4106" w:type="dxa"/>
            <w:shd w:val="clear" w:color="auto" w:fill="auto"/>
            <w:noWrap/>
            <w:vAlign w:val="center"/>
          </w:tcPr>
          <w:p w14:paraId="34DE5772" w14:textId="064A94F0" w:rsidR="00C82CC7" w:rsidRPr="00382A62" w:rsidRDefault="00C82CC7" w:rsidP="00C82CC7">
            <w:pPr>
              <w:spacing w:line="276" w:lineRule="auto"/>
              <w:contextualSpacing/>
              <w:rPr>
                <w:rFonts w:cs="Arial"/>
                <w:szCs w:val="20"/>
              </w:rPr>
            </w:pPr>
            <w:r>
              <w:rPr>
                <w:rFonts w:cs="Arial"/>
                <w:color w:val="000000"/>
                <w:szCs w:val="20"/>
              </w:rPr>
              <w:t>Condominio Horizontal Residencial</w:t>
            </w:r>
          </w:p>
        </w:tc>
        <w:tc>
          <w:tcPr>
            <w:tcW w:w="2906" w:type="dxa"/>
            <w:shd w:val="clear" w:color="auto" w:fill="auto"/>
            <w:noWrap/>
            <w:vAlign w:val="center"/>
          </w:tcPr>
          <w:p w14:paraId="50CD7952" w14:textId="5ABA55AE" w:rsidR="00C82CC7" w:rsidRPr="00382A62" w:rsidRDefault="00C82CC7" w:rsidP="00C82CC7">
            <w:pPr>
              <w:spacing w:line="276" w:lineRule="auto"/>
              <w:contextualSpacing/>
              <w:jc w:val="right"/>
              <w:rPr>
                <w:rFonts w:cs="Arial"/>
                <w:szCs w:val="20"/>
              </w:rPr>
            </w:pPr>
            <w:r>
              <w:rPr>
                <w:rFonts w:cs="Arial"/>
                <w:color w:val="000000"/>
                <w:szCs w:val="20"/>
              </w:rPr>
              <w:t xml:space="preserve">                      1</w:t>
            </w:r>
            <w:r w:rsidR="00861344">
              <w:rPr>
                <w:rFonts w:cs="Arial"/>
                <w:color w:val="000000"/>
                <w:szCs w:val="20"/>
              </w:rPr>
              <w:t>.</w:t>
            </w:r>
            <w:r>
              <w:rPr>
                <w:rFonts w:cs="Arial"/>
                <w:color w:val="000000"/>
                <w:szCs w:val="20"/>
              </w:rPr>
              <w:t xml:space="preserve">199 </w:t>
            </w:r>
          </w:p>
        </w:tc>
        <w:tc>
          <w:tcPr>
            <w:tcW w:w="2906" w:type="dxa"/>
          </w:tcPr>
          <w:p w14:paraId="75B40E83" w14:textId="77F5B450" w:rsidR="00C82CC7" w:rsidRPr="00382A62" w:rsidRDefault="00C82CC7" w:rsidP="00C82CC7">
            <w:pPr>
              <w:spacing w:line="276" w:lineRule="auto"/>
              <w:contextualSpacing/>
              <w:jc w:val="right"/>
              <w:rPr>
                <w:rFonts w:cs="Arial"/>
                <w:szCs w:val="20"/>
              </w:rPr>
            </w:pPr>
            <w:r w:rsidRPr="00B90C0E">
              <w:t xml:space="preserve"> 1</w:t>
            </w:r>
            <w:r w:rsidR="00861344">
              <w:t>.</w:t>
            </w:r>
            <w:r w:rsidRPr="00B90C0E">
              <w:t xml:space="preserve">323 </w:t>
            </w:r>
          </w:p>
        </w:tc>
      </w:tr>
      <w:tr w:rsidR="00C82CC7" w:rsidRPr="00382A62" w14:paraId="58EC9A06" w14:textId="77777777" w:rsidTr="005D43AD">
        <w:trPr>
          <w:trHeight w:val="270"/>
          <w:jc w:val="center"/>
        </w:trPr>
        <w:tc>
          <w:tcPr>
            <w:tcW w:w="4106" w:type="dxa"/>
            <w:shd w:val="clear" w:color="auto" w:fill="auto"/>
            <w:noWrap/>
            <w:vAlign w:val="center"/>
          </w:tcPr>
          <w:p w14:paraId="66CEB26B" w14:textId="764072B5" w:rsidR="00C82CC7" w:rsidRPr="00382A62" w:rsidRDefault="00C82CC7" w:rsidP="00C82CC7">
            <w:pPr>
              <w:spacing w:line="276" w:lineRule="auto"/>
              <w:contextualSpacing/>
              <w:rPr>
                <w:rFonts w:cs="Arial"/>
                <w:szCs w:val="20"/>
              </w:rPr>
            </w:pPr>
            <w:r>
              <w:rPr>
                <w:rFonts w:cs="Arial"/>
                <w:color w:val="000000"/>
                <w:szCs w:val="20"/>
              </w:rPr>
              <w:t>Compañía Distribuidora de Nicaragua, S.A.</w:t>
            </w:r>
          </w:p>
        </w:tc>
        <w:tc>
          <w:tcPr>
            <w:tcW w:w="2906" w:type="dxa"/>
            <w:shd w:val="clear" w:color="auto" w:fill="auto"/>
            <w:noWrap/>
            <w:vAlign w:val="center"/>
          </w:tcPr>
          <w:p w14:paraId="229FAECE" w14:textId="567786D7" w:rsidR="00C82CC7" w:rsidRPr="00382A62" w:rsidRDefault="00C82CC7" w:rsidP="00C82CC7">
            <w:pPr>
              <w:spacing w:line="276" w:lineRule="auto"/>
              <w:contextualSpacing/>
              <w:jc w:val="right"/>
              <w:rPr>
                <w:rFonts w:cs="Arial"/>
                <w:szCs w:val="20"/>
              </w:rPr>
            </w:pPr>
            <w:r>
              <w:rPr>
                <w:rFonts w:cs="Arial"/>
                <w:color w:val="000000"/>
                <w:szCs w:val="20"/>
              </w:rPr>
              <w:t xml:space="preserve">                         311 </w:t>
            </w:r>
          </w:p>
        </w:tc>
        <w:tc>
          <w:tcPr>
            <w:tcW w:w="2906" w:type="dxa"/>
          </w:tcPr>
          <w:p w14:paraId="6301D8F2" w14:textId="48360561" w:rsidR="00C82CC7" w:rsidRPr="008B52BB" w:rsidRDefault="00C82CC7" w:rsidP="00C82CC7">
            <w:pPr>
              <w:spacing w:line="276" w:lineRule="auto"/>
              <w:contextualSpacing/>
              <w:jc w:val="right"/>
              <w:rPr>
                <w:rFonts w:cs="Arial"/>
                <w:szCs w:val="20"/>
              </w:rPr>
            </w:pPr>
            <w:r w:rsidRPr="00B90C0E">
              <w:t xml:space="preserve"> 388 </w:t>
            </w:r>
          </w:p>
        </w:tc>
      </w:tr>
      <w:tr w:rsidR="00C82CC7" w:rsidRPr="00382A62" w14:paraId="0AFA05F8" w14:textId="77777777" w:rsidTr="007D00B2">
        <w:trPr>
          <w:trHeight w:val="270"/>
          <w:jc w:val="center"/>
        </w:trPr>
        <w:tc>
          <w:tcPr>
            <w:tcW w:w="4106" w:type="dxa"/>
            <w:shd w:val="clear" w:color="auto" w:fill="auto"/>
            <w:noWrap/>
            <w:vAlign w:val="bottom"/>
          </w:tcPr>
          <w:p w14:paraId="1467E91F" w14:textId="77777777" w:rsidR="00C82CC7" w:rsidRPr="00382A62" w:rsidRDefault="00C82CC7" w:rsidP="00C82CC7">
            <w:pPr>
              <w:spacing w:line="276" w:lineRule="auto"/>
              <w:contextualSpacing/>
              <w:rPr>
                <w:rFonts w:cs="Arial"/>
                <w:b/>
                <w:bCs/>
                <w:szCs w:val="20"/>
              </w:rPr>
            </w:pPr>
            <w:r w:rsidRPr="00382A62">
              <w:rPr>
                <w:rFonts w:cs="Arial"/>
                <w:szCs w:val="20"/>
              </w:rPr>
              <w:t xml:space="preserve"> </w:t>
            </w:r>
            <w:r w:rsidRPr="00382A62">
              <w:rPr>
                <w:rFonts w:cs="Arial"/>
                <w:b/>
                <w:bCs/>
                <w:szCs w:val="20"/>
              </w:rPr>
              <w:t>Total</w:t>
            </w:r>
          </w:p>
        </w:tc>
        <w:tc>
          <w:tcPr>
            <w:tcW w:w="2906" w:type="dxa"/>
            <w:shd w:val="clear" w:color="auto" w:fill="auto"/>
            <w:noWrap/>
            <w:vAlign w:val="center"/>
          </w:tcPr>
          <w:p w14:paraId="7167133D" w14:textId="0A2E2363" w:rsidR="00C82CC7" w:rsidRPr="00861344" w:rsidRDefault="00C82CC7" w:rsidP="00C82CC7">
            <w:pPr>
              <w:spacing w:line="276" w:lineRule="auto"/>
              <w:contextualSpacing/>
              <w:jc w:val="right"/>
              <w:rPr>
                <w:rFonts w:cs="Arial"/>
                <w:b/>
                <w:bCs/>
                <w:szCs w:val="20"/>
              </w:rPr>
            </w:pPr>
            <w:r w:rsidRPr="00861344">
              <w:rPr>
                <w:rFonts w:cs="Arial"/>
                <w:b/>
                <w:bCs/>
                <w:color w:val="000000"/>
                <w:szCs w:val="20"/>
              </w:rPr>
              <w:t>7</w:t>
            </w:r>
            <w:r w:rsidR="00861344">
              <w:rPr>
                <w:rFonts w:cs="Arial"/>
                <w:b/>
                <w:bCs/>
                <w:color w:val="000000"/>
                <w:szCs w:val="20"/>
              </w:rPr>
              <w:t>.</w:t>
            </w:r>
            <w:r w:rsidRPr="00861344">
              <w:rPr>
                <w:rFonts w:cs="Arial"/>
                <w:b/>
                <w:bCs/>
                <w:color w:val="000000"/>
                <w:szCs w:val="20"/>
              </w:rPr>
              <w:t>516</w:t>
            </w:r>
          </w:p>
        </w:tc>
        <w:tc>
          <w:tcPr>
            <w:tcW w:w="2906" w:type="dxa"/>
          </w:tcPr>
          <w:p w14:paraId="1A5A0838" w14:textId="37598BA5" w:rsidR="00C82CC7" w:rsidRPr="00861344" w:rsidRDefault="00C82CC7" w:rsidP="00C82CC7">
            <w:pPr>
              <w:spacing w:line="276" w:lineRule="auto"/>
              <w:contextualSpacing/>
              <w:jc w:val="right"/>
              <w:rPr>
                <w:rFonts w:cs="Arial"/>
                <w:b/>
                <w:bCs/>
                <w:szCs w:val="20"/>
              </w:rPr>
            </w:pPr>
            <w:r w:rsidRPr="00861344">
              <w:rPr>
                <w:b/>
                <w:bCs/>
              </w:rPr>
              <w:t>7</w:t>
            </w:r>
            <w:r w:rsidR="00861344">
              <w:rPr>
                <w:b/>
                <w:bCs/>
              </w:rPr>
              <w:t>.</w:t>
            </w:r>
            <w:r w:rsidRPr="00861344">
              <w:rPr>
                <w:b/>
                <w:bCs/>
              </w:rPr>
              <w:t>468</w:t>
            </w:r>
          </w:p>
        </w:tc>
      </w:tr>
    </w:tbl>
    <w:p w14:paraId="7E211819" w14:textId="77777777" w:rsidR="002D739C" w:rsidRDefault="002D739C" w:rsidP="00BF7F83">
      <w:pPr>
        <w:spacing w:line="240" w:lineRule="auto"/>
        <w:rPr>
          <w:rFonts w:cs="Arial"/>
          <w:color w:val="7F7F7F" w:themeColor="text1" w:themeTint="80"/>
          <w:szCs w:val="20"/>
        </w:rPr>
      </w:pPr>
    </w:p>
    <w:p w14:paraId="5C75DCF4" w14:textId="4E90D6DC" w:rsidR="004578A3" w:rsidRPr="00382A62" w:rsidRDefault="007605E6" w:rsidP="00BF7F83">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202</w:t>
      </w:r>
      <w:r w:rsidR="00861344">
        <w:rPr>
          <w:rFonts w:cs="Arial"/>
          <w:color w:val="7F7F7F" w:themeColor="text1" w:themeTint="80"/>
          <w:szCs w:val="20"/>
        </w:rPr>
        <w:t>4</w:t>
      </w:r>
      <w:r w:rsidRPr="00382A62">
        <w:rPr>
          <w:rFonts w:cs="Arial"/>
          <w:color w:val="7F7F7F" w:themeColor="text1" w:themeTint="80"/>
          <w:szCs w:val="20"/>
        </w:rPr>
        <w:t>.</w:t>
      </w:r>
      <w:r w:rsidR="004578A3" w:rsidRPr="00382A62">
        <w:rPr>
          <w:rFonts w:cs="Arial"/>
          <w:szCs w:val="20"/>
        </w:rPr>
        <w:br w:type="page"/>
      </w:r>
    </w:p>
    <w:p w14:paraId="30AA5E46" w14:textId="1121DD21" w:rsidR="00C24BEA" w:rsidRPr="00382A62" w:rsidRDefault="00AF7B83" w:rsidP="00D90583">
      <w:pPr>
        <w:rPr>
          <w:rFonts w:cs="Arial"/>
          <w:szCs w:val="20"/>
        </w:rPr>
      </w:pPr>
      <w:r>
        <w:rPr>
          <w:rFonts w:cs="Arial"/>
          <w:noProof/>
          <w:szCs w:val="20"/>
        </w:rPr>
        <w:lastRenderedPageBreak/>
        <w:drawing>
          <wp:anchor distT="0" distB="0" distL="114300" distR="114300" simplePos="0" relativeHeight="251713536" behindDoc="1" locked="0" layoutInCell="1" allowOverlap="1" wp14:anchorId="5B2CFECC" wp14:editId="0AE96952">
            <wp:simplePos x="0" y="0"/>
            <wp:positionH relativeFrom="margin">
              <wp:posOffset>-670104</wp:posOffset>
            </wp:positionH>
            <wp:positionV relativeFrom="margin">
              <wp:posOffset>-1081405</wp:posOffset>
            </wp:positionV>
            <wp:extent cx="7791718" cy="10388958"/>
            <wp:effectExtent l="0" t="0" r="0" b="0"/>
            <wp:wrapNone/>
            <wp:docPr id="9727700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0045" name="Imagen 972770045"/>
                    <pic:cNvPicPr/>
                  </pic:nvPicPr>
                  <pic:blipFill>
                    <a:blip r:embed="rId39" cstate="screen">
                      <a:extLst>
                        <a:ext uri="{28A0092B-C50C-407E-A947-70E740481C1C}">
                          <a14:useLocalDpi xmlns:a14="http://schemas.microsoft.com/office/drawing/2010/main"/>
                        </a:ext>
                      </a:extLst>
                    </a:blip>
                    <a:stretch>
                      <a:fillRect/>
                    </a:stretch>
                  </pic:blipFill>
                  <pic:spPr>
                    <a:xfrm>
                      <a:off x="0" y="0"/>
                      <a:ext cx="7791718" cy="10388958"/>
                    </a:xfrm>
                    <a:prstGeom prst="rect">
                      <a:avLst/>
                    </a:prstGeom>
                  </pic:spPr>
                </pic:pic>
              </a:graphicData>
            </a:graphic>
            <wp14:sizeRelH relativeFrom="margin">
              <wp14:pctWidth>0</wp14:pctWidth>
            </wp14:sizeRelH>
            <wp14:sizeRelV relativeFrom="margin">
              <wp14:pctHeight>0</wp14:pctHeight>
            </wp14:sizeRelV>
          </wp:anchor>
        </w:drawing>
      </w:r>
    </w:p>
    <w:p w14:paraId="12EF70E9" w14:textId="7C725F0E" w:rsidR="00C24BEA" w:rsidRPr="00382A62" w:rsidRDefault="00C24BEA" w:rsidP="00D90583">
      <w:pPr>
        <w:rPr>
          <w:rFonts w:cs="Arial"/>
          <w:szCs w:val="20"/>
        </w:rPr>
      </w:pPr>
    </w:p>
    <w:p w14:paraId="06CB4715" w14:textId="77777777"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77777777"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99" w:name="_Toc131501134"/>
      <w:bookmarkStart w:id="300" w:name="_Toc198221432"/>
      <w:r w:rsidRPr="00C55BEC">
        <w:rPr>
          <w:rFonts w:cs="Arial"/>
          <w:sz w:val="44"/>
          <w:szCs w:val="44"/>
        </w:rPr>
        <w:t>Capítulo 7.</w:t>
      </w:r>
      <w:bookmarkEnd w:id="299"/>
      <w:bookmarkEnd w:id="300"/>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301" w:name="_Toc131501135"/>
      <w:bookmarkStart w:id="302" w:name="_Toc198221433"/>
      <w:r w:rsidRPr="00C55BEC">
        <w:rPr>
          <w:rFonts w:cs="Arial"/>
          <w:sz w:val="44"/>
          <w:szCs w:val="44"/>
        </w:rPr>
        <w:t>Información financiera</w:t>
      </w:r>
      <w:bookmarkEnd w:id="301"/>
      <w:bookmarkEnd w:id="302"/>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06C78D33" w14:textId="62BD1465" w:rsidR="007605E6" w:rsidRPr="00382A62" w:rsidRDefault="007605E6" w:rsidP="006D74AA">
      <w:pPr>
        <w:pStyle w:val="Ttulo2"/>
        <w:numPr>
          <w:ilvl w:val="0"/>
          <w:numId w:val="13"/>
        </w:numPr>
        <w:ind w:left="1068"/>
        <w:rPr>
          <w:rFonts w:cs="Arial"/>
          <w:sz w:val="20"/>
          <w:szCs w:val="20"/>
        </w:rPr>
      </w:pPr>
      <w:bookmarkStart w:id="303" w:name="_Toc131092935"/>
      <w:bookmarkStart w:id="304" w:name="_Toc131501136"/>
      <w:bookmarkStart w:id="305" w:name="_Toc198221434"/>
      <w:r w:rsidRPr="00382A62">
        <w:rPr>
          <w:rFonts w:cs="Arial"/>
          <w:sz w:val="20"/>
          <w:szCs w:val="20"/>
        </w:rPr>
        <w:lastRenderedPageBreak/>
        <w:t xml:space="preserve">Anexos al </w:t>
      </w:r>
      <w:bookmarkEnd w:id="303"/>
      <w:bookmarkEnd w:id="304"/>
      <w:r w:rsidR="009513E8">
        <w:rPr>
          <w:rFonts w:cs="Arial"/>
          <w:sz w:val="20"/>
          <w:szCs w:val="20"/>
        </w:rPr>
        <w:t>Prospecto</w:t>
      </w:r>
      <w:bookmarkEnd w:id="305"/>
      <w:r w:rsidR="009513E8">
        <w:rPr>
          <w:rFonts w:cs="Arial"/>
          <w:sz w:val="20"/>
          <w:szCs w:val="20"/>
        </w:rPr>
        <w:t xml:space="preserve"> </w:t>
      </w:r>
    </w:p>
    <w:p w14:paraId="51AEC95C" w14:textId="240CA873" w:rsidR="007605E6" w:rsidRPr="00382A62"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2</w:t>
      </w:r>
    </w:p>
    <w:p w14:paraId="396FA843" w14:textId="1DB47AA6" w:rsidR="007605E6"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3</w:t>
      </w:r>
    </w:p>
    <w:p w14:paraId="1F304E15" w14:textId="24B44757" w:rsidR="00861344" w:rsidRDefault="00861344" w:rsidP="00861344">
      <w:pPr>
        <w:pStyle w:val="Prrafodelista"/>
        <w:numPr>
          <w:ilvl w:val="0"/>
          <w:numId w:val="17"/>
        </w:numPr>
        <w:rPr>
          <w:rFonts w:cs="Arial"/>
          <w:szCs w:val="20"/>
        </w:rPr>
      </w:pPr>
      <w:r w:rsidRPr="00382A62">
        <w:rPr>
          <w:rFonts w:cs="Arial"/>
          <w:szCs w:val="20"/>
        </w:rPr>
        <w:t>Estados Financieros Consolidados Auditados 20</w:t>
      </w:r>
      <w:r>
        <w:rPr>
          <w:rFonts w:cs="Arial"/>
          <w:szCs w:val="20"/>
        </w:rPr>
        <w:t>24</w:t>
      </w:r>
    </w:p>
    <w:p w14:paraId="7580FFC5" w14:textId="25C8D76F" w:rsidR="005A5474" w:rsidRDefault="005A5474" w:rsidP="00861344">
      <w:pPr>
        <w:pStyle w:val="Prrafodelista"/>
        <w:numPr>
          <w:ilvl w:val="0"/>
          <w:numId w:val="17"/>
        </w:numPr>
        <w:rPr>
          <w:rFonts w:cs="Arial"/>
          <w:szCs w:val="20"/>
        </w:rPr>
      </w:pPr>
      <w:r>
        <w:rPr>
          <w:rFonts w:cs="Arial"/>
          <w:szCs w:val="20"/>
        </w:rPr>
        <w:t>Califica</w:t>
      </w:r>
      <w:r w:rsidR="00A9075B">
        <w:rPr>
          <w:rFonts w:cs="Arial"/>
          <w:szCs w:val="20"/>
        </w:rPr>
        <w:t>ción</w:t>
      </w:r>
      <w:r>
        <w:rPr>
          <w:rFonts w:cs="Arial"/>
          <w:szCs w:val="20"/>
        </w:rPr>
        <w:t xml:space="preserve"> de Riesgo.</w:t>
      </w:r>
    </w:p>
    <w:p w14:paraId="0E94A88C" w14:textId="3B7E7014" w:rsidR="00631148" w:rsidRDefault="00631148" w:rsidP="00861344">
      <w:pPr>
        <w:pStyle w:val="Prrafodelista"/>
        <w:numPr>
          <w:ilvl w:val="0"/>
          <w:numId w:val="17"/>
        </w:numPr>
        <w:rPr>
          <w:rFonts w:cs="Arial"/>
          <w:szCs w:val="20"/>
        </w:rPr>
      </w:pPr>
      <w:r>
        <w:rPr>
          <w:rFonts w:cs="Arial"/>
          <w:szCs w:val="20"/>
        </w:rPr>
        <w:t>Reporte Integrado 2024</w:t>
      </w:r>
      <w:r w:rsidR="00C33C91">
        <w:rPr>
          <w:rFonts w:cs="Arial"/>
          <w:szCs w:val="20"/>
        </w:rPr>
        <w:t xml:space="preserve"> disponible en el </w:t>
      </w:r>
      <w:r w:rsidR="005915D4">
        <w:rPr>
          <w:rFonts w:cs="Arial"/>
          <w:szCs w:val="20"/>
        </w:rPr>
        <w:t>enlace</w:t>
      </w:r>
      <w:r>
        <w:rPr>
          <w:rFonts w:cs="Arial"/>
          <w:szCs w:val="20"/>
        </w:rPr>
        <w:t xml:space="preserve"> </w:t>
      </w:r>
      <w:hyperlink r:id="rId40" w:history="1">
        <w:r w:rsidRPr="00A75405">
          <w:rPr>
            <w:rStyle w:val="Hipervnculo"/>
            <w:rFonts w:cs="Arial"/>
            <w:szCs w:val="20"/>
          </w:rPr>
          <w:t>www.fifcosostenible.com</w:t>
        </w:r>
      </w:hyperlink>
    </w:p>
    <w:p w14:paraId="0B96E404" w14:textId="77777777" w:rsidR="007605E6" w:rsidRPr="00382A62" w:rsidRDefault="007605E6" w:rsidP="007605E6">
      <w:pPr>
        <w:rPr>
          <w:rFonts w:cs="Arial"/>
          <w:szCs w:val="20"/>
        </w:rPr>
      </w:pPr>
    </w:p>
    <w:p w14:paraId="36B6207B" w14:textId="77777777" w:rsidR="007605E6" w:rsidRPr="00382A62" w:rsidRDefault="007605E6" w:rsidP="006D74AA">
      <w:pPr>
        <w:pStyle w:val="Ttulo2"/>
        <w:numPr>
          <w:ilvl w:val="0"/>
          <w:numId w:val="13"/>
        </w:numPr>
        <w:ind w:left="1068"/>
        <w:rPr>
          <w:rFonts w:cs="Arial"/>
          <w:sz w:val="20"/>
          <w:szCs w:val="20"/>
        </w:rPr>
      </w:pPr>
      <w:bookmarkStart w:id="306" w:name="_Toc131092936"/>
      <w:bookmarkStart w:id="307" w:name="_Toc131501137"/>
      <w:bookmarkStart w:id="308" w:name="_Toc198221435"/>
      <w:r w:rsidRPr="00382A62">
        <w:rPr>
          <w:rFonts w:cs="Arial"/>
          <w:sz w:val="20"/>
          <w:szCs w:val="20"/>
        </w:rPr>
        <w:t>Periodicidad de la información a los inversionistas</w:t>
      </w:r>
      <w:bookmarkEnd w:id="306"/>
      <w:bookmarkEnd w:id="307"/>
      <w:bookmarkEnd w:id="308"/>
    </w:p>
    <w:p w14:paraId="0408DCEA" w14:textId="04152BED" w:rsidR="007605E6" w:rsidRPr="00382A62" w:rsidRDefault="007605E6" w:rsidP="007605E6">
      <w:pPr>
        <w:rPr>
          <w:rFonts w:cs="Arial"/>
          <w:szCs w:val="20"/>
        </w:rPr>
      </w:pPr>
      <w:r w:rsidRPr="00382A62">
        <w:rPr>
          <w:rFonts w:cs="Arial"/>
          <w:szCs w:val="20"/>
        </w:rPr>
        <w:t>Señor inversionista</w:t>
      </w:r>
      <w:r w:rsidR="008F6605">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630FA265"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69D5EF08"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4F3FE6CA" w14:textId="77777777" w:rsidR="007605E6" w:rsidRPr="00382A62" w:rsidRDefault="007605E6" w:rsidP="007605E6">
      <w:pPr>
        <w:pStyle w:val="Prrafodelista"/>
        <w:numPr>
          <w:ilvl w:val="0"/>
          <w:numId w:val="1"/>
        </w:numPr>
        <w:rPr>
          <w:rFonts w:cs="Arial"/>
          <w:szCs w:val="20"/>
        </w:rPr>
      </w:pPr>
      <w:r w:rsidRPr="00382A62">
        <w:rPr>
          <w:rFonts w:cs="Arial"/>
          <w:szCs w:val="20"/>
        </w:rPr>
        <w:t>Estados financieros trimestrales.</w:t>
      </w:r>
    </w:p>
    <w:p w14:paraId="6185A7E6"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Estados financieros auditados anuales. </w:t>
      </w:r>
    </w:p>
    <w:p w14:paraId="5F871E8F" w14:textId="77777777" w:rsidR="007605E6" w:rsidRPr="00382A62" w:rsidRDefault="007605E6" w:rsidP="007605E6">
      <w:pPr>
        <w:pStyle w:val="Prrafodelista"/>
        <w:numPr>
          <w:ilvl w:val="0"/>
          <w:numId w:val="1"/>
        </w:numPr>
        <w:rPr>
          <w:rFonts w:cs="Arial"/>
          <w:szCs w:val="20"/>
        </w:rPr>
      </w:pPr>
      <w:r w:rsidRPr="00382A62">
        <w:rPr>
          <w:rFonts w:cs="Arial"/>
          <w:szCs w:val="20"/>
        </w:rPr>
        <w:t>Flujo de caja anual proyectado y flujos de caja reales trimestrales.</w:t>
      </w:r>
    </w:p>
    <w:p w14:paraId="4964637E" w14:textId="5DAC4564" w:rsidR="00E52D8A" w:rsidRPr="00382A62" w:rsidRDefault="007605E6" w:rsidP="007605E6">
      <w:pPr>
        <w:pStyle w:val="Prrafodelista"/>
        <w:numPr>
          <w:ilvl w:val="0"/>
          <w:numId w:val="1"/>
        </w:numPr>
        <w:rPr>
          <w:rFonts w:cs="Arial"/>
          <w:szCs w:val="20"/>
        </w:rPr>
      </w:pPr>
      <w:r w:rsidRPr="00382A62">
        <w:rPr>
          <w:rFonts w:cs="Arial"/>
          <w:szCs w:val="20"/>
        </w:rPr>
        <w:t xml:space="preserve">Estados de captación con información sobre las captaciones mediante emisiones. </w:t>
      </w:r>
      <w:r w:rsidR="00E52D8A" w:rsidRPr="00382A62">
        <w:rPr>
          <w:rFonts w:cs="Arial"/>
          <w:szCs w:val="20"/>
        </w:rPr>
        <w:br w:type="page"/>
      </w:r>
    </w:p>
    <w:p w14:paraId="2B49B9CF" w14:textId="77777777" w:rsidR="00381EBA" w:rsidRPr="00382A62" w:rsidRDefault="00921CCA" w:rsidP="001C4F79">
      <w:pPr>
        <w:rPr>
          <w:rFonts w:cs="Arial"/>
          <w:szCs w:val="20"/>
        </w:rPr>
      </w:pPr>
      <w:r w:rsidRPr="00382A62">
        <w:rPr>
          <w:rFonts w:cs="Arial"/>
          <w:noProof/>
          <w:szCs w:val="20"/>
        </w:rPr>
        <w:lastRenderedPageBreak/>
        <w:drawing>
          <wp:anchor distT="0" distB="0" distL="114300" distR="114300" simplePos="0" relativeHeight="251679770" behindDoc="0" locked="0" layoutInCell="1" allowOverlap="1" wp14:anchorId="12F5EEBA" wp14:editId="5D25336C">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382A62" w:rsidSect="00183C80">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E47FE" w14:textId="77777777" w:rsidR="00D041D8" w:rsidRDefault="00D041D8" w:rsidP="00F67E77">
      <w:pPr>
        <w:spacing w:after="0" w:line="240" w:lineRule="auto"/>
      </w:pPr>
      <w:r>
        <w:separator/>
      </w:r>
    </w:p>
  </w:endnote>
  <w:endnote w:type="continuationSeparator" w:id="0">
    <w:p w14:paraId="4F7D71FD" w14:textId="77777777" w:rsidR="00D041D8" w:rsidRDefault="00D041D8" w:rsidP="00F67E77">
      <w:pPr>
        <w:spacing w:after="0" w:line="240" w:lineRule="auto"/>
      </w:pPr>
      <w:r>
        <w:continuationSeparator/>
      </w:r>
    </w:p>
  </w:endnote>
  <w:endnote w:type="continuationNotice" w:id="1">
    <w:p w14:paraId="5AB384B4" w14:textId="77777777" w:rsidR="00D041D8" w:rsidRDefault="00D04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erifPro-Regular">
    <w:altName w:val="Cambria"/>
    <w:panose1 w:val="00000000000000000000"/>
    <w:charset w:val="00"/>
    <w:family w:val="roman"/>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ABBE8" w14:textId="77777777" w:rsidR="00D041D8" w:rsidRDefault="00D041D8" w:rsidP="00F67E77">
      <w:pPr>
        <w:spacing w:after="0" w:line="240" w:lineRule="auto"/>
      </w:pPr>
      <w:r>
        <w:separator/>
      </w:r>
    </w:p>
  </w:footnote>
  <w:footnote w:type="continuationSeparator" w:id="0">
    <w:p w14:paraId="2C8CC7BB" w14:textId="77777777" w:rsidR="00D041D8" w:rsidRDefault="00D041D8" w:rsidP="00F67E77">
      <w:pPr>
        <w:spacing w:after="0" w:line="240" w:lineRule="auto"/>
      </w:pPr>
      <w:r>
        <w:continuationSeparator/>
      </w:r>
    </w:p>
  </w:footnote>
  <w:footnote w:type="continuationNotice" w:id="1">
    <w:p w14:paraId="6B268FE5" w14:textId="77777777" w:rsidR="00D041D8" w:rsidRDefault="00D041D8">
      <w:pPr>
        <w:spacing w:after="0" w:line="240" w:lineRule="auto"/>
      </w:pPr>
    </w:p>
  </w:footnote>
  <w:footnote w:id="2">
    <w:p w14:paraId="6D8AD915" w14:textId="651063CF" w:rsidR="006B36C4" w:rsidRDefault="006B36C4" w:rsidP="006B36C4">
      <w:pPr>
        <w:pStyle w:val="Textonotapie"/>
      </w:pPr>
      <w:r w:rsidRPr="00C21625">
        <w:rPr>
          <w:rStyle w:val="Refdenotaalpie"/>
          <w:sz w:val="18"/>
          <w:szCs w:val="18"/>
        </w:rPr>
        <w:footnoteRef/>
      </w:r>
      <w:r w:rsidRPr="00C21625">
        <w:rPr>
          <w:sz w:val="18"/>
          <w:szCs w:val="18"/>
        </w:rPr>
        <w:t xml:space="preserve"> </w:t>
      </w:r>
      <w:r w:rsidRPr="00C21625">
        <w:rPr>
          <w:sz w:val="16"/>
          <w:szCs w:val="16"/>
        </w:rPr>
        <w:t>Fuente: Share of Market AC Nielsen, Enero-Diciembre 202</w:t>
      </w:r>
      <w:r w:rsidR="001C1172">
        <w:rPr>
          <w:sz w:val="16"/>
          <w:szCs w:val="16"/>
        </w:rPr>
        <w:t>4</w:t>
      </w:r>
      <w:r w:rsidRPr="00C21625">
        <w:rPr>
          <w:sz w:val="16"/>
          <w:szCs w:val="16"/>
        </w:rPr>
        <w:t>.</w:t>
      </w:r>
    </w:p>
  </w:footnote>
  <w:footnote w:id="3">
    <w:p w14:paraId="16822549" w14:textId="7F521AB8"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3C6377">
        <w:rPr>
          <w:sz w:val="14"/>
          <w:szCs w:val="14"/>
        </w:rPr>
        <w:t>3</w:t>
      </w:r>
      <w:r w:rsidRPr="002F706B">
        <w:rPr>
          <w:sz w:val="14"/>
          <w:szCs w:val="14"/>
        </w:rPr>
        <w:t xml:space="preserve"> vs. 202</w:t>
      </w:r>
      <w:r w:rsidR="003C6377">
        <w:rPr>
          <w:sz w:val="14"/>
          <w:szCs w:val="14"/>
        </w:rPr>
        <w:t>4</w:t>
      </w:r>
      <w:r w:rsidRPr="00B858A7">
        <w:rPr>
          <w:sz w:val="18"/>
          <w:szCs w:val="18"/>
        </w:rPr>
        <w:t>.</w:t>
      </w:r>
    </w:p>
  </w:footnote>
  <w:footnote w:id="4">
    <w:p w14:paraId="72A38F3A" w14:textId="7AECFC2B" w:rsidR="00113532" w:rsidRPr="00CF5636" w:rsidRDefault="00113532" w:rsidP="00E652F6">
      <w:pPr>
        <w:pStyle w:val="Textonotapie"/>
      </w:pPr>
      <w:r>
        <w:rPr>
          <w:rStyle w:val="Refdenotaalpie"/>
        </w:rPr>
        <w:footnoteRef/>
      </w:r>
      <w:r>
        <w:t xml:space="preserve"> </w:t>
      </w:r>
      <w:r w:rsidRPr="00334B60">
        <w:rPr>
          <w:sz w:val="18"/>
          <w:szCs w:val="18"/>
        </w:rPr>
        <w:t>Al 31 de diciembre de 202</w:t>
      </w:r>
      <w:r w:rsidR="008329D2">
        <w:rPr>
          <w:sz w:val="18"/>
          <w:szCs w:val="18"/>
        </w:rPr>
        <w:t>4</w:t>
      </w:r>
      <w:r w:rsidRPr="00334B60">
        <w:rPr>
          <w:sz w:val="18"/>
          <w:szCs w:val="18"/>
        </w:rPr>
        <w:t xml:space="preserve"> y 202</w:t>
      </w:r>
      <w:r w:rsidR="008329D2">
        <w:rPr>
          <w:sz w:val="18"/>
          <w:szCs w:val="18"/>
        </w:rPr>
        <w:t>3</w:t>
      </w:r>
      <w:r w:rsidRPr="00334B60">
        <w:rPr>
          <w:sz w:val="18"/>
          <w:szCs w:val="18"/>
        </w:rPr>
        <w:t>, se utilizaron los tipos de cambio de ¢</w:t>
      </w:r>
      <w:r>
        <w:rPr>
          <w:sz w:val="18"/>
          <w:szCs w:val="18"/>
        </w:rPr>
        <w:t>526.88</w:t>
      </w:r>
      <w:r w:rsidRPr="00334B60">
        <w:rPr>
          <w:sz w:val="18"/>
          <w:szCs w:val="18"/>
        </w:rPr>
        <w:t xml:space="preserve"> </w:t>
      </w:r>
      <w:r>
        <w:rPr>
          <w:sz w:val="18"/>
          <w:szCs w:val="18"/>
        </w:rPr>
        <w:t xml:space="preserve">y </w:t>
      </w:r>
      <w:r w:rsidRPr="00334B60">
        <w:rPr>
          <w:sz w:val="18"/>
          <w:szCs w:val="18"/>
        </w:rPr>
        <w:t>¢6</w:t>
      </w:r>
      <w:r>
        <w:rPr>
          <w:sz w:val="18"/>
          <w:szCs w:val="18"/>
        </w:rPr>
        <w:t>01,99</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 xml:space="preserve">Florida Ice and Farm Company S.A. - </w:t>
          </w:r>
          <w:proofErr w:type="spellStart"/>
          <w:r w:rsidRPr="001C4F79">
            <w:rPr>
              <w:i/>
              <w:iCs/>
              <w:sz w:val="18"/>
              <w:szCs w:val="21"/>
              <w:lang w:val="en-US"/>
            </w:rPr>
            <w:t>Prospecto</w:t>
          </w:r>
          <w:proofErr w:type="spellEnd"/>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 w15:restartNumberingAfterBreak="0">
    <w:nsid w:val="03A877B9"/>
    <w:multiLevelType w:val="hybridMultilevel"/>
    <w:tmpl w:val="9ABC8D2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F62EAB"/>
    <w:multiLevelType w:val="hybridMultilevel"/>
    <w:tmpl w:val="25E8B88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070576AB"/>
    <w:multiLevelType w:val="hybridMultilevel"/>
    <w:tmpl w:val="A0A2FCE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C12832"/>
    <w:multiLevelType w:val="hybridMultilevel"/>
    <w:tmpl w:val="7170775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956B89"/>
    <w:multiLevelType w:val="hybridMultilevel"/>
    <w:tmpl w:val="53962768"/>
    <w:lvl w:ilvl="0" w:tplc="43EC1D2E">
      <w:start w:val="11"/>
      <w:numFmt w:val="bullet"/>
      <w:lvlText w:val="-"/>
      <w:lvlJc w:val="left"/>
      <w:pPr>
        <w:ind w:left="1440" w:hanging="360"/>
      </w:pPr>
      <w:rPr>
        <w:rFonts w:ascii="Arial" w:eastAsia="Calibri"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1FC633DE"/>
    <w:multiLevelType w:val="multilevel"/>
    <w:tmpl w:val="930495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2"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93AC1"/>
    <w:multiLevelType w:val="multilevel"/>
    <w:tmpl w:val="1B48E0CE"/>
    <w:lvl w:ilvl="0">
      <w:start w:val="1"/>
      <w:numFmt w:val="upperRoman"/>
      <w:lvlText w:val="%1."/>
      <w:lvlJc w:val="right"/>
      <w:pPr>
        <w:ind w:left="1068" w:hanging="360"/>
      </w:pPr>
    </w:lvl>
    <w:lvl w:ilvl="1">
      <w:start w:val="40"/>
      <w:numFmt w:val="decimalZero"/>
      <w:isLgl/>
      <w:lvlText w:val="%1.%2"/>
      <w:lvlJc w:val="left"/>
      <w:pPr>
        <w:ind w:left="1268" w:hanging="5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3AB86CD0"/>
    <w:multiLevelType w:val="hybridMultilevel"/>
    <w:tmpl w:val="787A4A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173037"/>
    <w:multiLevelType w:val="hybridMultilevel"/>
    <w:tmpl w:val="39C6C580"/>
    <w:lvl w:ilvl="0" w:tplc="F9A01E28">
      <w:start w:val="20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3D349C5"/>
    <w:multiLevelType w:val="hybridMultilevel"/>
    <w:tmpl w:val="51B03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28" w15:restartNumberingAfterBreak="0">
    <w:nsid w:val="4AA71E90"/>
    <w:multiLevelType w:val="hybridMultilevel"/>
    <w:tmpl w:val="3C5CFFE2"/>
    <w:lvl w:ilvl="0" w:tplc="140A000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4B8F017D"/>
    <w:multiLevelType w:val="hybridMultilevel"/>
    <w:tmpl w:val="AF3C0B06"/>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2441E3"/>
    <w:multiLevelType w:val="hybridMultilevel"/>
    <w:tmpl w:val="E542A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FE37698"/>
    <w:multiLevelType w:val="hybridMultilevel"/>
    <w:tmpl w:val="8A5A2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09E0714"/>
    <w:multiLevelType w:val="hybridMultilevel"/>
    <w:tmpl w:val="33F6CCBA"/>
    <w:lvl w:ilvl="0" w:tplc="212E5062">
      <w:start w:val="1"/>
      <w:numFmt w:val="lowerLetter"/>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5"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0"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2"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3" w15:restartNumberingAfterBreak="0">
    <w:nsid w:val="63AA313B"/>
    <w:multiLevelType w:val="hybridMultilevel"/>
    <w:tmpl w:val="1FDED082"/>
    <w:lvl w:ilvl="0" w:tplc="43EC1D2E">
      <w:start w:val="1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64D20D28"/>
    <w:multiLevelType w:val="hybridMultilevel"/>
    <w:tmpl w:val="F53A6114"/>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6B276D6"/>
    <w:multiLevelType w:val="hybridMultilevel"/>
    <w:tmpl w:val="80D4CBB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7"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A8E18B1"/>
    <w:multiLevelType w:val="hybridMultilevel"/>
    <w:tmpl w:val="CEBC8422"/>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BB84224"/>
    <w:multiLevelType w:val="hybridMultilevel"/>
    <w:tmpl w:val="5614D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CD03174"/>
    <w:multiLevelType w:val="hybridMultilevel"/>
    <w:tmpl w:val="DDCEC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3"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4"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3C363AC"/>
    <w:multiLevelType w:val="hybridMultilevel"/>
    <w:tmpl w:val="2F1814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BA117D8"/>
    <w:multiLevelType w:val="hybridMultilevel"/>
    <w:tmpl w:val="D458B7E4"/>
    <w:lvl w:ilvl="0" w:tplc="A0F45D1E">
      <w:start w:val="1"/>
      <w:numFmt w:val="upp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57"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E320A12"/>
    <w:multiLevelType w:val="hybridMultilevel"/>
    <w:tmpl w:val="085A9DC2"/>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8273349">
    <w:abstractNumId w:val="57"/>
  </w:num>
  <w:num w:numId="2" w16cid:durableId="1822189808">
    <w:abstractNumId w:val="35"/>
  </w:num>
  <w:num w:numId="3" w16cid:durableId="147675269">
    <w:abstractNumId w:val="19"/>
  </w:num>
  <w:num w:numId="4" w16cid:durableId="1824003813">
    <w:abstractNumId w:val="23"/>
  </w:num>
  <w:num w:numId="5" w16cid:durableId="268511353">
    <w:abstractNumId w:val="42"/>
  </w:num>
  <w:num w:numId="6" w16cid:durableId="1260680308">
    <w:abstractNumId w:val="32"/>
  </w:num>
  <w:num w:numId="7" w16cid:durableId="1947616189">
    <w:abstractNumId w:val="14"/>
  </w:num>
  <w:num w:numId="8" w16cid:durableId="907958859">
    <w:abstractNumId w:val="58"/>
  </w:num>
  <w:num w:numId="9" w16cid:durableId="1278563206">
    <w:abstractNumId w:val="18"/>
  </w:num>
  <w:num w:numId="10" w16cid:durableId="1953629965">
    <w:abstractNumId w:val="21"/>
  </w:num>
  <w:num w:numId="11" w16cid:durableId="342128812">
    <w:abstractNumId w:val="40"/>
  </w:num>
  <w:num w:numId="12" w16cid:durableId="1407612307">
    <w:abstractNumId w:val="36"/>
  </w:num>
  <w:num w:numId="13" w16cid:durableId="39716432">
    <w:abstractNumId w:val="51"/>
  </w:num>
  <w:num w:numId="14" w16cid:durableId="2014144386">
    <w:abstractNumId w:val="46"/>
  </w:num>
  <w:num w:numId="15" w16cid:durableId="203056257">
    <w:abstractNumId w:val="17"/>
  </w:num>
  <w:num w:numId="16" w16cid:durableId="1689794591">
    <w:abstractNumId w:val="15"/>
  </w:num>
  <w:num w:numId="17" w16cid:durableId="679816389">
    <w:abstractNumId w:val="37"/>
  </w:num>
  <w:num w:numId="18" w16cid:durableId="744304388">
    <w:abstractNumId w:val="4"/>
  </w:num>
  <w:num w:numId="19" w16cid:durableId="1979732">
    <w:abstractNumId w:val="10"/>
  </w:num>
  <w:num w:numId="20" w16cid:durableId="386687053">
    <w:abstractNumId w:val="52"/>
  </w:num>
  <w:num w:numId="21" w16cid:durableId="188222636">
    <w:abstractNumId w:val="24"/>
  </w:num>
  <w:num w:numId="22" w16cid:durableId="759369429">
    <w:abstractNumId w:val="53"/>
  </w:num>
  <w:num w:numId="23" w16cid:durableId="457144720">
    <w:abstractNumId w:val="34"/>
  </w:num>
  <w:num w:numId="24" w16cid:durableId="999231222">
    <w:abstractNumId w:val="16"/>
  </w:num>
  <w:num w:numId="25" w16cid:durableId="549193757">
    <w:abstractNumId w:val="38"/>
  </w:num>
  <w:num w:numId="26" w16cid:durableId="185759081">
    <w:abstractNumId w:val="5"/>
  </w:num>
  <w:num w:numId="27" w16cid:durableId="1316033611">
    <w:abstractNumId w:val="41"/>
  </w:num>
  <w:num w:numId="28" w16cid:durableId="859968969">
    <w:abstractNumId w:val="8"/>
  </w:num>
  <w:num w:numId="29" w16cid:durableId="1237474111">
    <w:abstractNumId w:val="13"/>
  </w:num>
  <w:num w:numId="30" w16cid:durableId="544099812">
    <w:abstractNumId w:val="54"/>
  </w:num>
  <w:num w:numId="31" w16cid:durableId="20325159">
    <w:abstractNumId w:val="25"/>
  </w:num>
  <w:num w:numId="32" w16cid:durableId="534267757">
    <w:abstractNumId w:val="9"/>
  </w:num>
  <w:num w:numId="33" w16cid:durableId="1299800072">
    <w:abstractNumId w:val="47"/>
  </w:num>
  <w:num w:numId="34" w16cid:durableId="1440490684">
    <w:abstractNumId w:val="39"/>
  </w:num>
  <w:num w:numId="35" w16cid:durableId="316498933">
    <w:abstractNumId w:val="0"/>
  </w:num>
  <w:num w:numId="36" w16cid:durableId="526914810">
    <w:abstractNumId w:val="48"/>
  </w:num>
  <w:num w:numId="37" w16cid:durableId="299196134">
    <w:abstractNumId w:val="27"/>
  </w:num>
  <w:num w:numId="38" w16cid:durableId="1732734252">
    <w:abstractNumId w:val="11"/>
  </w:num>
  <w:num w:numId="39" w16cid:durableId="14889450">
    <w:abstractNumId w:val="45"/>
  </w:num>
  <w:num w:numId="40" w16cid:durableId="293633229">
    <w:abstractNumId w:val="43"/>
  </w:num>
  <w:num w:numId="41" w16cid:durableId="1185443348">
    <w:abstractNumId w:val="6"/>
  </w:num>
  <w:num w:numId="42" w16cid:durableId="2047094718">
    <w:abstractNumId w:val="56"/>
  </w:num>
  <w:num w:numId="43" w16cid:durableId="1540166299">
    <w:abstractNumId w:val="2"/>
  </w:num>
  <w:num w:numId="44" w16cid:durableId="297418168">
    <w:abstractNumId w:val="22"/>
  </w:num>
  <w:num w:numId="45" w16cid:durableId="1741098053">
    <w:abstractNumId w:val="12"/>
  </w:num>
  <w:num w:numId="46" w16cid:durableId="1928341225">
    <w:abstractNumId w:val="55"/>
  </w:num>
  <w:num w:numId="47" w16cid:durableId="1485655873">
    <w:abstractNumId w:val="20"/>
  </w:num>
  <w:num w:numId="48" w16cid:durableId="100342508">
    <w:abstractNumId w:val="59"/>
  </w:num>
  <w:num w:numId="49" w16cid:durableId="517039878">
    <w:abstractNumId w:val="28"/>
  </w:num>
  <w:num w:numId="50" w16cid:durableId="1469283125">
    <w:abstractNumId w:val="1"/>
  </w:num>
  <w:num w:numId="51" w16cid:durableId="1027750661">
    <w:abstractNumId w:val="44"/>
  </w:num>
  <w:num w:numId="52" w16cid:durableId="1621186557">
    <w:abstractNumId w:val="29"/>
  </w:num>
  <w:num w:numId="53" w16cid:durableId="823666351">
    <w:abstractNumId w:val="30"/>
  </w:num>
  <w:num w:numId="54" w16cid:durableId="1607080471">
    <w:abstractNumId w:val="26"/>
  </w:num>
  <w:num w:numId="55" w16cid:durableId="79446939">
    <w:abstractNumId w:val="31"/>
  </w:num>
  <w:num w:numId="56" w16cid:durableId="1818302545">
    <w:abstractNumId w:val="33"/>
  </w:num>
  <w:num w:numId="57" w16cid:durableId="752165753">
    <w:abstractNumId w:val="3"/>
  </w:num>
  <w:num w:numId="58" w16cid:durableId="1013610918">
    <w:abstractNumId w:val="7"/>
  </w:num>
  <w:num w:numId="59" w16cid:durableId="1672490846">
    <w:abstractNumId w:val="50"/>
  </w:num>
  <w:num w:numId="60" w16cid:durableId="614099267">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BC"/>
    <w:rsid w:val="00000BE3"/>
    <w:rsid w:val="00001304"/>
    <w:rsid w:val="000013AC"/>
    <w:rsid w:val="000014A2"/>
    <w:rsid w:val="00001684"/>
    <w:rsid w:val="00001EA7"/>
    <w:rsid w:val="0000206A"/>
    <w:rsid w:val="0000230E"/>
    <w:rsid w:val="000023F9"/>
    <w:rsid w:val="000025BA"/>
    <w:rsid w:val="00002828"/>
    <w:rsid w:val="00002847"/>
    <w:rsid w:val="00002AE4"/>
    <w:rsid w:val="00002CDB"/>
    <w:rsid w:val="00002E46"/>
    <w:rsid w:val="00002F4F"/>
    <w:rsid w:val="000035E9"/>
    <w:rsid w:val="000046D6"/>
    <w:rsid w:val="00004B43"/>
    <w:rsid w:val="00004B94"/>
    <w:rsid w:val="0000560A"/>
    <w:rsid w:val="00005DC1"/>
    <w:rsid w:val="000061B9"/>
    <w:rsid w:val="0000708F"/>
    <w:rsid w:val="000073B8"/>
    <w:rsid w:val="0000793D"/>
    <w:rsid w:val="000107D2"/>
    <w:rsid w:val="000117B4"/>
    <w:rsid w:val="00012B14"/>
    <w:rsid w:val="00012C5D"/>
    <w:rsid w:val="00012E33"/>
    <w:rsid w:val="000132A0"/>
    <w:rsid w:val="000141B9"/>
    <w:rsid w:val="00014538"/>
    <w:rsid w:val="00014B0E"/>
    <w:rsid w:val="00014D8B"/>
    <w:rsid w:val="00014EDF"/>
    <w:rsid w:val="00015D7C"/>
    <w:rsid w:val="00015E7B"/>
    <w:rsid w:val="00015E96"/>
    <w:rsid w:val="0001612A"/>
    <w:rsid w:val="00016412"/>
    <w:rsid w:val="000167FF"/>
    <w:rsid w:val="0001681A"/>
    <w:rsid w:val="0001702C"/>
    <w:rsid w:val="000171BC"/>
    <w:rsid w:val="0001746A"/>
    <w:rsid w:val="00017AA8"/>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30186"/>
    <w:rsid w:val="000303E4"/>
    <w:rsid w:val="0003040E"/>
    <w:rsid w:val="00030C1A"/>
    <w:rsid w:val="00030F6C"/>
    <w:rsid w:val="00031D6B"/>
    <w:rsid w:val="00032748"/>
    <w:rsid w:val="00032EDB"/>
    <w:rsid w:val="00033121"/>
    <w:rsid w:val="000331C5"/>
    <w:rsid w:val="000333A6"/>
    <w:rsid w:val="00033CF3"/>
    <w:rsid w:val="00034021"/>
    <w:rsid w:val="0003415E"/>
    <w:rsid w:val="00034387"/>
    <w:rsid w:val="000349F5"/>
    <w:rsid w:val="00034BA2"/>
    <w:rsid w:val="000356D8"/>
    <w:rsid w:val="0003571D"/>
    <w:rsid w:val="00035AAA"/>
    <w:rsid w:val="000363B3"/>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6B8B"/>
    <w:rsid w:val="0004716C"/>
    <w:rsid w:val="00047A68"/>
    <w:rsid w:val="0005001D"/>
    <w:rsid w:val="00051A49"/>
    <w:rsid w:val="00051C3C"/>
    <w:rsid w:val="00051EF0"/>
    <w:rsid w:val="00053A4F"/>
    <w:rsid w:val="000541B6"/>
    <w:rsid w:val="0005435F"/>
    <w:rsid w:val="00054AFB"/>
    <w:rsid w:val="00054D13"/>
    <w:rsid w:val="00054D94"/>
    <w:rsid w:val="000550CA"/>
    <w:rsid w:val="00055849"/>
    <w:rsid w:val="00055A98"/>
    <w:rsid w:val="00055BBE"/>
    <w:rsid w:val="00056103"/>
    <w:rsid w:val="00056663"/>
    <w:rsid w:val="00056D93"/>
    <w:rsid w:val="000572BA"/>
    <w:rsid w:val="00057AAC"/>
    <w:rsid w:val="00057B89"/>
    <w:rsid w:val="00057EFB"/>
    <w:rsid w:val="00057FF2"/>
    <w:rsid w:val="00060B11"/>
    <w:rsid w:val="00061C7C"/>
    <w:rsid w:val="000624D8"/>
    <w:rsid w:val="00062AC5"/>
    <w:rsid w:val="00062C96"/>
    <w:rsid w:val="00062D83"/>
    <w:rsid w:val="0006314C"/>
    <w:rsid w:val="000633A1"/>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729"/>
    <w:rsid w:val="00071BED"/>
    <w:rsid w:val="00071E9B"/>
    <w:rsid w:val="00072009"/>
    <w:rsid w:val="000722DA"/>
    <w:rsid w:val="00072885"/>
    <w:rsid w:val="00072E57"/>
    <w:rsid w:val="00073873"/>
    <w:rsid w:val="00073C87"/>
    <w:rsid w:val="00073CC5"/>
    <w:rsid w:val="000771A5"/>
    <w:rsid w:val="000772AF"/>
    <w:rsid w:val="000774A9"/>
    <w:rsid w:val="00077583"/>
    <w:rsid w:val="00077E4D"/>
    <w:rsid w:val="000803EB"/>
    <w:rsid w:val="000808B8"/>
    <w:rsid w:val="00080C78"/>
    <w:rsid w:val="0008129D"/>
    <w:rsid w:val="0008273D"/>
    <w:rsid w:val="0008317D"/>
    <w:rsid w:val="00083430"/>
    <w:rsid w:val="00083563"/>
    <w:rsid w:val="00083B02"/>
    <w:rsid w:val="0008446B"/>
    <w:rsid w:val="00084D36"/>
    <w:rsid w:val="00084E50"/>
    <w:rsid w:val="0008504D"/>
    <w:rsid w:val="000858A4"/>
    <w:rsid w:val="00085D50"/>
    <w:rsid w:val="0008643F"/>
    <w:rsid w:val="000867A1"/>
    <w:rsid w:val="0008721E"/>
    <w:rsid w:val="00087561"/>
    <w:rsid w:val="00087909"/>
    <w:rsid w:val="00087D1B"/>
    <w:rsid w:val="00087E3C"/>
    <w:rsid w:val="000909BF"/>
    <w:rsid w:val="00090BB9"/>
    <w:rsid w:val="000911CA"/>
    <w:rsid w:val="00091908"/>
    <w:rsid w:val="00091935"/>
    <w:rsid w:val="00091A13"/>
    <w:rsid w:val="00091F26"/>
    <w:rsid w:val="00092178"/>
    <w:rsid w:val="00092A65"/>
    <w:rsid w:val="00092A70"/>
    <w:rsid w:val="00092D24"/>
    <w:rsid w:val="00093763"/>
    <w:rsid w:val="000947D1"/>
    <w:rsid w:val="00094C11"/>
    <w:rsid w:val="0009546D"/>
    <w:rsid w:val="000958F3"/>
    <w:rsid w:val="000959D4"/>
    <w:rsid w:val="00095A61"/>
    <w:rsid w:val="00095C70"/>
    <w:rsid w:val="0009601B"/>
    <w:rsid w:val="0009613B"/>
    <w:rsid w:val="000965AB"/>
    <w:rsid w:val="00096AE2"/>
    <w:rsid w:val="00096B4B"/>
    <w:rsid w:val="00096E6D"/>
    <w:rsid w:val="0009726E"/>
    <w:rsid w:val="00097CAC"/>
    <w:rsid w:val="000A085B"/>
    <w:rsid w:val="000A0F40"/>
    <w:rsid w:val="000A11AB"/>
    <w:rsid w:val="000A136C"/>
    <w:rsid w:val="000A14CF"/>
    <w:rsid w:val="000A1B08"/>
    <w:rsid w:val="000A1B66"/>
    <w:rsid w:val="000A1B70"/>
    <w:rsid w:val="000A232D"/>
    <w:rsid w:val="000A2909"/>
    <w:rsid w:val="000A2D90"/>
    <w:rsid w:val="000A317E"/>
    <w:rsid w:val="000A32B7"/>
    <w:rsid w:val="000A385A"/>
    <w:rsid w:val="000A419A"/>
    <w:rsid w:val="000A4448"/>
    <w:rsid w:val="000A4F3B"/>
    <w:rsid w:val="000A50F4"/>
    <w:rsid w:val="000A52D0"/>
    <w:rsid w:val="000A6009"/>
    <w:rsid w:val="000A63CB"/>
    <w:rsid w:val="000A643E"/>
    <w:rsid w:val="000A6623"/>
    <w:rsid w:val="000A6DAD"/>
    <w:rsid w:val="000A6DC9"/>
    <w:rsid w:val="000A707E"/>
    <w:rsid w:val="000A70C4"/>
    <w:rsid w:val="000A7483"/>
    <w:rsid w:val="000A7CB7"/>
    <w:rsid w:val="000A7F3D"/>
    <w:rsid w:val="000B0588"/>
    <w:rsid w:val="000B07D4"/>
    <w:rsid w:val="000B09F4"/>
    <w:rsid w:val="000B0E21"/>
    <w:rsid w:val="000B100B"/>
    <w:rsid w:val="000B116A"/>
    <w:rsid w:val="000B12E6"/>
    <w:rsid w:val="000B25DB"/>
    <w:rsid w:val="000B2666"/>
    <w:rsid w:val="000B278F"/>
    <w:rsid w:val="000B2878"/>
    <w:rsid w:val="000B287D"/>
    <w:rsid w:val="000B2AD3"/>
    <w:rsid w:val="000B2C7A"/>
    <w:rsid w:val="000B359E"/>
    <w:rsid w:val="000B378B"/>
    <w:rsid w:val="000B3867"/>
    <w:rsid w:val="000B41C8"/>
    <w:rsid w:val="000B481B"/>
    <w:rsid w:val="000B497E"/>
    <w:rsid w:val="000B51C3"/>
    <w:rsid w:val="000B5830"/>
    <w:rsid w:val="000B5872"/>
    <w:rsid w:val="000B5D33"/>
    <w:rsid w:val="000B5F3B"/>
    <w:rsid w:val="000B6BD4"/>
    <w:rsid w:val="000B6C4C"/>
    <w:rsid w:val="000B6CFA"/>
    <w:rsid w:val="000B6CFE"/>
    <w:rsid w:val="000B6EF9"/>
    <w:rsid w:val="000B6F88"/>
    <w:rsid w:val="000B75E7"/>
    <w:rsid w:val="000B7777"/>
    <w:rsid w:val="000B7C10"/>
    <w:rsid w:val="000B7F4D"/>
    <w:rsid w:val="000C1370"/>
    <w:rsid w:val="000C1B87"/>
    <w:rsid w:val="000C240F"/>
    <w:rsid w:val="000C2589"/>
    <w:rsid w:val="000C2C92"/>
    <w:rsid w:val="000C2CAF"/>
    <w:rsid w:val="000C36A2"/>
    <w:rsid w:val="000C37B1"/>
    <w:rsid w:val="000C3C23"/>
    <w:rsid w:val="000C3D48"/>
    <w:rsid w:val="000C51DB"/>
    <w:rsid w:val="000C5753"/>
    <w:rsid w:val="000C5838"/>
    <w:rsid w:val="000C60E6"/>
    <w:rsid w:val="000C6362"/>
    <w:rsid w:val="000C65D0"/>
    <w:rsid w:val="000C6785"/>
    <w:rsid w:val="000C72B5"/>
    <w:rsid w:val="000C7306"/>
    <w:rsid w:val="000D0167"/>
    <w:rsid w:val="000D11B9"/>
    <w:rsid w:val="000D11E1"/>
    <w:rsid w:val="000D13BE"/>
    <w:rsid w:val="000D17F0"/>
    <w:rsid w:val="000D1CF9"/>
    <w:rsid w:val="000D2D95"/>
    <w:rsid w:val="000D2EE8"/>
    <w:rsid w:val="000D35D2"/>
    <w:rsid w:val="000D486B"/>
    <w:rsid w:val="000D488A"/>
    <w:rsid w:val="000D4BDD"/>
    <w:rsid w:val="000D5616"/>
    <w:rsid w:val="000D5BCB"/>
    <w:rsid w:val="000D5DBC"/>
    <w:rsid w:val="000D5E0B"/>
    <w:rsid w:val="000D6731"/>
    <w:rsid w:val="000D67DA"/>
    <w:rsid w:val="000D73AD"/>
    <w:rsid w:val="000D7520"/>
    <w:rsid w:val="000D78EB"/>
    <w:rsid w:val="000D7920"/>
    <w:rsid w:val="000D7E6B"/>
    <w:rsid w:val="000D7F14"/>
    <w:rsid w:val="000E03DE"/>
    <w:rsid w:val="000E0521"/>
    <w:rsid w:val="000E2096"/>
    <w:rsid w:val="000E22C4"/>
    <w:rsid w:val="000E24C9"/>
    <w:rsid w:val="000E25F6"/>
    <w:rsid w:val="000E3DBE"/>
    <w:rsid w:val="000E4763"/>
    <w:rsid w:val="000E4948"/>
    <w:rsid w:val="000E4ACA"/>
    <w:rsid w:val="000E4DE7"/>
    <w:rsid w:val="000E4FF8"/>
    <w:rsid w:val="000E50B5"/>
    <w:rsid w:val="000E5253"/>
    <w:rsid w:val="000E5D96"/>
    <w:rsid w:val="000E6762"/>
    <w:rsid w:val="000E686F"/>
    <w:rsid w:val="000F0018"/>
    <w:rsid w:val="000F0219"/>
    <w:rsid w:val="000F0259"/>
    <w:rsid w:val="000F02E4"/>
    <w:rsid w:val="000F0D9A"/>
    <w:rsid w:val="000F0E66"/>
    <w:rsid w:val="000F0F0F"/>
    <w:rsid w:val="000F1309"/>
    <w:rsid w:val="000F1B8A"/>
    <w:rsid w:val="000F247E"/>
    <w:rsid w:val="000F28AA"/>
    <w:rsid w:val="000F29CA"/>
    <w:rsid w:val="000F2DF0"/>
    <w:rsid w:val="000F2EE8"/>
    <w:rsid w:val="000F35A1"/>
    <w:rsid w:val="000F3D59"/>
    <w:rsid w:val="000F3EE4"/>
    <w:rsid w:val="000F4816"/>
    <w:rsid w:val="000F4F3D"/>
    <w:rsid w:val="000F50BE"/>
    <w:rsid w:val="000F6127"/>
    <w:rsid w:val="000F6E20"/>
    <w:rsid w:val="000F749F"/>
    <w:rsid w:val="000F77DC"/>
    <w:rsid w:val="000F7995"/>
    <w:rsid w:val="000F7A20"/>
    <w:rsid w:val="001005AA"/>
    <w:rsid w:val="001010E1"/>
    <w:rsid w:val="0010134F"/>
    <w:rsid w:val="00101565"/>
    <w:rsid w:val="00101680"/>
    <w:rsid w:val="00101F5D"/>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5C91"/>
    <w:rsid w:val="00106554"/>
    <w:rsid w:val="00106ECB"/>
    <w:rsid w:val="00107627"/>
    <w:rsid w:val="00107721"/>
    <w:rsid w:val="00107A23"/>
    <w:rsid w:val="00110641"/>
    <w:rsid w:val="00111383"/>
    <w:rsid w:val="00111851"/>
    <w:rsid w:val="00111D1B"/>
    <w:rsid w:val="00111D39"/>
    <w:rsid w:val="00111D4A"/>
    <w:rsid w:val="00112013"/>
    <w:rsid w:val="00112637"/>
    <w:rsid w:val="00112AEE"/>
    <w:rsid w:val="00112D60"/>
    <w:rsid w:val="00113532"/>
    <w:rsid w:val="00113B13"/>
    <w:rsid w:val="00114027"/>
    <w:rsid w:val="0011421A"/>
    <w:rsid w:val="001144D6"/>
    <w:rsid w:val="00114E27"/>
    <w:rsid w:val="00114F68"/>
    <w:rsid w:val="001153C8"/>
    <w:rsid w:val="001157F9"/>
    <w:rsid w:val="001162FB"/>
    <w:rsid w:val="001165BB"/>
    <w:rsid w:val="00116B32"/>
    <w:rsid w:val="00116D68"/>
    <w:rsid w:val="001176C1"/>
    <w:rsid w:val="0011771B"/>
    <w:rsid w:val="00117D6C"/>
    <w:rsid w:val="00117EE3"/>
    <w:rsid w:val="001202A8"/>
    <w:rsid w:val="00120475"/>
    <w:rsid w:val="0012123B"/>
    <w:rsid w:val="0012266E"/>
    <w:rsid w:val="00122D45"/>
    <w:rsid w:val="00123294"/>
    <w:rsid w:val="001236E0"/>
    <w:rsid w:val="00123902"/>
    <w:rsid w:val="00123A2A"/>
    <w:rsid w:val="00123F6B"/>
    <w:rsid w:val="001240B3"/>
    <w:rsid w:val="001240EB"/>
    <w:rsid w:val="0012479F"/>
    <w:rsid w:val="0012517C"/>
    <w:rsid w:val="001251D0"/>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5E"/>
    <w:rsid w:val="00134F9A"/>
    <w:rsid w:val="00134FEB"/>
    <w:rsid w:val="0013507D"/>
    <w:rsid w:val="00135A11"/>
    <w:rsid w:val="00135CF3"/>
    <w:rsid w:val="00135D61"/>
    <w:rsid w:val="00136045"/>
    <w:rsid w:val="001365B9"/>
    <w:rsid w:val="001365C9"/>
    <w:rsid w:val="00136CE1"/>
    <w:rsid w:val="001375BA"/>
    <w:rsid w:val="00137BDA"/>
    <w:rsid w:val="00137D07"/>
    <w:rsid w:val="00137DFF"/>
    <w:rsid w:val="00137E7D"/>
    <w:rsid w:val="001408B6"/>
    <w:rsid w:val="00140EFC"/>
    <w:rsid w:val="00141703"/>
    <w:rsid w:val="001418F4"/>
    <w:rsid w:val="00141AB6"/>
    <w:rsid w:val="00141C73"/>
    <w:rsid w:val="00141EBB"/>
    <w:rsid w:val="00141F8B"/>
    <w:rsid w:val="00142C9B"/>
    <w:rsid w:val="00142CE9"/>
    <w:rsid w:val="001434FE"/>
    <w:rsid w:val="00143B67"/>
    <w:rsid w:val="00143C47"/>
    <w:rsid w:val="00143E31"/>
    <w:rsid w:val="00144847"/>
    <w:rsid w:val="00145318"/>
    <w:rsid w:val="00145459"/>
    <w:rsid w:val="001454E9"/>
    <w:rsid w:val="00145B1C"/>
    <w:rsid w:val="00145ECA"/>
    <w:rsid w:val="00145FF4"/>
    <w:rsid w:val="00146876"/>
    <w:rsid w:val="00146AA2"/>
    <w:rsid w:val="001474AF"/>
    <w:rsid w:val="0014773E"/>
    <w:rsid w:val="00147910"/>
    <w:rsid w:val="00147CEE"/>
    <w:rsid w:val="00147CF2"/>
    <w:rsid w:val="00147D41"/>
    <w:rsid w:val="0015015E"/>
    <w:rsid w:val="00150B4D"/>
    <w:rsid w:val="00150CAB"/>
    <w:rsid w:val="001519D9"/>
    <w:rsid w:val="00151F55"/>
    <w:rsid w:val="0015230C"/>
    <w:rsid w:val="001530C5"/>
    <w:rsid w:val="0015313C"/>
    <w:rsid w:val="00153436"/>
    <w:rsid w:val="001536A7"/>
    <w:rsid w:val="00153974"/>
    <w:rsid w:val="0015423E"/>
    <w:rsid w:val="00154581"/>
    <w:rsid w:val="001556A3"/>
    <w:rsid w:val="00155927"/>
    <w:rsid w:val="00155ABD"/>
    <w:rsid w:val="00155F23"/>
    <w:rsid w:val="001560B0"/>
    <w:rsid w:val="0015664D"/>
    <w:rsid w:val="0015666F"/>
    <w:rsid w:val="00156947"/>
    <w:rsid w:val="00156FF8"/>
    <w:rsid w:val="00157062"/>
    <w:rsid w:val="00157205"/>
    <w:rsid w:val="0015737F"/>
    <w:rsid w:val="00157524"/>
    <w:rsid w:val="0016009C"/>
    <w:rsid w:val="001602FE"/>
    <w:rsid w:val="001603A5"/>
    <w:rsid w:val="00160459"/>
    <w:rsid w:val="001606CC"/>
    <w:rsid w:val="0016133D"/>
    <w:rsid w:val="0016159F"/>
    <w:rsid w:val="0016191B"/>
    <w:rsid w:val="00161B4E"/>
    <w:rsid w:val="00161CEF"/>
    <w:rsid w:val="00161E7D"/>
    <w:rsid w:val="00161FFA"/>
    <w:rsid w:val="001622D5"/>
    <w:rsid w:val="0016232E"/>
    <w:rsid w:val="00162879"/>
    <w:rsid w:val="001628E0"/>
    <w:rsid w:val="00163AB5"/>
    <w:rsid w:val="00163AD5"/>
    <w:rsid w:val="00163FC7"/>
    <w:rsid w:val="001645D5"/>
    <w:rsid w:val="00164C21"/>
    <w:rsid w:val="00164F08"/>
    <w:rsid w:val="00164F68"/>
    <w:rsid w:val="00165014"/>
    <w:rsid w:val="00165CE5"/>
    <w:rsid w:val="00165CE9"/>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0DB"/>
    <w:rsid w:val="0017320C"/>
    <w:rsid w:val="001733E0"/>
    <w:rsid w:val="0017405A"/>
    <w:rsid w:val="00174736"/>
    <w:rsid w:val="00174A1C"/>
    <w:rsid w:val="0017530C"/>
    <w:rsid w:val="001758E6"/>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1E82"/>
    <w:rsid w:val="001822AB"/>
    <w:rsid w:val="0018255A"/>
    <w:rsid w:val="001831D3"/>
    <w:rsid w:val="001837D8"/>
    <w:rsid w:val="00183C80"/>
    <w:rsid w:val="001840D4"/>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45"/>
    <w:rsid w:val="00191A80"/>
    <w:rsid w:val="001922D8"/>
    <w:rsid w:val="00192727"/>
    <w:rsid w:val="00193D7E"/>
    <w:rsid w:val="00193E2F"/>
    <w:rsid w:val="001941A0"/>
    <w:rsid w:val="0019433A"/>
    <w:rsid w:val="00194C3F"/>
    <w:rsid w:val="00196BE3"/>
    <w:rsid w:val="00197260"/>
    <w:rsid w:val="001A0836"/>
    <w:rsid w:val="001A0F63"/>
    <w:rsid w:val="001A1016"/>
    <w:rsid w:val="001A1857"/>
    <w:rsid w:val="001A18C7"/>
    <w:rsid w:val="001A196C"/>
    <w:rsid w:val="001A1B96"/>
    <w:rsid w:val="001A1F11"/>
    <w:rsid w:val="001A2249"/>
    <w:rsid w:val="001A2798"/>
    <w:rsid w:val="001A27A1"/>
    <w:rsid w:val="001A3006"/>
    <w:rsid w:val="001A38D5"/>
    <w:rsid w:val="001A3955"/>
    <w:rsid w:val="001A44EA"/>
    <w:rsid w:val="001A462C"/>
    <w:rsid w:val="001A4FE3"/>
    <w:rsid w:val="001A53AB"/>
    <w:rsid w:val="001A5483"/>
    <w:rsid w:val="001A57C1"/>
    <w:rsid w:val="001A5BB7"/>
    <w:rsid w:val="001A5CA1"/>
    <w:rsid w:val="001A6265"/>
    <w:rsid w:val="001A642A"/>
    <w:rsid w:val="001A681B"/>
    <w:rsid w:val="001A79CA"/>
    <w:rsid w:val="001A7FA8"/>
    <w:rsid w:val="001B0045"/>
    <w:rsid w:val="001B00C6"/>
    <w:rsid w:val="001B0566"/>
    <w:rsid w:val="001B085E"/>
    <w:rsid w:val="001B08B4"/>
    <w:rsid w:val="001B098F"/>
    <w:rsid w:val="001B0F2B"/>
    <w:rsid w:val="001B286D"/>
    <w:rsid w:val="001B2D86"/>
    <w:rsid w:val="001B319E"/>
    <w:rsid w:val="001B3219"/>
    <w:rsid w:val="001B3432"/>
    <w:rsid w:val="001B3448"/>
    <w:rsid w:val="001B392B"/>
    <w:rsid w:val="001B3A53"/>
    <w:rsid w:val="001B4643"/>
    <w:rsid w:val="001B473B"/>
    <w:rsid w:val="001B4D5B"/>
    <w:rsid w:val="001B6C1F"/>
    <w:rsid w:val="001B71E2"/>
    <w:rsid w:val="001B74CD"/>
    <w:rsid w:val="001B7BA5"/>
    <w:rsid w:val="001B7CBC"/>
    <w:rsid w:val="001C00AF"/>
    <w:rsid w:val="001C02B7"/>
    <w:rsid w:val="001C03C5"/>
    <w:rsid w:val="001C0433"/>
    <w:rsid w:val="001C07D1"/>
    <w:rsid w:val="001C0D9F"/>
    <w:rsid w:val="001C0F66"/>
    <w:rsid w:val="001C1172"/>
    <w:rsid w:val="001C1296"/>
    <w:rsid w:val="001C20D7"/>
    <w:rsid w:val="001C22EC"/>
    <w:rsid w:val="001C30DB"/>
    <w:rsid w:val="001C31BB"/>
    <w:rsid w:val="001C3461"/>
    <w:rsid w:val="001C3509"/>
    <w:rsid w:val="001C3FC9"/>
    <w:rsid w:val="001C40C5"/>
    <w:rsid w:val="001C42F1"/>
    <w:rsid w:val="001C47CF"/>
    <w:rsid w:val="001C4ECF"/>
    <w:rsid w:val="001C4F79"/>
    <w:rsid w:val="001C51C5"/>
    <w:rsid w:val="001C5B25"/>
    <w:rsid w:val="001C5FEE"/>
    <w:rsid w:val="001C728F"/>
    <w:rsid w:val="001C7437"/>
    <w:rsid w:val="001C7580"/>
    <w:rsid w:val="001C7B24"/>
    <w:rsid w:val="001D0430"/>
    <w:rsid w:val="001D04D6"/>
    <w:rsid w:val="001D0729"/>
    <w:rsid w:val="001D0E17"/>
    <w:rsid w:val="001D0FC9"/>
    <w:rsid w:val="001D124A"/>
    <w:rsid w:val="001D1E62"/>
    <w:rsid w:val="001D2366"/>
    <w:rsid w:val="001D2696"/>
    <w:rsid w:val="001D26A1"/>
    <w:rsid w:val="001D2E89"/>
    <w:rsid w:val="001D32D4"/>
    <w:rsid w:val="001D34CE"/>
    <w:rsid w:val="001D39EF"/>
    <w:rsid w:val="001D3E59"/>
    <w:rsid w:val="001D4151"/>
    <w:rsid w:val="001D4207"/>
    <w:rsid w:val="001D4666"/>
    <w:rsid w:val="001D4818"/>
    <w:rsid w:val="001D4BF0"/>
    <w:rsid w:val="001D5149"/>
    <w:rsid w:val="001D53C7"/>
    <w:rsid w:val="001D5B23"/>
    <w:rsid w:val="001D60C0"/>
    <w:rsid w:val="001D6248"/>
    <w:rsid w:val="001D65C4"/>
    <w:rsid w:val="001D6658"/>
    <w:rsid w:val="001D66E6"/>
    <w:rsid w:val="001D7280"/>
    <w:rsid w:val="001D7F36"/>
    <w:rsid w:val="001D7FD6"/>
    <w:rsid w:val="001E0036"/>
    <w:rsid w:val="001E037B"/>
    <w:rsid w:val="001E0445"/>
    <w:rsid w:val="001E070F"/>
    <w:rsid w:val="001E0790"/>
    <w:rsid w:val="001E0972"/>
    <w:rsid w:val="001E0D2A"/>
    <w:rsid w:val="001E133F"/>
    <w:rsid w:val="001E15B2"/>
    <w:rsid w:val="001E190B"/>
    <w:rsid w:val="001E255D"/>
    <w:rsid w:val="001E2569"/>
    <w:rsid w:val="001E2B23"/>
    <w:rsid w:val="001E2CFF"/>
    <w:rsid w:val="001E2D95"/>
    <w:rsid w:val="001E2DC3"/>
    <w:rsid w:val="001E3437"/>
    <w:rsid w:val="001E35D5"/>
    <w:rsid w:val="001E3EEE"/>
    <w:rsid w:val="001E4D79"/>
    <w:rsid w:val="001E5356"/>
    <w:rsid w:val="001E549C"/>
    <w:rsid w:val="001E5871"/>
    <w:rsid w:val="001E5A92"/>
    <w:rsid w:val="001E5BEF"/>
    <w:rsid w:val="001E5D74"/>
    <w:rsid w:val="001E7432"/>
    <w:rsid w:val="001E7CA2"/>
    <w:rsid w:val="001F0838"/>
    <w:rsid w:val="001F0EA4"/>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09B"/>
    <w:rsid w:val="001F6251"/>
    <w:rsid w:val="001F65D9"/>
    <w:rsid w:val="001F6C0E"/>
    <w:rsid w:val="001F7018"/>
    <w:rsid w:val="001F7087"/>
    <w:rsid w:val="001F79DC"/>
    <w:rsid w:val="00200604"/>
    <w:rsid w:val="00200756"/>
    <w:rsid w:val="00200983"/>
    <w:rsid w:val="00200C66"/>
    <w:rsid w:val="00200FF7"/>
    <w:rsid w:val="002011E3"/>
    <w:rsid w:val="00201518"/>
    <w:rsid w:val="00202B9D"/>
    <w:rsid w:val="002032BF"/>
    <w:rsid w:val="00203964"/>
    <w:rsid w:val="00203B1C"/>
    <w:rsid w:val="00203F9E"/>
    <w:rsid w:val="00204684"/>
    <w:rsid w:val="002046C9"/>
    <w:rsid w:val="00204899"/>
    <w:rsid w:val="00204C8D"/>
    <w:rsid w:val="00205111"/>
    <w:rsid w:val="002063A0"/>
    <w:rsid w:val="0020644C"/>
    <w:rsid w:val="00206528"/>
    <w:rsid w:val="00206D44"/>
    <w:rsid w:val="00206E9F"/>
    <w:rsid w:val="00206F96"/>
    <w:rsid w:val="002075D5"/>
    <w:rsid w:val="002076DE"/>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62B"/>
    <w:rsid w:val="00215A9A"/>
    <w:rsid w:val="00215BE7"/>
    <w:rsid w:val="002164E1"/>
    <w:rsid w:val="00216D03"/>
    <w:rsid w:val="00216F5E"/>
    <w:rsid w:val="0021739A"/>
    <w:rsid w:val="00220341"/>
    <w:rsid w:val="00220924"/>
    <w:rsid w:val="00220CA3"/>
    <w:rsid w:val="0022123C"/>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28A2"/>
    <w:rsid w:val="0023319D"/>
    <w:rsid w:val="00233529"/>
    <w:rsid w:val="00233981"/>
    <w:rsid w:val="00233C82"/>
    <w:rsid w:val="00233CC1"/>
    <w:rsid w:val="00233DD1"/>
    <w:rsid w:val="00234EFD"/>
    <w:rsid w:val="00235475"/>
    <w:rsid w:val="0023596B"/>
    <w:rsid w:val="00235A14"/>
    <w:rsid w:val="00235DA1"/>
    <w:rsid w:val="00235F20"/>
    <w:rsid w:val="00236056"/>
    <w:rsid w:val="00236419"/>
    <w:rsid w:val="00236A36"/>
    <w:rsid w:val="0023708C"/>
    <w:rsid w:val="002370A8"/>
    <w:rsid w:val="00237192"/>
    <w:rsid w:val="00237C01"/>
    <w:rsid w:val="00237E2A"/>
    <w:rsid w:val="0024039C"/>
    <w:rsid w:val="002405CD"/>
    <w:rsid w:val="00240BD7"/>
    <w:rsid w:val="00240F11"/>
    <w:rsid w:val="00241042"/>
    <w:rsid w:val="0024165B"/>
    <w:rsid w:val="0024240B"/>
    <w:rsid w:val="00243237"/>
    <w:rsid w:val="0024378C"/>
    <w:rsid w:val="00243D1F"/>
    <w:rsid w:val="00243EF9"/>
    <w:rsid w:val="00245524"/>
    <w:rsid w:val="002455C0"/>
    <w:rsid w:val="002456D9"/>
    <w:rsid w:val="00245AE1"/>
    <w:rsid w:val="00245C49"/>
    <w:rsid w:val="00245EFB"/>
    <w:rsid w:val="00246636"/>
    <w:rsid w:val="002469F8"/>
    <w:rsid w:val="00246F62"/>
    <w:rsid w:val="002477C6"/>
    <w:rsid w:val="00247846"/>
    <w:rsid w:val="00247AF6"/>
    <w:rsid w:val="00247B6A"/>
    <w:rsid w:val="002509B8"/>
    <w:rsid w:val="00250BE1"/>
    <w:rsid w:val="00251602"/>
    <w:rsid w:val="002516A2"/>
    <w:rsid w:val="00251965"/>
    <w:rsid w:val="00251ADB"/>
    <w:rsid w:val="00251C19"/>
    <w:rsid w:val="00251FEA"/>
    <w:rsid w:val="002521B2"/>
    <w:rsid w:val="0025271C"/>
    <w:rsid w:val="00252991"/>
    <w:rsid w:val="00252B3F"/>
    <w:rsid w:val="00252D15"/>
    <w:rsid w:val="002534D0"/>
    <w:rsid w:val="00253C73"/>
    <w:rsid w:val="00254C83"/>
    <w:rsid w:val="002558F5"/>
    <w:rsid w:val="00255D82"/>
    <w:rsid w:val="002567CB"/>
    <w:rsid w:val="00257215"/>
    <w:rsid w:val="002579E7"/>
    <w:rsid w:val="00257BCC"/>
    <w:rsid w:val="00257F1F"/>
    <w:rsid w:val="00257F66"/>
    <w:rsid w:val="002602E1"/>
    <w:rsid w:val="002614A1"/>
    <w:rsid w:val="00261BD4"/>
    <w:rsid w:val="002621DF"/>
    <w:rsid w:val="00262406"/>
    <w:rsid w:val="002627EC"/>
    <w:rsid w:val="00262D05"/>
    <w:rsid w:val="00263316"/>
    <w:rsid w:val="00263683"/>
    <w:rsid w:val="00263B28"/>
    <w:rsid w:val="00263E3A"/>
    <w:rsid w:val="00264010"/>
    <w:rsid w:val="00264156"/>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277"/>
    <w:rsid w:val="0027448B"/>
    <w:rsid w:val="002745BD"/>
    <w:rsid w:val="00275323"/>
    <w:rsid w:val="00275396"/>
    <w:rsid w:val="00275B29"/>
    <w:rsid w:val="00275BE4"/>
    <w:rsid w:val="00275DD4"/>
    <w:rsid w:val="002762D1"/>
    <w:rsid w:val="00276637"/>
    <w:rsid w:val="00276979"/>
    <w:rsid w:val="002775E6"/>
    <w:rsid w:val="00277B3B"/>
    <w:rsid w:val="00277C81"/>
    <w:rsid w:val="00277CE1"/>
    <w:rsid w:val="00280BE2"/>
    <w:rsid w:val="00280DEB"/>
    <w:rsid w:val="00282328"/>
    <w:rsid w:val="00282401"/>
    <w:rsid w:val="00282C9B"/>
    <w:rsid w:val="00282F19"/>
    <w:rsid w:val="00282F7E"/>
    <w:rsid w:val="0028431D"/>
    <w:rsid w:val="00284A6E"/>
    <w:rsid w:val="00284A8E"/>
    <w:rsid w:val="0028509E"/>
    <w:rsid w:val="00285267"/>
    <w:rsid w:val="00285D22"/>
    <w:rsid w:val="002861DE"/>
    <w:rsid w:val="00286B01"/>
    <w:rsid w:val="00286DE1"/>
    <w:rsid w:val="00290BAE"/>
    <w:rsid w:val="00290C4B"/>
    <w:rsid w:val="00290C58"/>
    <w:rsid w:val="002911EC"/>
    <w:rsid w:val="00292004"/>
    <w:rsid w:val="002925C7"/>
    <w:rsid w:val="002926AE"/>
    <w:rsid w:val="00292A3A"/>
    <w:rsid w:val="0029389F"/>
    <w:rsid w:val="00293A58"/>
    <w:rsid w:val="002944C8"/>
    <w:rsid w:val="002947D3"/>
    <w:rsid w:val="0029558E"/>
    <w:rsid w:val="0029609F"/>
    <w:rsid w:val="002962FE"/>
    <w:rsid w:val="00296720"/>
    <w:rsid w:val="00296D2B"/>
    <w:rsid w:val="0029729B"/>
    <w:rsid w:val="00297353"/>
    <w:rsid w:val="00297B61"/>
    <w:rsid w:val="00297B6F"/>
    <w:rsid w:val="00297C00"/>
    <w:rsid w:val="00297F06"/>
    <w:rsid w:val="00297FBF"/>
    <w:rsid w:val="002A0576"/>
    <w:rsid w:val="002A111C"/>
    <w:rsid w:val="002A16DE"/>
    <w:rsid w:val="002A1E51"/>
    <w:rsid w:val="002A1EAF"/>
    <w:rsid w:val="002A1FAB"/>
    <w:rsid w:val="002A2345"/>
    <w:rsid w:val="002A24E4"/>
    <w:rsid w:val="002A2744"/>
    <w:rsid w:val="002A339A"/>
    <w:rsid w:val="002A45A9"/>
    <w:rsid w:val="002A4725"/>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8F1"/>
    <w:rsid w:val="002B2984"/>
    <w:rsid w:val="002B2A13"/>
    <w:rsid w:val="002B2A9A"/>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047"/>
    <w:rsid w:val="002B7131"/>
    <w:rsid w:val="002B751F"/>
    <w:rsid w:val="002B76DB"/>
    <w:rsid w:val="002B76FC"/>
    <w:rsid w:val="002B7A4F"/>
    <w:rsid w:val="002B7EAD"/>
    <w:rsid w:val="002C01BF"/>
    <w:rsid w:val="002C05AF"/>
    <w:rsid w:val="002C07BE"/>
    <w:rsid w:val="002C0955"/>
    <w:rsid w:val="002C0A03"/>
    <w:rsid w:val="002C1165"/>
    <w:rsid w:val="002C11E3"/>
    <w:rsid w:val="002C14AF"/>
    <w:rsid w:val="002C251D"/>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A8"/>
    <w:rsid w:val="002C5DFC"/>
    <w:rsid w:val="002C6BB3"/>
    <w:rsid w:val="002C6C67"/>
    <w:rsid w:val="002C7306"/>
    <w:rsid w:val="002C7390"/>
    <w:rsid w:val="002C78FC"/>
    <w:rsid w:val="002D0750"/>
    <w:rsid w:val="002D09AF"/>
    <w:rsid w:val="002D0F2E"/>
    <w:rsid w:val="002D130C"/>
    <w:rsid w:val="002D184E"/>
    <w:rsid w:val="002D1DAD"/>
    <w:rsid w:val="002D268B"/>
    <w:rsid w:val="002D2B95"/>
    <w:rsid w:val="002D2D28"/>
    <w:rsid w:val="002D2DA2"/>
    <w:rsid w:val="002D2E9F"/>
    <w:rsid w:val="002D2EB7"/>
    <w:rsid w:val="002D314D"/>
    <w:rsid w:val="002D349F"/>
    <w:rsid w:val="002D3585"/>
    <w:rsid w:val="002D3995"/>
    <w:rsid w:val="002D3A35"/>
    <w:rsid w:val="002D4054"/>
    <w:rsid w:val="002D46F2"/>
    <w:rsid w:val="002D4A0B"/>
    <w:rsid w:val="002D4DEC"/>
    <w:rsid w:val="002D640C"/>
    <w:rsid w:val="002D6822"/>
    <w:rsid w:val="002D739C"/>
    <w:rsid w:val="002D79CE"/>
    <w:rsid w:val="002E0AB9"/>
    <w:rsid w:val="002E1410"/>
    <w:rsid w:val="002E195C"/>
    <w:rsid w:val="002E1AAA"/>
    <w:rsid w:val="002E2142"/>
    <w:rsid w:val="002E2892"/>
    <w:rsid w:val="002E332E"/>
    <w:rsid w:val="002E383C"/>
    <w:rsid w:val="002E3BC7"/>
    <w:rsid w:val="002E3CB6"/>
    <w:rsid w:val="002E3EB2"/>
    <w:rsid w:val="002E489E"/>
    <w:rsid w:val="002E5043"/>
    <w:rsid w:val="002E5332"/>
    <w:rsid w:val="002E5FED"/>
    <w:rsid w:val="002E62F2"/>
    <w:rsid w:val="002E645C"/>
    <w:rsid w:val="002E6CCF"/>
    <w:rsid w:val="002E7112"/>
    <w:rsid w:val="002E7541"/>
    <w:rsid w:val="002E7BB1"/>
    <w:rsid w:val="002E7E9D"/>
    <w:rsid w:val="002E7FAF"/>
    <w:rsid w:val="002F1093"/>
    <w:rsid w:val="002F12B1"/>
    <w:rsid w:val="002F16E6"/>
    <w:rsid w:val="002F2900"/>
    <w:rsid w:val="002F2D18"/>
    <w:rsid w:val="002F3797"/>
    <w:rsid w:val="002F3DBE"/>
    <w:rsid w:val="002F406C"/>
    <w:rsid w:val="002F4B68"/>
    <w:rsid w:val="002F567B"/>
    <w:rsid w:val="002F5805"/>
    <w:rsid w:val="002F5CAE"/>
    <w:rsid w:val="002F5CED"/>
    <w:rsid w:val="002F63E3"/>
    <w:rsid w:val="002F6623"/>
    <w:rsid w:val="002F6718"/>
    <w:rsid w:val="002F690D"/>
    <w:rsid w:val="002F6B09"/>
    <w:rsid w:val="002F706B"/>
    <w:rsid w:val="002F7D09"/>
    <w:rsid w:val="003007E6"/>
    <w:rsid w:val="00300A95"/>
    <w:rsid w:val="00300DAE"/>
    <w:rsid w:val="00300FE2"/>
    <w:rsid w:val="00301435"/>
    <w:rsid w:val="00303157"/>
    <w:rsid w:val="0030337C"/>
    <w:rsid w:val="0030367B"/>
    <w:rsid w:val="00303D7E"/>
    <w:rsid w:val="0030422A"/>
    <w:rsid w:val="00304622"/>
    <w:rsid w:val="003046B0"/>
    <w:rsid w:val="00304964"/>
    <w:rsid w:val="003049C8"/>
    <w:rsid w:val="00304D7B"/>
    <w:rsid w:val="00306042"/>
    <w:rsid w:val="003060AC"/>
    <w:rsid w:val="003062AC"/>
    <w:rsid w:val="003066B4"/>
    <w:rsid w:val="00306BCA"/>
    <w:rsid w:val="00306CE6"/>
    <w:rsid w:val="00306F63"/>
    <w:rsid w:val="00307B51"/>
    <w:rsid w:val="00307EA1"/>
    <w:rsid w:val="003103E2"/>
    <w:rsid w:val="00310738"/>
    <w:rsid w:val="003110E6"/>
    <w:rsid w:val="00311290"/>
    <w:rsid w:val="003112AA"/>
    <w:rsid w:val="0031134C"/>
    <w:rsid w:val="003119F9"/>
    <w:rsid w:val="00311CF1"/>
    <w:rsid w:val="0031205C"/>
    <w:rsid w:val="003124C5"/>
    <w:rsid w:val="00312921"/>
    <w:rsid w:val="00313152"/>
    <w:rsid w:val="00313333"/>
    <w:rsid w:val="0031368E"/>
    <w:rsid w:val="00313F82"/>
    <w:rsid w:val="0031438A"/>
    <w:rsid w:val="003143BF"/>
    <w:rsid w:val="003152BE"/>
    <w:rsid w:val="0031622A"/>
    <w:rsid w:val="0031638E"/>
    <w:rsid w:val="00316435"/>
    <w:rsid w:val="00317069"/>
    <w:rsid w:val="003172C5"/>
    <w:rsid w:val="003173E0"/>
    <w:rsid w:val="00317487"/>
    <w:rsid w:val="003175B5"/>
    <w:rsid w:val="003177E3"/>
    <w:rsid w:val="00320FB7"/>
    <w:rsid w:val="003214AC"/>
    <w:rsid w:val="003214DC"/>
    <w:rsid w:val="00321713"/>
    <w:rsid w:val="0032182E"/>
    <w:rsid w:val="00321E05"/>
    <w:rsid w:val="00321ED2"/>
    <w:rsid w:val="003228FB"/>
    <w:rsid w:val="00322B46"/>
    <w:rsid w:val="003232D9"/>
    <w:rsid w:val="00323338"/>
    <w:rsid w:val="0032333B"/>
    <w:rsid w:val="003235FF"/>
    <w:rsid w:val="00323733"/>
    <w:rsid w:val="003237EC"/>
    <w:rsid w:val="00323D69"/>
    <w:rsid w:val="0032415B"/>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0564"/>
    <w:rsid w:val="003306F6"/>
    <w:rsid w:val="00330D5C"/>
    <w:rsid w:val="00331AB5"/>
    <w:rsid w:val="003320D2"/>
    <w:rsid w:val="0033224F"/>
    <w:rsid w:val="003327DC"/>
    <w:rsid w:val="003329DE"/>
    <w:rsid w:val="00332A93"/>
    <w:rsid w:val="00332D53"/>
    <w:rsid w:val="00332EAD"/>
    <w:rsid w:val="0033316D"/>
    <w:rsid w:val="0033341A"/>
    <w:rsid w:val="00333CF8"/>
    <w:rsid w:val="003347F5"/>
    <w:rsid w:val="00334B60"/>
    <w:rsid w:val="00334BE7"/>
    <w:rsid w:val="003351C1"/>
    <w:rsid w:val="0033613C"/>
    <w:rsid w:val="0033618E"/>
    <w:rsid w:val="003365DF"/>
    <w:rsid w:val="0033661B"/>
    <w:rsid w:val="0033678A"/>
    <w:rsid w:val="00337382"/>
    <w:rsid w:val="0033780D"/>
    <w:rsid w:val="00337AC5"/>
    <w:rsid w:val="0034005C"/>
    <w:rsid w:val="00340195"/>
    <w:rsid w:val="0034032E"/>
    <w:rsid w:val="00340694"/>
    <w:rsid w:val="0034107F"/>
    <w:rsid w:val="00341496"/>
    <w:rsid w:val="003418F5"/>
    <w:rsid w:val="00341E0B"/>
    <w:rsid w:val="00342115"/>
    <w:rsid w:val="00342215"/>
    <w:rsid w:val="00342802"/>
    <w:rsid w:val="0034284E"/>
    <w:rsid w:val="003428FB"/>
    <w:rsid w:val="00342D59"/>
    <w:rsid w:val="00343CEF"/>
    <w:rsid w:val="00345153"/>
    <w:rsid w:val="003451F2"/>
    <w:rsid w:val="003455D9"/>
    <w:rsid w:val="00345862"/>
    <w:rsid w:val="0034626D"/>
    <w:rsid w:val="003467CE"/>
    <w:rsid w:val="00346E5F"/>
    <w:rsid w:val="003471A0"/>
    <w:rsid w:val="0034725A"/>
    <w:rsid w:val="00350043"/>
    <w:rsid w:val="003504A6"/>
    <w:rsid w:val="00350AF6"/>
    <w:rsid w:val="00350E87"/>
    <w:rsid w:val="00351294"/>
    <w:rsid w:val="0035210D"/>
    <w:rsid w:val="00352415"/>
    <w:rsid w:val="003524CD"/>
    <w:rsid w:val="003525B2"/>
    <w:rsid w:val="00352AAD"/>
    <w:rsid w:val="00352ADE"/>
    <w:rsid w:val="00352DF9"/>
    <w:rsid w:val="00353139"/>
    <w:rsid w:val="003533EE"/>
    <w:rsid w:val="00353B51"/>
    <w:rsid w:val="00353CFA"/>
    <w:rsid w:val="00354813"/>
    <w:rsid w:val="00355867"/>
    <w:rsid w:val="003559AA"/>
    <w:rsid w:val="003559CC"/>
    <w:rsid w:val="00355C26"/>
    <w:rsid w:val="00356697"/>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16A"/>
    <w:rsid w:val="0036380A"/>
    <w:rsid w:val="00363AE5"/>
    <w:rsid w:val="0036462F"/>
    <w:rsid w:val="00364BA8"/>
    <w:rsid w:val="00365774"/>
    <w:rsid w:val="0036579B"/>
    <w:rsid w:val="00365880"/>
    <w:rsid w:val="00366165"/>
    <w:rsid w:val="0036651C"/>
    <w:rsid w:val="00367072"/>
    <w:rsid w:val="003679FD"/>
    <w:rsid w:val="00367F53"/>
    <w:rsid w:val="00370360"/>
    <w:rsid w:val="003708D2"/>
    <w:rsid w:val="00370C76"/>
    <w:rsid w:val="00370E0F"/>
    <w:rsid w:val="003711BC"/>
    <w:rsid w:val="003719B3"/>
    <w:rsid w:val="00371B7A"/>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5D4E"/>
    <w:rsid w:val="00376B71"/>
    <w:rsid w:val="00376F5B"/>
    <w:rsid w:val="0037792B"/>
    <w:rsid w:val="003808E8"/>
    <w:rsid w:val="0038132E"/>
    <w:rsid w:val="00381335"/>
    <w:rsid w:val="00381D53"/>
    <w:rsid w:val="00381EBA"/>
    <w:rsid w:val="00382223"/>
    <w:rsid w:val="003823CA"/>
    <w:rsid w:val="00382A62"/>
    <w:rsid w:val="00382BBF"/>
    <w:rsid w:val="00382BE5"/>
    <w:rsid w:val="003830EB"/>
    <w:rsid w:val="00383542"/>
    <w:rsid w:val="0038389E"/>
    <w:rsid w:val="00383B09"/>
    <w:rsid w:val="00383BD2"/>
    <w:rsid w:val="0038428A"/>
    <w:rsid w:val="00384633"/>
    <w:rsid w:val="0038555C"/>
    <w:rsid w:val="003858D6"/>
    <w:rsid w:val="0038596F"/>
    <w:rsid w:val="003860D4"/>
    <w:rsid w:val="00386185"/>
    <w:rsid w:val="00386382"/>
    <w:rsid w:val="0038644F"/>
    <w:rsid w:val="00386B80"/>
    <w:rsid w:val="00386E65"/>
    <w:rsid w:val="003872D2"/>
    <w:rsid w:val="003879C7"/>
    <w:rsid w:val="00387AD1"/>
    <w:rsid w:val="00387BC4"/>
    <w:rsid w:val="003905EA"/>
    <w:rsid w:val="00390A45"/>
    <w:rsid w:val="00390BB0"/>
    <w:rsid w:val="00390CAE"/>
    <w:rsid w:val="00390FAB"/>
    <w:rsid w:val="00390FBB"/>
    <w:rsid w:val="0039119C"/>
    <w:rsid w:val="0039162A"/>
    <w:rsid w:val="0039214E"/>
    <w:rsid w:val="00392FB4"/>
    <w:rsid w:val="003936F5"/>
    <w:rsid w:val="00393F2B"/>
    <w:rsid w:val="003952FA"/>
    <w:rsid w:val="00395690"/>
    <w:rsid w:val="00396284"/>
    <w:rsid w:val="0039638D"/>
    <w:rsid w:val="00396B1F"/>
    <w:rsid w:val="00397359"/>
    <w:rsid w:val="0039762C"/>
    <w:rsid w:val="00397875"/>
    <w:rsid w:val="00397E38"/>
    <w:rsid w:val="003A00F8"/>
    <w:rsid w:val="003A043D"/>
    <w:rsid w:val="003A1662"/>
    <w:rsid w:val="003A18E4"/>
    <w:rsid w:val="003A1ABB"/>
    <w:rsid w:val="003A1B02"/>
    <w:rsid w:val="003A1BBF"/>
    <w:rsid w:val="003A203E"/>
    <w:rsid w:val="003A2082"/>
    <w:rsid w:val="003A256A"/>
    <w:rsid w:val="003A293A"/>
    <w:rsid w:val="003A437C"/>
    <w:rsid w:val="003A471C"/>
    <w:rsid w:val="003A478F"/>
    <w:rsid w:val="003A4AC1"/>
    <w:rsid w:val="003A527D"/>
    <w:rsid w:val="003A53D5"/>
    <w:rsid w:val="003A5462"/>
    <w:rsid w:val="003A5680"/>
    <w:rsid w:val="003A5B51"/>
    <w:rsid w:val="003A65D5"/>
    <w:rsid w:val="003A6978"/>
    <w:rsid w:val="003A6CD6"/>
    <w:rsid w:val="003A6D38"/>
    <w:rsid w:val="003A6F3A"/>
    <w:rsid w:val="003A7B27"/>
    <w:rsid w:val="003B037D"/>
    <w:rsid w:val="003B052C"/>
    <w:rsid w:val="003B07B5"/>
    <w:rsid w:val="003B0B14"/>
    <w:rsid w:val="003B124E"/>
    <w:rsid w:val="003B12A7"/>
    <w:rsid w:val="003B1429"/>
    <w:rsid w:val="003B21B5"/>
    <w:rsid w:val="003B2229"/>
    <w:rsid w:val="003B2757"/>
    <w:rsid w:val="003B2D1B"/>
    <w:rsid w:val="003B2DFF"/>
    <w:rsid w:val="003B31D4"/>
    <w:rsid w:val="003B3478"/>
    <w:rsid w:val="003B3687"/>
    <w:rsid w:val="003B3B4F"/>
    <w:rsid w:val="003B41F6"/>
    <w:rsid w:val="003B57A3"/>
    <w:rsid w:val="003B5885"/>
    <w:rsid w:val="003B595D"/>
    <w:rsid w:val="003B5D4B"/>
    <w:rsid w:val="003B614A"/>
    <w:rsid w:val="003B6A6B"/>
    <w:rsid w:val="003B6FF1"/>
    <w:rsid w:val="003B7284"/>
    <w:rsid w:val="003C04C5"/>
    <w:rsid w:val="003C07B0"/>
    <w:rsid w:val="003C08E7"/>
    <w:rsid w:val="003C08E9"/>
    <w:rsid w:val="003C0BF6"/>
    <w:rsid w:val="003C0F63"/>
    <w:rsid w:val="003C1331"/>
    <w:rsid w:val="003C16D5"/>
    <w:rsid w:val="003C1CFB"/>
    <w:rsid w:val="003C2AB6"/>
    <w:rsid w:val="003C2F71"/>
    <w:rsid w:val="003C3248"/>
    <w:rsid w:val="003C335F"/>
    <w:rsid w:val="003C34C5"/>
    <w:rsid w:val="003C34D5"/>
    <w:rsid w:val="003C430D"/>
    <w:rsid w:val="003C454C"/>
    <w:rsid w:val="003C48F6"/>
    <w:rsid w:val="003C4F99"/>
    <w:rsid w:val="003C5F5D"/>
    <w:rsid w:val="003C6047"/>
    <w:rsid w:val="003C6377"/>
    <w:rsid w:val="003C6DE3"/>
    <w:rsid w:val="003C6F32"/>
    <w:rsid w:val="003C70FB"/>
    <w:rsid w:val="003C7946"/>
    <w:rsid w:val="003C7A5C"/>
    <w:rsid w:val="003D0226"/>
    <w:rsid w:val="003D0236"/>
    <w:rsid w:val="003D0392"/>
    <w:rsid w:val="003D093E"/>
    <w:rsid w:val="003D104C"/>
    <w:rsid w:val="003D1799"/>
    <w:rsid w:val="003D18F8"/>
    <w:rsid w:val="003D1C73"/>
    <w:rsid w:val="003D29C1"/>
    <w:rsid w:val="003D2CC4"/>
    <w:rsid w:val="003D305E"/>
    <w:rsid w:val="003D3749"/>
    <w:rsid w:val="003D3789"/>
    <w:rsid w:val="003D3AB8"/>
    <w:rsid w:val="003D3E7F"/>
    <w:rsid w:val="003D3EE2"/>
    <w:rsid w:val="003D3EF5"/>
    <w:rsid w:val="003D4173"/>
    <w:rsid w:val="003D44DE"/>
    <w:rsid w:val="003D472F"/>
    <w:rsid w:val="003D4A17"/>
    <w:rsid w:val="003D4C3F"/>
    <w:rsid w:val="003D4D99"/>
    <w:rsid w:val="003D4F3D"/>
    <w:rsid w:val="003D4F90"/>
    <w:rsid w:val="003D587C"/>
    <w:rsid w:val="003D5DB4"/>
    <w:rsid w:val="003D640B"/>
    <w:rsid w:val="003D6FC6"/>
    <w:rsid w:val="003D75FB"/>
    <w:rsid w:val="003D7855"/>
    <w:rsid w:val="003E00FD"/>
    <w:rsid w:val="003E0B6B"/>
    <w:rsid w:val="003E0E45"/>
    <w:rsid w:val="003E1098"/>
    <w:rsid w:val="003E143B"/>
    <w:rsid w:val="003E144A"/>
    <w:rsid w:val="003E1792"/>
    <w:rsid w:val="003E20CD"/>
    <w:rsid w:val="003E23B1"/>
    <w:rsid w:val="003E25EC"/>
    <w:rsid w:val="003E28E1"/>
    <w:rsid w:val="003E30A2"/>
    <w:rsid w:val="003E3249"/>
    <w:rsid w:val="003E3B87"/>
    <w:rsid w:val="003E3C53"/>
    <w:rsid w:val="003E4059"/>
    <w:rsid w:val="003E4529"/>
    <w:rsid w:val="003E476A"/>
    <w:rsid w:val="003E5E45"/>
    <w:rsid w:val="003E60C7"/>
    <w:rsid w:val="003E7007"/>
    <w:rsid w:val="003E7745"/>
    <w:rsid w:val="003E7A0F"/>
    <w:rsid w:val="003F0AC0"/>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4AA"/>
    <w:rsid w:val="003F4BCE"/>
    <w:rsid w:val="003F504D"/>
    <w:rsid w:val="003F51D4"/>
    <w:rsid w:val="003F5376"/>
    <w:rsid w:val="003F5736"/>
    <w:rsid w:val="003F5D62"/>
    <w:rsid w:val="003F6D01"/>
    <w:rsid w:val="003F701F"/>
    <w:rsid w:val="003F78FD"/>
    <w:rsid w:val="003F7BD8"/>
    <w:rsid w:val="0040035D"/>
    <w:rsid w:val="004003D5"/>
    <w:rsid w:val="0040084F"/>
    <w:rsid w:val="00400ADF"/>
    <w:rsid w:val="004010D3"/>
    <w:rsid w:val="00401249"/>
    <w:rsid w:val="0040129D"/>
    <w:rsid w:val="0040155B"/>
    <w:rsid w:val="0040229F"/>
    <w:rsid w:val="0040247F"/>
    <w:rsid w:val="004027AA"/>
    <w:rsid w:val="00402D27"/>
    <w:rsid w:val="0040355A"/>
    <w:rsid w:val="00404080"/>
    <w:rsid w:val="00404D07"/>
    <w:rsid w:val="00404FDE"/>
    <w:rsid w:val="004050A6"/>
    <w:rsid w:val="00405B8A"/>
    <w:rsid w:val="00405C76"/>
    <w:rsid w:val="00405CC4"/>
    <w:rsid w:val="00405DDE"/>
    <w:rsid w:val="004065DF"/>
    <w:rsid w:val="00406AB3"/>
    <w:rsid w:val="00407444"/>
    <w:rsid w:val="00407D0E"/>
    <w:rsid w:val="00407F1E"/>
    <w:rsid w:val="00410595"/>
    <w:rsid w:val="004106F3"/>
    <w:rsid w:val="00410735"/>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89D"/>
    <w:rsid w:val="00415916"/>
    <w:rsid w:val="00415E87"/>
    <w:rsid w:val="00415F34"/>
    <w:rsid w:val="004162CA"/>
    <w:rsid w:val="00416E25"/>
    <w:rsid w:val="00416F9E"/>
    <w:rsid w:val="00417857"/>
    <w:rsid w:val="00417B4C"/>
    <w:rsid w:val="00417BA5"/>
    <w:rsid w:val="00417E49"/>
    <w:rsid w:val="00420376"/>
    <w:rsid w:val="00420C73"/>
    <w:rsid w:val="00420F8B"/>
    <w:rsid w:val="00421023"/>
    <w:rsid w:val="004219F3"/>
    <w:rsid w:val="0042306F"/>
    <w:rsid w:val="0042372A"/>
    <w:rsid w:val="0042380B"/>
    <w:rsid w:val="00423C23"/>
    <w:rsid w:val="00424096"/>
    <w:rsid w:val="00424C78"/>
    <w:rsid w:val="00425268"/>
    <w:rsid w:val="004255EF"/>
    <w:rsid w:val="00425E4E"/>
    <w:rsid w:val="00425EF1"/>
    <w:rsid w:val="00426008"/>
    <w:rsid w:val="0042606E"/>
    <w:rsid w:val="00426087"/>
    <w:rsid w:val="0042620F"/>
    <w:rsid w:val="0042638C"/>
    <w:rsid w:val="004263FA"/>
    <w:rsid w:val="0042644E"/>
    <w:rsid w:val="00426678"/>
    <w:rsid w:val="00426930"/>
    <w:rsid w:val="00426DB7"/>
    <w:rsid w:val="00426E7A"/>
    <w:rsid w:val="00427C10"/>
    <w:rsid w:val="00427E01"/>
    <w:rsid w:val="00430215"/>
    <w:rsid w:val="00430449"/>
    <w:rsid w:val="00430A54"/>
    <w:rsid w:val="00431679"/>
    <w:rsid w:val="00431712"/>
    <w:rsid w:val="004318E4"/>
    <w:rsid w:val="00431ABC"/>
    <w:rsid w:val="00431E1F"/>
    <w:rsid w:val="00431F47"/>
    <w:rsid w:val="0043222B"/>
    <w:rsid w:val="004324A2"/>
    <w:rsid w:val="00432D2A"/>
    <w:rsid w:val="00433464"/>
    <w:rsid w:val="004335BF"/>
    <w:rsid w:val="004343B4"/>
    <w:rsid w:val="00435E95"/>
    <w:rsid w:val="004363A2"/>
    <w:rsid w:val="00436580"/>
    <w:rsid w:val="00436E6A"/>
    <w:rsid w:val="00436EDF"/>
    <w:rsid w:val="00437CF5"/>
    <w:rsid w:val="00441BEE"/>
    <w:rsid w:val="0044223D"/>
    <w:rsid w:val="00442529"/>
    <w:rsid w:val="00442B25"/>
    <w:rsid w:val="0044382B"/>
    <w:rsid w:val="00443B2F"/>
    <w:rsid w:val="0044479A"/>
    <w:rsid w:val="00444F90"/>
    <w:rsid w:val="0044521D"/>
    <w:rsid w:val="00445816"/>
    <w:rsid w:val="00445B96"/>
    <w:rsid w:val="00445BC5"/>
    <w:rsid w:val="00445C0F"/>
    <w:rsid w:val="00446885"/>
    <w:rsid w:val="00446D7F"/>
    <w:rsid w:val="00447C99"/>
    <w:rsid w:val="0045002B"/>
    <w:rsid w:val="00450241"/>
    <w:rsid w:val="00450459"/>
    <w:rsid w:val="00450908"/>
    <w:rsid w:val="00450B03"/>
    <w:rsid w:val="004515E9"/>
    <w:rsid w:val="0045161F"/>
    <w:rsid w:val="004517B0"/>
    <w:rsid w:val="00451AA7"/>
    <w:rsid w:val="00451B35"/>
    <w:rsid w:val="00452B6F"/>
    <w:rsid w:val="004537CA"/>
    <w:rsid w:val="004538EC"/>
    <w:rsid w:val="004540D8"/>
    <w:rsid w:val="0045419F"/>
    <w:rsid w:val="0045483E"/>
    <w:rsid w:val="00454D9A"/>
    <w:rsid w:val="00454DA4"/>
    <w:rsid w:val="004555C0"/>
    <w:rsid w:val="004555C1"/>
    <w:rsid w:val="00455838"/>
    <w:rsid w:val="00455AFF"/>
    <w:rsid w:val="00455DAA"/>
    <w:rsid w:val="00456ED2"/>
    <w:rsid w:val="0045703A"/>
    <w:rsid w:val="00457249"/>
    <w:rsid w:val="0045749D"/>
    <w:rsid w:val="00457557"/>
    <w:rsid w:val="00457678"/>
    <w:rsid w:val="004577C8"/>
    <w:rsid w:val="004578A3"/>
    <w:rsid w:val="0046159F"/>
    <w:rsid w:val="00461F9B"/>
    <w:rsid w:val="004627C8"/>
    <w:rsid w:val="00463218"/>
    <w:rsid w:val="0046329D"/>
    <w:rsid w:val="004636D5"/>
    <w:rsid w:val="0046385A"/>
    <w:rsid w:val="00463BEE"/>
    <w:rsid w:val="00464CC5"/>
    <w:rsid w:val="00464E46"/>
    <w:rsid w:val="004650EE"/>
    <w:rsid w:val="00465149"/>
    <w:rsid w:val="0046596F"/>
    <w:rsid w:val="00465A77"/>
    <w:rsid w:val="00465DA7"/>
    <w:rsid w:val="00466848"/>
    <w:rsid w:val="00466BD5"/>
    <w:rsid w:val="00466CEE"/>
    <w:rsid w:val="0046746E"/>
    <w:rsid w:val="004701D7"/>
    <w:rsid w:val="00470549"/>
    <w:rsid w:val="004708DB"/>
    <w:rsid w:val="00470F51"/>
    <w:rsid w:val="00470F76"/>
    <w:rsid w:val="00471A18"/>
    <w:rsid w:val="00471B39"/>
    <w:rsid w:val="00471BA2"/>
    <w:rsid w:val="0047215F"/>
    <w:rsid w:val="0047252E"/>
    <w:rsid w:val="004729F3"/>
    <w:rsid w:val="00472A98"/>
    <w:rsid w:val="00472CD6"/>
    <w:rsid w:val="004731A9"/>
    <w:rsid w:val="00473226"/>
    <w:rsid w:val="0047345A"/>
    <w:rsid w:val="004736DA"/>
    <w:rsid w:val="0047394E"/>
    <w:rsid w:val="00473952"/>
    <w:rsid w:val="0047495E"/>
    <w:rsid w:val="00474A60"/>
    <w:rsid w:val="00474D09"/>
    <w:rsid w:val="00476293"/>
    <w:rsid w:val="004768BD"/>
    <w:rsid w:val="004769D0"/>
    <w:rsid w:val="00476CBE"/>
    <w:rsid w:val="00476D46"/>
    <w:rsid w:val="0047700D"/>
    <w:rsid w:val="00477247"/>
    <w:rsid w:val="00477E35"/>
    <w:rsid w:val="00480282"/>
    <w:rsid w:val="004805CC"/>
    <w:rsid w:val="0048068A"/>
    <w:rsid w:val="00480CC8"/>
    <w:rsid w:val="00480EBD"/>
    <w:rsid w:val="004810AB"/>
    <w:rsid w:val="004811CA"/>
    <w:rsid w:val="004811E4"/>
    <w:rsid w:val="0048196A"/>
    <w:rsid w:val="00481A4A"/>
    <w:rsid w:val="00481E9D"/>
    <w:rsid w:val="004833A5"/>
    <w:rsid w:val="004834AE"/>
    <w:rsid w:val="004834FB"/>
    <w:rsid w:val="00483AAD"/>
    <w:rsid w:val="00483B1F"/>
    <w:rsid w:val="0048443F"/>
    <w:rsid w:val="004847D4"/>
    <w:rsid w:val="004856E6"/>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7E2"/>
    <w:rsid w:val="004949A0"/>
    <w:rsid w:val="0049515A"/>
    <w:rsid w:val="004951AD"/>
    <w:rsid w:val="00495515"/>
    <w:rsid w:val="004956B7"/>
    <w:rsid w:val="004957B9"/>
    <w:rsid w:val="00495B58"/>
    <w:rsid w:val="00495E89"/>
    <w:rsid w:val="0049623F"/>
    <w:rsid w:val="004964F7"/>
    <w:rsid w:val="00496E5E"/>
    <w:rsid w:val="00496F5E"/>
    <w:rsid w:val="00497023"/>
    <w:rsid w:val="004978D9"/>
    <w:rsid w:val="00497B3C"/>
    <w:rsid w:val="00497C81"/>
    <w:rsid w:val="004A011C"/>
    <w:rsid w:val="004A05B8"/>
    <w:rsid w:val="004A0A00"/>
    <w:rsid w:val="004A0BC7"/>
    <w:rsid w:val="004A1329"/>
    <w:rsid w:val="004A14A1"/>
    <w:rsid w:val="004A1793"/>
    <w:rsid w:val="004A1927"/>
    <w:rsid w:val="004A198F"/>
    <w:rsid w:val="004A221A"/>
    <w:rsid w:val="004A28E2"/>
    <w:rsid w:val="004A2E76"/>
    <w:rsid w:val="004A3125"/>
    <w:rsid w:val="004A36B5"/>
    <w:rsid w:val="004A3717"/>
    <w:rsid w:val="004A3892"/>
    <w:rsid w:val="004A3CC1"/>
    <w:rsid w:val="004A4025"/>
    <w:rsid w:val="004A4351"/>
    <w:rsid w:val="004A448D"/>
    <w:rsid w:val="004A46F8"/>
    <w:rsid w:val="004A4A69"/>
    <w:rsid w:val="004A55EC"/>
    <w:rsid w:val="004A5CC3"/>
    <w:rsid w:val="004A5D01"/>
    <w:rsid w:val="004A610E"/>
    <w:rsid w:val="004A68B1"/>
    <w:rsid w:val="004A6A44"/>
    <w:rsid w:val="004A6C99"/>
    <w:rsid w:val="004A755E"/>
    <w:rsid w:val="004A795C"/>
    <w:rsid w:val="004A7F3A"/>
    <w:rsid w:val="004B03E2"/>
    <w:rsid w:val="004B081D"/>
    <w:rsid w:val="004B0C14"/>
    <w:rsid w:val="004B0E8B"/>
    <w:rsid w:val="004B246C"/>
    <w:rsid w:val="004B267B"/>
    <w:rsid w:val="004B2BE5"/>
    <w:rsid w:val="004B325A"/>
    <w:rsid w:val="004B3328"/>
    <w:rsid w:val="004B3367"/>
    <w:rsid w:val="004B3439"/>
    <w:rsid w:val="004B4122"/>
    <w:rsid w:val="004B4197"/>
    <w:rsid w:val="004B4407"/>
    <w:rsid w:val="004B49C3"/>
    <w:rsid w:val="004B5073"/>
    <w:rsid w:val="004B52FF"/>
    <w:rsid w:val="004B5FB9"/>
    <w:rsid w:val="004B6579"/>
    <w:rsid w:val="004B65E4"/>
    <w:rsid w:val="004B6C35"/>
    <w:rsid w:val="004B6C85"/>
    <w:rsid w:val="004B77EF"/>
    <w:rsid w:val="004B7829"/>
    <w:rsid w:val="004B7988"/>
    <w:rsid w:val="004B7D47"/>
    <w:rsid w:val="004C0273"/>
    <w:rsid w:val="004C02A6"/>
    <w:rsid w:val="004C04FE"/>
    <w:rsid w:val="004C092B"/>
    <w:rsid w:val="004C0BBB"/>
    <w:rsid w:val="004C18D1"/>
    <w:rsid w:val="004C1914"/>
    <w:rsid w:val="004C1F11"/>
    <w:rsid w:val="004C22B1"/>
    <w:rsid w:val="004C234D"/>
    <w:rsid w:val="004C2508"/>
    <w:rsid w:val="004C2915"/>
    <w:rsid w:val="004C2974"/>
    <w:rsid w:val="004C2EEA"/>
    <w:rsid w:val="004C30BD"/>
    <w:rsid w:val="004C341B"/>
    <w:rsid w:val="004C3665"/>
    <w:rsid w:val="004C3B16"/>
    <w:rsid w:val="004C439F"/>
    <w:rsid w:val="004C4863"/>
    <w:rsid w:val="004C4DC8"/>
    <w:rsid w:val="004C5382"/>
    <w:rsid w:val="004C56B1"/>
    <w:rsid w:val="004C5BBC"/>
    <w:rsid w:val="004C5E86"/>
    <w:rsid w:val="004C6622"/>
    <w:rsid w:val="004C68E7"/>
    <w:rsid w:val="004C6CA1"/>
    <w:rsid w:val="004C6E51"/>
    <w:rsid w:val="004C70ED"/>
    <w:rsid w:val="004C76EB"/>
    <w:rsid w:val="004D0048"/>
    <w:rsid w:val="004D0213"/>
    <w:rsid w:val="004D02E7"/>
    <w:rsid w:val="004D0391"/>
    <w:rsid w:val="004D0F1E"/>
    <w:rsid w:val="004D18D4"/>
    <w:rsid w:val="004D1B50"/>
    <w:rsid w:val="004D1FCF"/>
    <w:rsid w:val="004D3458"/>
    <w:rsid w:val="004D347E"/>
    <w:rsid w:val="004D3BAC"/>
    <w:rsid w:val="004D405D"/>
    <w:rsid w:val="004D446E"/>
    <w:rsid w:val="004D4495"/>
    <w:rsid w:val="004D46A7"/>
    <w:rsid w:val="004D5009"/>
    <w:rsid w:val="004D5206"/>
    <w:rsid w:val="004D53A3"/>
    <w:rsid w:val="004D6087"/>
    <w:rsid w:val="004D6773"/>
    <w:rsid w:val="004D699C"/>
    <w:rsid w:val="004D6B75"/>
    <w:rsid w:val="004D72B9"/>
    <w:rsid w:val="004D74B3"/>
    <w:rsid w:val="004D7943"/>
    <w:rsid w:val="004D7C6F"/>
    <w:rsid w:val="004E027C"/>
    <w:rsid w:val="004E03D6"/>
    <w:rsid w:val="004E0665"/>
    <w:rsid w:val="004E0968"/>
    <w:rsid w:val="004E09FA"/>
    <w:rsid w:val="004E1E85"/>
    <w:rsid w:val="004E2C41"/>
    <w:rsid w:val="004E2F32"/>
    <w:rsid w:val="004E3056"/>
    <w:rsid w:val="004E30F8"/>
    <w:rsid w:val="004E32CD"/>
    <w:rsid w:val="004E361A"/>
    <w:rsid w:val="004E4724"/>
    <w:rsid w:val="004E4C76"/>
    <w:rsid w:val="004E4E16"/>
    <w:rsid w:val="004E5095"/>
    <w:rsid w:val="004E663B"/>
    <w:rsid w:val="004E680B"/>
    <w:rsid w:val="004E6F3A"/>
    <w:rsid w:val="004E766B"/>
    <w:rsid w:val="004E76C0"/>
    <w:rsid w:val="004E79E4"/>
    <w:rsid w:val="004E7CBC"/>
    <w:rsid w:val="004E7E33"/>
    <w:rsid w:val="004E7FD4"/>
    <w:rsid w:val="004F02AB"/>
    <w:rsid w:val="004F02C7"/>
    <w:rsid w:val="004F0319"/>
    <w:rsid w:val="004F0603"/>
    <w:rsid w:val="004F0972"/>
    <w:rsid w:val="004F0977"/>
    <w:rsid w:val="004F0A45"/>
    <w:rsid w:val="004F0C72"/>
    <w:rsid w:val="004F1C24"/>
    <w:rsid w:val="004F1DBA"/>
    <w:rsid w:val="004F252C"/>
    <w:rsid w:val="004F26E8"/>
    <w:rsid w:val="004F2975"/>
    <w:rsid w:val="004F2A14"/>
    <w:rsid w:val="004F2F20"/>
    <w:rsid w:val="004F2F6F"/>
    <w:rsid w:val="004F2FF7"/>
    <w:rsid w:val="004F3308"/>
    <w:rsid w:val="004F3492"/>
    <w:rsid w:val="004F3A6C"/>
    <w:rsid w:val="004F3A9C"/>
    <w:rsid w:val="004F4360"/>
    <w:rsid w:val="004F493F"/>
    <w:rsid w:val="004F51FA"/>
    <w:rsid w:val="004F5A6B"/>
    <w:rsid w:val="004F613D"/>
    <w:rsid w:val="004F6245"/>
    <w:rsid w:val="004F64E8"/>
    <w:rsid w:val="004F6534"/>
    <w:rsid w:val="004F6609"/>
    <w:rsid w:val="004F6A19"/>
    <w:rsid w:val="004F7C25"/>
    <w:rsid w:val="004F7DFF"/>
    <w:rsid w:val="004F7E7D"/>
    <w:rsid w:val="005001D4"/>
    <w:rsid w:val="00501070"/>
    <w:rsid w:val="00501176"/>
    <w:rsid w:val="00501B50"/>
    <w:rsid w:val="00502A88"/>
    <w:rsid w:val="00502DBE"/>
    <w:rsid w:val="00502ED6"/>
    <w:rsid w:val="0050302F"/>
    <w:rsid w:val="00503206"/>
    <w:rsid w:val="00503FB6"/>
    <w:rsid w:val="005041BB"/>
    <w:rsid w:val="005043D3"/>
    <w:rsid w:val="00504A6C"/>
    <w:rsid w:val="00504DF1"/>
    <w:rsid w:val="0050500F"/>
    <w:rsid w:val="0050510A"/>
    <w:rsid w:val="00505532"/>
    <w:rsid w:val="00505C54"/>
    <w:rsid w:val="00505D31"/>
    <w:rsid w:val="00506808"/>
    <w:rsid w:val="00507027"/>
    <w:rsid w:val="0050759E"/>
    <w:rsid w:val="00510809"/>
    <w:rsid w:val="00511FAB"/>
    <w:rsid w:val="0051229C"/>
    <w:rsid w:val="00512E03"/>
    <w:rsid w:val="005131C7"/>
    <w:rsid w:val="005136A6"/>
    <w:rsid w:val="00513C1F"/>
    <w:rsid w:val="00513C64"/>
    <w:rsid w:val="00514750"/>
    <w:rsid w:val="00514950"/>
    <w:rsid w:val="005150E7"/>
    <w:rsid w:val="0051590B"/>
    <w:rsid w:val="00515C66"/>
    <w:rsid w:val="00516263"/>
    <w:rsid w:val="005163F8"/>
    <w:rsid w:val="00516884"/>
    <w:rsid w:val="00516975"/>
    <w:rsid w:val="00516B11"/>
    <w:rsid w:val="0051727F"/>
    <w:rsid w:val="0051779D"/>
    <w:rsid w:val="00520225"/>
    <w:rsid w:val="005208C6"/>
    <w:rsid w:val="00520CFC"/>
    <w:rsid w:val="00520F4E"/>
    <w:rsid w:val="00521063"/>
    <w:rsid w:val="0052128B"/>
    <w:rsid w:val="0052133B"/>
    <w:rsid w:val="00521986"/>
    <w:rsid w:val="00521D39"/>
    <w:rsid w:val="00521EFD"/>
    <w:rsid w:val="00521F9D"/>
    <w:rsid w:val="00522821"/>
    <w:rsid w:val="00522996"/>
    <w:rsid w:val="00522BB3"/>
    <w:rsid w:val="00522CCE"/>
    <w:rsid w:val="00523009"/>
    <w:rsid w:val="005234EF"/>
    <w:rsid w:val="005235D4"/>
    <w:rsid w:val="00523876"/>
    <w:rsid w:val="00523D17"/>
    <w:rsid w:val="00524944"/>
    <w:rsid w:val="00524AD7"/>
    <w:rsid w:val="005256D3"/>
    <w:rsid w:val="00525B11"/>
    <w:rsid w:val="00525CBF"/>
    <w:rsid w:val="00525E6F"/>
    <w:rsid w:val="00526121"/>
    <w:rsid w:val="0052668A"/>
    <w:rsid w:val="0052690E"/>
    <w:rsid w:val="00526CD5"/>
    <w:rsid w:val="00526CEE"/>
    <w:rsid w:val="00526FCC"/>
    <w:rsid w:val="005274C9"/>
    <w:rsid w:val="005278AC"/>
    <w:rsid w:val="005279B1"/>
    <w:rsid w:val="005302BE"/>
    <w:rsid w:val="005307DC"/>
    <w:rsid w:val="00530E4B"/>
    <w:rsid w:val="00530F0C"/>
    <w:rsid w:val="0053127A"/>
    <w:rsid w:val="00531C12"/>
    <w:rsid w:val="00531F7A"/>
    <w:rsid w:val="00531F85"/>
    <w:rsid w:val="0053230F"/>
    <w:rsid w:val="00532930"/>
    <w:rsid w:val="00533574"/>
    <w:rsid w:val="005335D9"/>
    <w:rsid w:val="00533E7E"/>
    <w:rsid w:val="00534172"/>
    <w:rsid w:val="005342BF"/>
    <w:rsid w:val="005344A4"/>
    <w:rsid w:val="005344AA"/>
    <w:rsid w:val="0053480F"/>
    <w:rsid w:val="00534E13"/>
    <w:rsid w:val="00535588"/>
    <w:rsid w:val="0053620F"/>
    <w:rsid w:val="005366A7"/>
    <w:rsid w:val="005366E9"/>
    <w:rsid w:val="00536722"/>
    <w:rsid w:val="0053692B"/>
    <w:rsid w:val="00536A7A"/>
    <w:rsid w:val="00536E88"/>
    <w:rsid w:val="00536F5F"/>
    <w:rsid w:val="00537330"/>
    <w:rsid w:val="00540042"/>
    <w:rsid w:val="005400C6"/>
    <w:rsid w:val="00540498"/>
    <w:rsid w:val="0054065B"/>
    <w:rsid w:val="00540CAB"/>
    <w:rsid w:val="005414B1"/>
    <w:rsid w:val="005416D4"/>
    <w:rsid w:val="00541C15"/>
    <w:rsid w:val="00541EE9"/>
    <w:rsid w:val="005430F9"/>
    <w:rsid w:val="0054401A"/>
    <w:rsid w:val="005447BE"/>
    <w:rsid w:val="00544C00"/>
    <w:rsid w:val="005453A4"/>
    <w:rsid w:val="00545629"/>
    <w:rsid w:val="00545977"/>
    <w:rsid w:val="0054669F"/>
    <w:rsid w:val="0054687E"/>
    <w:rsid w:val="00546897"/>
    <w:rsid w:val="00547024"/>
    <w:rsid w:val="005478CA"/>
    <w:rsid w:val="00550502"/>
    <w:rsid w:val="00550856"/>
    <w:rsid w:val="00550914"/>
    <w:rsid w:val="00550C89"/>
    <w:rsid w:val="00551129"/>
    <w:rsid w:val="0055163C"/>
    <w:rsid w:val="0055189A"/>
    <w:rsid w:val="00551ED9"/>
    <w:rsid w:val="00551EF4"/>
    <w:rsid w:val="005520A3"/>
    <w:rsid w:val="005520B3"/>
    <w:rsid w:val="005520EB"/>
    <w:rsid w:val="00552C0A"/>
    <w:rsid w:val="00552FBD"/>
    <w:rsid w:val="0055391A"/>
    <w:rsid w:val="005539B0"/>
    <w:rsid w:val="00553B64"/>
    <w:rsid w:val="00553EDC"/>
    <w:rsid w:val="0055416A"/>
    <w:rsid w:val="00554B3C"/>
    <w:rsid w:val="00554D24"/>
    <w:rsid w:val="00555564"/>
    <w:rsid w:val="0055578F"/>
    <w:rsid w:val="00556083"/>
    <w:rsid w:val="005560CA"/>
    <w:rsid w:val="005561B7"/>
    <w:rsid w:val="00556A21"/>
    <w:rsid w:val="00556DB5"/>
    <w:rsid w:val="005573D4"/>
    <w:rsid w:val="00557872"/>
    <w:rsid w:val="00557AD2"/>
    <w:rsid w:val="00557B30"/>
    <w:rsid w:val="00557D44"/>
    <w:rsid w:val="005600BB"/>
    <w:rsid w:val="00560135"/>
    <w:rsid w:val="005603E7"/>
    <w:rsid w:val="005608D7"/>
    <w:rsid w:val="00560B00"/>
    <w:rsid w:val="0056118C"/>
    <w:rsid w:val="005613E7"/>
    <w:rsid w:val="0056170E"/>
    <w:rsid w:val="0056240E"/>
    <w:rsid w:val="0056254B"/>
    <w:rsid w:val="005629AA"/>
    <w:rsid w:val="00562AFA"/>
    <w:rsid w:val="00562BF7"/>
    <w:rsid w:val="00562C32"/>
    <w:rsid w:val="00562F6F"/>
    <w:rsid w:val="0056338B"/>
    <w:rsid w:val="00563654"/>
    <w:rsid w:val="0056369A"/>
    <w:rsid w:val="00563969"/>
    <w:rsid w:val="00563C22"/>
    <w:rsid w:val="0056433C"/>
    <w:rsid w:val="0056480C"/>
    <w:rsid w:val="00564C24"/>
    <w:rsid w:val="00564F0D"/>
    <w:rsid w:val="00564F82"/>
    <w:rsid w:val="00565191"/>
    <w:rsid w:val="005652B4"/>
    <w:rsid w:val="005653EA"/>
    <w:rsid w:val="00565548"/>
    <w:rsid w:val="00565BF6"/>
    <w:rsid w:val="00565C6D"/>
    <w:rsid w:val="0056670B"/>
    <w:rsid w:val="005667B7"/>
    <w:rsid w:val="005669C2"/>
    <w:rsid w:val="00566B2F"/>
    <w:rsid w:val="00566DA0"/>
    <w:rsid w:val="005704AB"/>
    <w:rsid w:val="00570A41"/>
    <w:rsid w:val="00570B9C"/>
    <w:rsid w:val="00571345"/>
    <w:rsid w:val="00571D44"/>
    <w:rsid w:val="00572037"/>
    <w:rsid w:val="005724F9"/>
    <w:rsid w:val="00572570"/>
    <w:rsid w:val="00572839"/>
    <w:rsid w:val="00572EF5"/>
    <w:rsid w:val="0057328B"/>
    <w:rsid w:val="005735A0"/>
    <w:rsid w:val="005738FD"/>
    <w:rsid w:val="00574599"/>
    <w:rsid w:val="00574B3C"/>
    <w:rsid w:val="00574E97"/>
    <w:rsid w:val="005750AE"/>
    <w:rsid w:val="00575C6C"/>
    <w:rsid w:val="00575EA6"/>
    <w:rsid w:val="00576CC2"/>
    <w:rsid w:val="005772C3"/>
    <w:rsid w:val="0058028F"/>
    <w:rsid w:val="00580387"/>
    <w:rsid w:val="005803B5"/>
    <w:rsid w:val="005815CC"/>
    <w:rsid w:val="005822D1"/>
    <w:rsid w:val="005832E5"/>
    <w:rsid w:val="005835D8"/>
    <w:rsid w:val="00583DCF"/>
    <w:rsid w:val="005841C1"/>
    <w:rsid w:val="0058433E"/>
    <w:rsid w:val="0058439E"/>
    <w:rsid w:val="005843B7"/>
    <w:rsid w:val="00584E8E"/>
    <w:rsid w:val="00585663"/>
    <w:rsid w:val="00586746"/>
    <w:rsid w:val="005868C0"/>
    <w:rsid w:val="00586BD4"/>
    <w:rsid w:val="00586BE1"/>
    <w:rsid w:val="00586D93"/>
    <w:rsid w:val="00587436"/>
    <w:rsid w:val="00587D1B"/>
    <w:rsid w:val="00587DBB"/>
    <w:rsid w:val="00587FBB"/>
    <w:rsid w:val="005904CD"/>
    <w:rsid w:val="00590500"/>
    <w:rsid w:val="00590A00"/>
    <w:rsid w:val="00590CE8"/>
    <w:rsid w:val="00591103"/>
    <w:rsid w:val="005915D4"/>
    <w:rsid w:val="0059192E"/>
    <w:rsid w:val="00591F6F"/>
    <w:rsid w:val="0059249D"/>
    <w:rsid w:val="005930FE"/>
    <w:rsid w:val="00593240"/>
    <w:rsid w:val="00593BDC"/>
    <w:rsid w:val="00593C4A"/>
    <w:rsid w:val="00594CA9"/>
    <w:rsid w:val="00595246"/>
    <w:rsid w:val="00595331"/>
    <w:rsid w:val="005958CC"/>
    <w:rsid w:val="00595971"/>
    <w:rsid w:val="00595FB0"/>
    <w:rsid w:val="005962EE"/>
    <w:rsid w:val="005964EA"/>
    <w:rsid w:val="0059673F"/>
    <w:rsid w:val="00596C6F"/>
    <w:rsid w:val="0059740D"/>
    <w:rsid w:val="005974D6"/>
    <w:rsid w:val="005A069E"/>
    <w:rsid w:val="005A0D98"/>
    <w:rsid w:val="005A0FF4"/>
    <w:rsid w:val="005A1BC7"/>
    <w:rsid w:val="005A1E63"/>
    <w:rsid w:val="005A2BDB"/>
    <w:rsid w:val="005A2C1F"/>
    <w:rsid w:val="005A2ED0"/>
    <w:rsid w:val="005A372C"/>
    <w:rsid w:val="005A3925"/>
    <w:rsid w:val="005A3D64"/>
    <w:rsid w:val="005A40F6"/>
    <w:rsid w:val="005A48AA"/>
    <w:rsid w:val="005A4AFA"/>
    <w:rsid w:val="005A4AFB"/>
    <w:rsid w:val="005A5474"/>
    <w:rsid w:val="005A55C2"/>
    <w:rsid w:val="005A560A"/>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69F"/>
    <w:rsid w:val="005B6890"/>
    <w:rsid w:val="005B6AD9"/>
    <w:rsid w:val="005B6DEE"/>
    <w:rsid w:val="005B7414"/>
    <w:rsid w:val="005C016B"/>
    <w:rsid w:val="005C06F8"/>
    <w:rsid w:val="005C07F9"/>
    <w:rsid w:val="005C0BB3"/>
    <w:rsid w:val="005C0EE4"/>
    <w:rsid w:val="005C0FA5"/>
    <w:rsid w:val="005C117F"/>
    <w:rsid w:val="005C1695"/>
    <w:rsid w:val="005C19DE"/>
    <w:rsid w:val="005C20C2"/>
    <w:rsid w:val="005C20EE"/>
    <w:rsid w:val="005C2511"/>
    <w:rsid w:val="005C2CDE"/>
    <w:rsid w:val="005C311C"/>
    <w:rsid w:val="005C34B2"/>
    <w:rsid w:val="005C3E78"/>
    <w:rsid w:val="005C48DF"/>
    <w:rsid w:val="005C4B12"/>
    <w:rsid w:val="005C5327"/>
    <w:rsid w:val="005C539C"/>
    <w:rsid w:val="005C5627"/>
    <w:rsid w:val="005C565B"/>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336"/>
    <w:rsid w:val="005D0621"/>
    <w:rsid w:val="005D06F5"/>
    <w:rsid w:val="005D07DF"/>
    <w:rsid w:val="005D1FFF"/>
    <w:rsid w:val="005D24F5"/>
    <w:rsid w:val="005D2561"/>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3A3"/>
    <w:rsid w:val="005D5452"/>
    <w:rsid w:val="005D550D"/>
    <w:rsid w:val="005D5AA7"/>
    <w:rsid w:val="005D621F"/>
    <w:rsid w:val="005D7F5F"/>
    <w:rsid w:val="005E03AE"/>
    <w:rsid w:val="005E0487"/>
    <w:rsid w:val="005E054A"/>
    <w:rsid w:val="005E0688"/>
    <w:rsid w:val="005E071A"/>
    <w:rsid w:val="005E0838"/>
    <w:rsid w:val="005E137D"/>
    <w:rsid w:val="005E1409"/>
    <w:rsid w:val="005E1412"/>
    <w:rsid w:val="005E15EA"/>
    <w:rsid w:val="005E183D"/>
    <w:rsid w:val="005E1D28"/>
    <w:rsid w:val="005E1F8A"/>
    <w:rsid w:val="005E29A9"/>
    <w:rsid w:val="005E2A6A"/>
    <w:rsid w:val="005E2CB0"/>
    <w:rsid w:val="005E2E50"/>
    <w:rsid w:val="005E2FA0"/>
    <w:rsid w:val="005E30B4"/>
    <w:rsid w:val="005E30BF"/>
    <w:rsid w:val="005E31A8"/>
    <w:rsid w:val="005E33DB"/>
    <w:rsid w:val="005E3649"/>
    <w:rsid w:val="005E3655"/>
    <w:rsid w:val="005E386F"/>
    <w:rsid w:val="005E3E10"/>
    <w:rsid w:val="005E45F0"/>
    <w:rsid w:val="005E59A8"/>
    <w:rsid w:val="005E6257"/>
    <w:rsid w:val="005E6B00"/>
    <w:rsid w:val="005E705B"/>
    <w:rsid w:val="005E713E"/>
    <w:rsid w:val="005E7AF6"/>
    <w:rsid w:val="005F070A"/>
    <w:rsid w:val="005F0CE8"/>
    <w:rsid w:val="005F0D71"/>
    <w:rsid w:val="005F1A90"/>
    <w:rsid w:val="005F1B9A"/>
    <w:rsid w:val="005F23B7"/>
    <w:rsid w:val="005F24CF"/>
    <w:rsid w:val="005F2A43"/>
    <w:rsid w:val="005F3694"/>
    <w:rsid w:val="005F3A10"/>
    <w:rsid w:val="005F3AFE"/>
    <w:rsid w:val="005F455E"/>
    <w:rsid w:val="005F47D3"/>
    <w:rsid w:val="005F507B"/>
    <w:rsid w:val="005F54AE"/>
    <w:rsid w:val="005F62B6"/>
    <w:rsid w:val="005F6AB9"/>
    <w:rsid w:val="005F6F4C"/>
    <w:rsid w:val="005F6F92"/>
    <w:rsid w:val="005F7418"/>
    <w:rsid w:val="005F769E"/>
    <w:rsid w:val="005F7761"/>
    <w:rsid w:val="005F7996"/>
    <w:rsid w:val="005F7E02"/>
    <w:rsid w:val="005F7EFF"/>
    <w:rsid w:val="0060001E"/>
    <w:rsid w:val="0060035E"/>
    <w:rsid w:val="00600A26"/>
    <w:rsid w:val="00600F1C"/>
    <w:rsid w:val="0060206A"/>
    <w:rsid w:val="006034B6"/>
    <w:rsid w:val="00603862"/>
    <w:rsid w:val="00603A00"/>
    <w:rsid w:val="00604417"/>
    <w:rsid w:val="00604954"/>
    <w:rsid w:val="0060535B"/>
    <w:rsid w:val="00605373"/>
    <w:rsid w:val="00605586"/>
    <w:rsid w:val="00605598"/>
    <w:rsid w:val="006058F8"/>
    <w:rsid w:val="006062BF"/>
    <w:rsid w:val="00606CC8"/>
    <w:rsid w:val="00606D49"/>
    <w:rsid w:val="00607367"/>
    <w:rsid w:val="00607B38"/>
    <w:rsid w:val="00607C61"/>
    <w:rsid w:val="006104B8"/>
    <w:rsid w:val="006113D7"/>
    <w:rsid w:val="00611647"/>
    <w:rsid w:val="00611680"/>
    <w:rsid w:val="006116F6"/>
    <w:rsid w:val="006118F5"/>
    <w:rsid w:val="00611918"/>
    <w:rsid w:val="00611DA4"/>
    <w:rsid w:val="00614414"/>
    <w:rsid w:val="0061499C"/>
    <w:rsid w:val="00615263"/>
    <w:rsid w:val="0061526B"/>
    <w:rsid w:val="00615281"/>
    <w:rsid w:val="00616050"/>
    <w:rsid w:val="00616928"/>
    <w:rsid w:val="00616A51"/>
    <w:rsid w:val="00616B9D"/>
    <w:rsid w:val="00616FC4"/>
    <w:rsid w:val="006175B0"/>
    <w:rsid w:val="006178C1"/>
    <w:rsid w:val="00617EC5"/>
    <w:rsid w:val="0062077D"/>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80"/>
    <w:rsid w:val="006301A8"/>
    <w:rsid w:val="00630601"/>
    <w:rsid w:val="0063098C"/>
    <w:rsid w:val="006309F0"/>
    <w:rsid w:val="00631065"/>
    <w:rsid w:val="00631088"/>
    <w:rsid w:val="0063114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6F00"/>
    <w:rsid w:val="00637460"/>
    <w:rsid w:val="00637DB3"/>
    <w:rsid w:val="0064039E"/>
    <w:rsid w:val="006408CA"/>
    <w:rsid w:val="006413C7"/>
    <w:rsid w:val="00641670"/>
    <w:rsid w:val="0064190C"/>
    <w:rsid w:val="00641BF0"/>
    <w:rsid w:val="006424F8"/>
    <w:rsid w:val="00642731"/>
    <w:rsid w:val="00643AF1"/>
    <w:rsid w:val="00643B1B"/>
    <w:rsid w:val="0064436A"/>
    <w:rsid w:val="00644401"/>
    <w:rsid w:val="006446C7"/>
    <w:rsid w:val="00644A7E"/>
    <w:rsid w:val="00644B91"/>
    <w:rsid w:val="00644D15"/>
    <w:rsid w:val="00644FF1"/>
    <w:rsid w:val="0064517C"/>
    <w:rsid w:val="006452ED"/>
    <w:rsid w:val="00645536"/>
    <w:rsid w:val="00645B9D"/>
    <w:rsid w:val="00645D6D"/>
    <w:rsid w:val="00646879"/>
    <w:rsid w:val="00646D98"/>
    <w:rsid w:val="00647B72"/>
    <w:rsid w:val="00647BB3"/>
    <w:rsid w:val="006500B9"/>
    <w:rsid w:val="0065053E"/>
    <w:rsid w:val="00650FDB"/>
    <w:rsid w:val="00651332"/>
    <w:rsid w:val="00651363"/>
    <w:rsid w:val="0065154D"/>
    <w:rsid w:val="00651BB1"/>
    <w:rsid w:val="00651F2B"/>
    <w:rsid w:val="006521A9"/>
    <w:rsid w:val="00653196"/>
    <w:rsid w:val="0065323D"/>
    <w:rsid w:val="00653250"/>
    <w:rsid w:val="00653816"/>
    <w:rsid w:val="006539BA"/>
    <w:rsid w:val="00653CAB"/>
    <w:rsid w:val="006540AD"/>
    <w:rsid w:val="006543D8"/>
    <w:rsid w:val="00654BE5"/>
    <w:rsid w:val="00654CA3"/>
    <w:rsid w:val="00654E63"/>
    <w:rsid w:val="00654FD1"/>
    <w:rsid w:val="0065525C"/>
    <w:rsid w:val="0065531E"/>
    <w:rsid w:val="00655326"/>
    <w:rsid w:val="006553CC"/>
    <w:rsid w:val="0065543C"/>
    <w:rsid w:val="00655776"/>
    <w:rsid w:val="006559B0"/>
    <w:rsid w:val="006559E9"/>
    <w:rsid w:val="00656027"/>
    <w:rsid w:val="006569A0"/>
    <w:rsid w:val="00656A2C"/>
    <w:rsid w:val="00657105"/>
    <w:rsid w:val="00657138"/>
    <w:rsid w:val="00657ACA"/>
    <w:rsid w:val="0066093C"/>
    <w:rsid w:val="00661123"/>
    <w:rsid w:val="006615ED"/>
    <w:rsid w:val="00661AA5"/>
    <w:rsid w:val="00661D7B"/>
    <w:rsid w:val="00662031"/>
    <w:rsid w:val="006620FD"/>
    <w:rsid w:val="00662225"/>
    <w:rsid w:val="0066261D"/>
    <w:rsid w:val="00662AF3"/>
    <w:rsid w:val="00662F0A"/>
    <w:rsid w:val="00663107"/>
    <w:rsid w:val="0066343F"/>
    <w:rsid w:val="00663513"/>
    <w:rsid w:val="00663A31"/>
    <w:rsid w:val="0066410B"/>
    <w:rsid w:val="00664B04"/>
    <w:rsid w:val="006650BF"/>
    <w:rsid w:val="00665586"/>
    <w:rsid w:val="006655E7"/>
    <w:rsid w:val="00665647"/>
    <w:rsid w:val="00665C8A"/>
    <w:rsid w:val="00666006"/>
    <w:rsid w:val="00666F39"/>
    <w:rsid w:val="00667600"/>
    <w:rsid w:val="00667DAF"/>
    <w:rsid w:val="00667FA5"/>
    <w:rsid w:val="006700D6"/>
    <w:rsid w:val="00670599"/>
    <w:rsid w:val="00670612"/>
    <w:rsid w:val="00670CEA"/>
    <w:rsid w:val="00670F40"/>
    <w:rsid w:val="0067127E"/>
    <w:rsid w:val="00671667"/>
    <w:rsid w:val="00671687"/>
    <w:rsid w:val="00671AAA"/>
    <w:rsid w:val="006720AA"/>
    <w:rsid w:val="00672216"/>
    <w:rsid w:val="0067231D"/>
    <w:rsid w:val="006723B9"/>
    <w:rsid w:val="006725DD"/>
    <w:rsid w:val="00673B97"/>
    <w:rsid w:val="006745EB"/>
    <w:rsid w:val="00675227"/>
    <w:rsid w:val="006754CB"/>
    <w:rsid w:val="006755A7"/>
    <w:rsid w:val="006755D3"/>
    <w:rsid w:val="0067565A"/>
    <w:rsid w:val="0067585E"/>
    <w:rsid w:val="00675AE9"/>
    <w:rsid w:val="00675C47"/>
    <w:rsid w:val="00675E03"/>
    <w:rsid w:val="00675F2E"/>
    <w:rsid w:val="006761CC"/>
    <w:rsid w:val="00676840"/>
    <w:rsid w:val="00676BBD"/>
    <w:rsid w:val="00676F36"/>
    <w:rsid w:val="006777FA"/>
    <w:rsid w:val="006779E7"/>
    <w:rsid w:val="00677E13"/>
    <w:rsid w:val="00677F77"/>
    <w:rsid w:val="006800CF"/>
    <w:rsid w:val="00680149"/>
    <w:rsid w:val="006808CA"/>
    <w:rsid w:val="00680BD8"/>
    <w:rsid w:val="00680FC4"/>
    <w:rsid w:val="0068137F"/>
    <w:rsid w:val="0068216B"/>
    <w:rsid w:val="006823A7"/>
    <w:rsid w:val="006828F3"/>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D1F"/>
    <w:rsid w:val="00691FD0"/>
    <w:rsid w:val="006921B2"/>
    <w:rsid w:val="00692C95"/>
    <w:rsid w:val="00692E22"/>
    <w:rsid w:val="00692F87"/>
    <w:rsid w:val="00693175"/>
    <w:rsid w:val="00693AEB"/>
    <w:rsid w:val="006950B0"/>
    <w:rsid w:val="00695733"/>
    <w:rsid w:val="0069645E"/>
    <w:rsid w:val="00696C8D"/>
    <w:rsid w:val="00696DF9"/>
    <w:rsid w:val="00696FEA"/>
    <w:rsid w:val="006970D7"/>
    <w:rsid w:val="006970DE"/>
    <w:rsid w:val="00697637"/>
    <w:rsid w:val="00697C6B"/>
    <w:rsid w:val="00697D93"/>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A0"/>
    <w:rsid w:val="006B0BB6"/>
    <w:rsid w:val="006B0D61"/>
    <w:rsid w:val="006B0E85"/>
    <w:rsid w:val="006B1629"/>
    <w:rsid w:val="006B1954"/>
    <w:rsid w:val="006B1CCA"/>
    <w:rsid w:val="006B2A61"/>
    <w:rsid w:val="006B2BB2"/>
    <w:rsid w:val="006B3002"/>
    <w:rsid w:val="006B36C4"/>
    <w:rsid w:val="006B4227"/>
    <w:rsid w:val="006B45A3"/>
    <w:rsid w:val="006B53E8"/>
    <w:rsid w:val="006B588D"/>
    <w:rsid w:val="006B5B5E"/>
    <w:rsid w:val="006B6FD9"/>
    <w:rsid w:val="006B7508"/>
    <w:rsid w:val="006B7541"/>
    <w:rsid w:val="006B7783"/>
    <w:rsid w:val="006B7930"/>
    <w:rsid w:val="006B79B0"/>
    <w:rsid w:val="006B7DD0"/>
    <w:rsid w:val="006C0B00"/>
    <w:rsid w:val="006C156B"/>
    <w:rsid w:val="006C18A1"/>
    <w:rsid w:val="006C1922"/>
    <w:rsid w:val="006C1A5B"/>
    <w:rsid w:val="006C1B44"/>
    <w:rsid w:val="006C1D20"/>
    <w:rsid w:val="006C1D61"/>
    <w:rsid w:val="006C1F00"/>
    <w:rsid w:val="006C2000"/>
    <w:rsid w:val="006C20CE"/>
    <w:rsid w:val="006C25B1"/>
    <w:rsid w:val="006C2671"/>
    <w:rsid w:val="006C27F6"/>
    <w:rsid w:val="006C2D69"/>
    <w:rsid w:val="006C30EF"/>
    <w:rsid w:val="006C320C"/>
    <w:rsid w:val="006C3269"/>
    <w:rsid w:val="006C36D5"/>
    <w:rsid w:val="006C38C0"/>
    <w:rsid w:val="006C3B48"/>
    <w:rsid w:val="006C3E80"/>
    <w:rsid w:val="006C458C"/>
    <w:rsid w:val="006C4603"/>
    <w:rsid w:val="006C48F5"/>
    <w:rsid w:val="006C4E7E"/>
    <w:rsid w:val="006C4F62"/>
    <w:rsid w:val="006C545E"/>
    <w:rsid w:val="006C5B56"/>
    <w:rsid w:val="006C61B0"/>
    <w:rsid w:val="006C65B8"/>
    <w:rsid w:val="006C69F4"/>
    <w:rsid w:val="006C6B52"/>
    <w:rsid w:val="006C7244"/>
    <w:rsid w:val="006C7479"/>
    <w:rsid w:val="006C785B"/>
    <w:rsid w:val="006C7D49"/>
    <w:rsid w:val="006D09F3"/>
    <w:rsid w:val="006D0BA5"/>
    <w:rsid w:val="006D0C37"/>
    <w:rsid w:val="006D0DA4"/>
    <w:rsid w:val="006D0E8C"/>
    <w:rsid w:val="006D0ED4"/>
    <w:rsid w:val="006D108C"/>
    <w:rsid w:val="006D1109"/>
    <w:rsid w:val="006D166D"/>
    <w:rsid w:val="006D1674"/>
    <w:rsid w:val="006D243A"/>
    <w:rsid w:val="006D331C"/>
    <w:rsid w:val="006D37E9"/>
    <w:rsid w:val="006D38B1"/>
    <w:rsid w:val="006D38BE"/>
    <w:rsid w:val="006D4378"/>
    <w:rsid w:val="006D459A"/>
    <w:rsid w:val="006D48F2"/>
    <w:rsid w:val="006D4DC3"/>
    <w:rsid w:val="006D4F95"/>
    <w:rsid w:val="006D5040"/>
    <w:rsid w:val="006D68D9"/>
    <w:rsid w:val="006D702C"/>
    <w:rsid w:val="006D74AA"/>
    <w:rsid w:val="006E05C5"/>
    <w:rsid w:val="006E0C29"/>
    <w:rsid w:val="006E12E9"/>
    <w:rsid w:val="006E182C"/>
    <w:rsid w:val="006E212A"/>
    <w:rsid w:val="006E2CB0"/>
    <w:rsid w:val="006E2F08"/>
    <w:rsid w:val="006E3642"/>
    <w:rsid w:val="006E3AC3"/>
    <w:rsid w:val="006E4309"/>
    <w:rsid w:val="006E47A0"/>
    <w:rsid w:val="006E4BE4"/>
    <w:rsid w:val="006E4D65"/>
    <w:rsid w:val="006E53DD"/>
    <w:rsid w:val="006E53E5"/>
    <w:rsid w:val="006E59B6"/>
    <w:rsid w:val="006E5DF2"/>
    <w:rsid w:val="006E6306"/>
    <w:rsid w:val="006E6512"/>
    <w:rsid w:val="006E69A9"/>
    <w:rsid w:val="006E759D"/>
    <w:rsid w:val="006E7692"/>
    <w:rsid w:val="006E7E2F"/>
    <w:rsid w:val="006E7FD6"/>
    <w:rsid w:val="006F0256"/>
    <w:rsid w:val="006F02E8"/>
    <w:rsid w:val="006F0C2C"/>
    <w:rsid w:val="006F0D97"/>
    <w:rsid w:val="006F1141"/>
    <w:rsid w:val="006F130B"/>
    <w:rsid w:val="006F1DF3"/>
    <w:rsid w:val="006F1E62"/>
    <w:rsid w:val="006F1E64"/>
    <w:rsid w:val="006F2187"/>
    <w:rsid w:val="006F2DC4"/>
    <w:rsid w:val="006F2E6C"/>
    <w:rsid w:val="006F2E73"/>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0E1E"/>
    <w:rsid w:val="00700E85"/>
    <w:rsid w:val="0070161E"/>
    <w:rsid w:val="00701832"/>
    <w:rsid w:val="00701C45"/>
    <w:rsid w:val="00702DEA"/>
    <w:rsid w:val="00703C97"/>
    <w:rsid w:val="00703D74"/>
    <w:rsid w:val="00703EAF"/>
    <w:rsid w:val="007045D3"/>
    <w:rsid w:val="00704AB2"/>
    <w:rsid w:val="00705621"/>
    <w:rsid w:val="0070563D"/>
    <w:rsid w:val="00705DC1"/>
    <w:rsid w:val="0070611D"/>
    <w:rsid w:val="00706243"/>
    <w:rsid w:val="00706FBB"/>
    <w:rsid w:val="00707CA6"/>
    <w:rsid w:val="00707CB5"/>
    <w:rsid w:val="00707DBB"/>
    <w:rsid w:val="00707F7C"/>
    <w:rsid w:val="0071020A"/>
    <w:rsid w:val="007108D1"/>
    <w:rsid w:val="007118DB"/>
    <w:rsid w:val="00712AEA"/>
    <w:rsid w:val="00712BD0"/>
    <w:rsid w:val="00712EDD"/>
    <w:rsid w:val="00712F61"/>
    <w:rsid w:val="0071307F"/>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11E6"/>
    <w:rsid w:val="00721F1C"/>
    <w:rsid w:val="007220A1"/>
    <w:rsid w:val="0072266C"/>
    <w:rsid w:val="0072267C"/>
    <w:rsid w:val="007234AC"/>
    <w:rsid w:val="00723699"/>
    <w:rsid w:val="00723869"/>
    <w:rsid w:val="00723A1E"/>
    <w:rsid w:val="00723F8D"/>
    <w:rsid w:val="00724755"/>
    <w:rsid w:val="00724AE5"/>
    <w:rsid w:val="0072698A"/>
    <w:rsid w:val="00726A59"/>
    <w:rsid w:val="00727119"/>
    <w:rsid w:val="007277E8"/>
    <w:rsid w:val="007301D1"/>
    <w:rsid w:val="00730316"/>
    <w:rsid w:val="007303C6"/>
    <w:rsid w:val="007304D3"/>
    <w:rsid w:val="00730B22"/>
    <w:rsid w:val="00731059"/>
    <w:rsid w:val="007314E2"/>
    <w:rsid w:val="0073263A"/>
    <w:rsid w:val="007326B6"/>
    <w:rsid w:val="007327CD"/>
    <w:rsid w:val="007328C2"/>
    <w:rsid w:val="00732D72"/>
    <w:rsid w:val="00733E19"/>
    <w:rsid w:val="00734052"/>
    <w:rsid w:val="00734088"/>
    <w:rsid w:val="007345F5"/>
    <w:rsid w:val="00734D67"/>
    <w:rsid w:val="007355F9"/>
    <w:rsid w:val="00735F67"/>
    <w:rsid w:val="00736561"/>
    <w:rsid w:val="00736655"/>
    <w:rsid w:val="00737017"/>
    <w:rsid w:val="007376B1"/>
    <w:rsid w:val="00737D1D"/>
    <w:rsid w:val="00737D97"/>
    <w:rsid w:val="00737DF7"/>
    <w:rsid w:val="00740347"/>
    <w:rsid w:val="0074062F"/>
    <w:rsid w:val="00740CA3"/>
    <w:rsid w:val="00741441"/>
    <w:rsid w:val="007415F4"/>
    <w:rsid w:val="00741CEA"/>
    <w:rsid w:val="00741E0E"/>
    <w:rsid w:val="007422AA"/>
    <w:rsid w:val="00742978"/>
    <w:rsid w:val="00742E04"/>
    <w:rsid w:val="007430A8"/>
    <w:rsid w:val="00743148"/>
    <w:rsid w:val="007439C7"/>
    <w:rsid w:val="00743EE0"/>
    <w:rsid w:val="0074448D"/>
    <w:rsid w:val="00744562"/>
    <w:rsid w:val="0074460A"/>
    <w:rsid w:val="00744657"/>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1036"/>
    <w:rsid w:val="00751044"/>
    <w:rsid w:val="0075131D"/>
    <w:rsid w:val="00751451"/>
    <w:rsid w:val="007519DF"/>
    <w:rsid w:val="00751C26"/>
    <w:rsid w:val="00753627"/>
    <w:rsid w:val="007538EA"/>
    <w:rsid w:val="00753E26"/>
    <w:rsid w:val="00753EB0"/>
    <w:rsid w:val="007541E5"/>
    <w:rsid w:val="00754334"/>
    <w:rsid w:val="00755370"/>
    <w:rsid w:val="00755631"/>
    <w:rsid w:val="00755CF7"/>
    <w:rsid w:val="00756462"/>
    <w:rsid w:val="007605E6"/>
    <w:rsid w:val="00761330"/>
    <w:rsid w:val="007614AF"/>
    <w:rsid w:val="00761765"/>
    <w:rsid w:val="007619AA"/>
    <w:rsid w:val="00761B29"/>
    <w:rsid w:val="0076206A"/>
    <w:rsid w:val="00762262"/>
    <w:rsid w:val="0076273F"/>
    <w:rsid w:val="007629F1"/>
    <w:rsid w:val="007634B8"/>
    <w:rsid w:val="00763619"/>
    <w:rsid w:val="007644E1"/>
    <w:rsid w:val="00765004"/>
    <w:rsid w:val="00765126"/>
    <w:rsid w:val="00767761"/>
    <w:rsid w:val="0076788E"/>
    <w:rsid w:val="00767B6A"/>
    <w:rsid w:val="00767EF1"/>
    <w:rsid w:val="007707F0"/>
    <w:rsid w:val="0077125B"/>
    <w:rsid w:val="007712A4"/>
    <w:rsid w:val="007721DB"/>
    <w:rsid w:val="007723BF"/>
    <w:rsid w:val="00772AB4"/>
    <w:rsid w:val="00772B26"/>
    <w:rsid w:val="00772D78"/>
    <w:rsid w:val="007731A3"/>
    <w:rsid w:val="007733BB"/>
    <w:rsid w:val="00773A0F"/>
    <w:rsid w:val="00773F9F"/>
    <w:rsid w:val="00774113"/>
    <w:rsid w:val="00774B35"/>
    <w:rsid w:val="00775029"/>
    <w:rsid w:val="00775F02"/>
    <w:rsid w:val="00776BB8"/>
    <w:rsid w:val="0077725C"/>
    <w:rsid w:val="007775D8"/>
    <w:rsid w:val="00777B77"/>
    <w:rsid w:val="0078059F"/>
    <w:rsid w:val="00780676"/>
    <w:rsid w:val="0078068B"/>
    <w:rsid w:val="00780995"/>
    <w:rsid w:val="00780A5D"/>
    <w:rsid w:val="0078133B"/>
    <w:rsid w:val="00781A5E"/>
    <w:rsid w:val="00781FAA"/>
    <w:rsid w:val="00782219"/>
    <w:rsid w:val="00782754"/>
    <w:rsid w:val="00782950"/>
    <w:rsid w:val="00783C61"/>
    <w:rsid w:val="007842F1"/>
    <w:rsid w:val="00784359"/>
    <w:rsid w:val="00784434"/>
    <w:rsid w:val="0078483B"/>
    <w:rsid w:val="00785879"/>
    <w:rsid w:val="0078591E"/>
    <w:rsid w:val="007859FA"/>
    <w:rsid w:val="00786C00"/>
    <w:rsid w:val="0078795B"/>
    <w:rsid w:val="00787A7B"/>
    <w:rsid w:val="00790193"/>
    <w:rsid w:val="00790D39"/>
    <w:rsid w:val="00790FF6"/>
    <w:rsid w:val="007912C7"/>
    <w:rsid w:val="007915F9"/>
    <w:rsid w:val="00791887"/>
    <w:rsid w:val="00791B89"/>
    <w:rsid w:val="00791C93"/>
    <w:rsid w:val="00792185"/>
    <w:rsid w:val="007922DD"/>
    <w:rsid w:val="00792C10"/>
    <w:rsid w:val="0079330A"/>
    <w:rsid w:val="00793382"/>
    <w:rsid w:val="0079342D"/>
    <w:rsid w:val="00793E88"/>
    <w:rsid w:val="007943E2"/>
    <w:rsid w:val="00795158"/>
    <w:rsid w:val="007952C1"/>
    <w:rsid w:val="00795562"/>
    <w:rsid w:val="007955DC"/>
    <w:rsid w:val="0079582F"/>
    <w:rsid w:val="007963BD"/>
    <w:rsid w:val="00797000"/>
    <w:rsid w:val="00797701"/>
    <w:rsid w:val="007977BE"/>
    <w:rsid w:val="00797887"/>
    <w:rsid w:val="00797DD0"/>
    <w:rsid w:val="007A07BC"/>
    <w:rsid w:val="007A0807"/>
    <w:rsid w:val="007A1440"/>
    <w:rsid w:val="007A1BF6"/>
    <w:rsid w:val="007A1D2C"/>
    <w:rsid w:val="007A1DD9"/>
    <w:rsid w:val="007A265C"/>
    <w:rsid w:val="007A376E"/>
    <w:rsid w:val="007A4762"/>
    <w:rsid w:val="007A4BBE"/>
    <w:rsid w:val="007A4C41"/>
    <w:rsid w:val="007A6367"/>
    <w:rsid w:val="007A672D"/>
    <w:rsid w:val="007A6EB9"/>
    <w:rsid w:val="007A7444"/>
    <w:rsid w:val="007A7ADA"/>
    <w:rsid w:val="007A7B03"/>
    <w:rsid w:val="007A7B58"/>
    <w:rsid w:val="007B0845"/>
    <w:rsid w:val="007B09AE"/>
    <w:rsid w:val="007B0DD5"/>
    <w:rsid w:val="007B0F3A"/>
    <w:rsid w:val="007B159B"/>
    <w:rsid w:val="007B1AAC"/>
    <w:rsid w:val="007B1F02"/>
    <w:rsid w:val="007B2A5E"/>
    <w:rsid w:val="007B309A"/>
    <w:rsid w:val="007B31B4"/>
    <w:rsid w:val="007B3671"/>
    <w:rsid w:val="007B37FE"/>
    <w:rsid w:val="007B3B5A"/>
    <w:rsid w:val="007B3FBA"/>
    <w:rsid w:val="007B512F"/>
    <w:rsid w:val="007B51A8"/>
    <w:rsid w:val="007B561A"/>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D62"/>
    <w:rsid w:val="007C6D70"/>
    <w:rsid w:val="007C71B8"/>
    <w:rsid w:val="007C74C0"/>
    <w:rsid w:val="007C7728"/>
    <w:rsid w:val="007C7826"/>
    <w:rsid w:val="007C7C97"/>
    <w:rsid w:val="007D0213"/>
    <w:rsid w:val="007D0CAA"/>
    <w:rsid w:val="007D188F"/>
    <w:rsid w:val="007D2B55"/>
    <w:rsid w:val="007D37D4"/>
    <w:rsid w:val="007D3C5C"/>
    <w:rsid w:val="007D3F4B"/>
    <w:rsid w:val="007D50FC"/>
    <w:rsid w:val="007D5AAB"/>
    <w:rsid w:val="007D60D9"/>
    <w:rsid w:val="007D6B51"/>
    <w:rsid w:val="007D6C19"/>
    <w:rsid w:val="007D73E9"/>
    <w:rsid w:val="007D7445"/>
    <w:rsid w:val="007D7510"/>
    <w:rsid w:val="007D7AB8"/>
    <w:rsid w:val="007E0323"/>
    <w:rsid w:val="007E0597"/>
    <w:rsid w:val="007E0972"/>
    <w:rsid w:val="007E0C35"/>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32E"/>
    <w:rsid w:val="007E4458"/>
    <w:rsid w:val="007E44E2"/>
    <w:rsid w:val="007E52A2"/>
    <w:rsid w:val="007E5B1C"/>
    <w:rsid w:val="007E5CFD"/>
    <w:rsid w:val="007E5EAD"/>
    <w:rsid w:val="007E6B5A"/>
    <w:rsid w:val="007E6C97"/>
    <w:rsid w:val="007E7CB0"/>
    <w:rsid w:val="007F00D2"/>
    <w:rsid w:val="007F03D2"/>
    <w:rsid w:val="007F0BA4"/>
    <w:rsid w:val="007F13B5"/>
    <w:rsid w:val="007F1991"/>
    <w:rsid w:val="007F1F63"/>
    <w:rsid w:val="007F26B5"/>
    <w:rsid w:val="007F2C0B"/>
    <w:rsid w:val="007F2DF7"/>
    <w:rsid w:val="007F32ED"/>
    <w:rsid w:val="007F3915"/>
    <w:rsid w:val="007F3A2B"/>
    <w:rsid w:val="007F3A45"/>
    <w:rsid w:val="007F3AD0"/>
    <w:rsid w:val="007F3F22"/>
    <w:rsid w:val="007F4115"/>
    <w:rsid w:val="007F41AE"/>
    <w:rsid w:val="007F4609"/>
    <w:rsid w:val="007F5168"/>
    <w:rsid w:val="007F5E8F"/>
    <w:rsid w:val="007F64BD"/>
    <w:rsid w:val="007F736F"/>
    <w:rsid w:val="007F7658"/>
    <w:rsid w:val="007F7800"/>
    <w:rsid w:val="007F7C0B"/>
    <w:rsid w:val="007F7EA4"/>
    <w:rsid w:val="008000A5"/>
    <w:rsid w:val="008001BE"/>
    <w:rsid w:val="00800A9C"/>
    <w:rsid w:val="00800CB6"/>
    <w:rsid w:val="00800DCF"/>
    <w:rsid w:val="00801A67"/>
    <w:rsid w:val="00802164"/>
    <w:rsid w:val="00802249"/>
    <w:rsid w:val="008027B4"/>
    <w:rsid w:val="00802C2C"/>
    <w:rsid w:val="00802EA0"/>
    <w:rsid w:val="0080347A"/>
    <w:rsid w:val="0080362F"/>
    <w:rsid w:val="008038D7"/>
    <w:rsid w:val="0080476D"/>
    <w:rsid w:val="00804DF4"/>
    <w:rsid w:val="00805B50"/>
    <w:rsid w:val="008061D4"/>
    <w:rsid w:val="00806581"/>
    <w:rsid w:val="00806C04"/>
    <w:rsid w:val="008077E7"/>
    <w:rsid w:val="00807AD8"/>
    <w:rsid w:val="00807FA6"/>
    <w:rsid w:val="00810135"/>
    <w:rsid w:val="0081013B"/>
    <w:rsid w:val="0081021A"/>
    <w:rsid w:val="00810672"/>
    <w:rsid w:val="0081067F"/>
    <w:rsid w:val="008106FD"/>
    <w:rsid w:val="00810B0B"/>
    <w:rsid w:val="00810C18"/>
    <w:rsid w:val="0081281B"/>
    <w:rsid w:val="00813658"/>
    <w:rsid w:val="0081365B"/>
    <w:rsid w:val="00813A6F"/>
    <w:rsid w:val="00813AEB"/>
    <w:rsid w:val="00814632"/>
    <w:rsid w:val="00814B54"/>
    <w:rsid w:val="00814EA6"/>
    <w:rsid w:val="00814EC8"/>
    <w:rsid w:val="008151BB"/>
    <w:rsid w:val="008152AC"/>
    <w:rsid w:val="008160E1"/>
    <w:rsid w:val="00816438"/>
    <w:rsid w:val="0081683A"/>
    <w:rsid w:val="008174F5"/>
    <w:rsid w:val="008176F2"/>
    <w:rsid w:val="0081777E"/>
    <w:rsid w:val="00817B2C"/>
    <w:rsid w:val="0082036A"/>
    <w:rsid w:val="0082038E"/>
    <w:rsid w:val="0082050F"/>
    <w:rsid w:val="00820809"/>
    <w:rsid w:val="00820A33"/>
    <w:rsid w:val="008210B4"/>
    <w:rsid w:val="00821516"/>
    <w:rsid w:val="00821B18"/>
    <w:rsid w:val="00822A70"/>
    <w:rsid w:val="00822BE4"/>
    <w:rsid w:val="00822C34"/>
    <w:rsid w:val="0082339F"/>
    <w:rsid w:val="008233F5"/>
    <w:rsid w:val="00823983"/>
    <w:rsid w:val="00823D2D"/>
    <w:rsid w:val="00823F29"/>
    <w:rsid w:val="00823FBA"/>
    <w:rsid w:val="008248E1"/>
    <w:rsid w:val="008252A4"/>
    <w:rsid w:val="00825427"/>
    <w:rsid w:val="008259DA"/>
    <w:rsid w:val="00825C3E"/>
    <w:rsid w:val="00825FC8"/>
    <w:rsid w:val="00825FF6"/>
    <w:rsid w:val="00826147"/>
    <w:rsid w:val="008263B8"/>
    <w:rsid w:val="00826947"/>
    <w:rsid w:val="00826B80"/>
    <w:rsid w:val="008272B4"/>
    <w:rsid w:val="008276C0"/>
    <w:rsid w:val="0082786D"/>
    <w:rsid w:val="00827D70"/>
    <w:rsid w:val="00827DB2"/>
    <w:rsid w:val="00830494"/>
    <w:rsid w:val="008304DE"/>
    <w:rsid w:val="0083063B"/>
    <w:rsid w:val="00830824"/>
    <w:rsid w:val="00830878"/>
    <w:rsid w:val="00830A29"/>
    <w:rsid w:val="00830D7F"/>
    <w:rsid w:val="00831DED"/>
    <w:rsid w:val="00832074"/>
    <w:rsid w:val="008321B4"/>
    <w:rsid w:val="00832589"/>
    <w:rsid w:val="00832706"/>
    <w:rsid w:val="008329D2"/>
    <w:rsid w:val="00832E34"/>
    <w:rsid w:val="008333A1"/>
    <w:rsid w:val="0083342A"/>
    <w:rsid w:val="00833816"/>
    <w:rsid w:val="008343B7"/>
    <w:rsid w:val="00834666"/>
    <w:rsid w:val="0083481A"/>
    <w:rsid w:val="00834AD4"/>
    <w:rsid w:val="00834EEE"/>
    <w:rsid w:val="00834FD6"/>
    <w:rsid w:val="00835124"/>
    <w:rsid w:val="0083519D"/>
    <w:rsid w:val="0083552A"/>
    <w:rsid w:val="00835A37"/>
    <w:rsid w:val="0083688F"/>
    <w:rsid w:val="008368DF"/>
    <w:rsid w:val="00836ABA"/>
    <w:rsid w:val="008400EF"/>
    <w:rsid w:val="00840AE4"/>
    <w:rsid w:val="00840B81"/>
    <w:rsid w:val="00841B25"/>
    <w:rsid w:val="00841FFF"/>
    <w:rsid w:val="008422C4"/>
    <w:rsid w:val="008429BE"/>
    <w:rsid w:val="00842B90"/>
    <w:rsid w:val="0084399D"/>
    <w:rsid w:val="00843F26"/>
    <w:rsid w:val="0084490A"/>
    <w:rsid w:val="0084493F"/>
    <w:rsid w:val="00844E4D"/>
    <w:rsid w:val="0084513A"/>
    <w:rsid w:val="008453AD"/>
    <w:rsid w:val="008456D6"/>
    <w:rsid w:val="008468CA"/>
    <w:rsid w:val="008470BA"/>
    <w:rsid w:val="00847218"/>
    <w:rsid w:val="00847333"/>
    <w:rsid w:val="0084761E"/>
    <w:rsid w:val="00850156"/>
    <w:rsid w:val="00850951"/>
    <w:rsid w:val="008510B4"/>
    <w:rsid w:val="00851DF3"/>
    <w:rsid w:val="00851F5E"/>
    <w:rsid w:val="00852FBC"/>
    <w:rsid w:val="00853071"/>
    <w:rsid w:val="008531F8"/>
    <w:rsid w:val="00853331"/>
    <w:rsid w:val="00853758"/>
    <w:rsid w:val="008539D4"/>
    <w:rsid w:val="008547AC"/>
    <w:rsid w:val="00855D47"/>
    <w:rsid w:val="008568B3"/>
    <w:rsid w:val="008569AD"/>
    <w:rsid w:val="008575A5"/>
    <w:rsid w:val="0086003C"/>
    <w:rsid w:val="0086048D"/>
    <w:rsid w:val="008606CB"/>
    <w:rsid w:val="00860E07"/>
    <w:rsid w:val="00860EE6"/>
    <w:rsid w:val="00861344"/>
    <w:rsid w:val="0086153E"/>
    <w:rsid w:val="00861C08"/>
    <w:rsid w:val="00861F54"/>
    <w:rsid w:val="00862173"/>
    <w:rsid w:val="0086288B"/>
    <w:rsid w:val="00862BF1"/>
    <w:rsid w:val="00863073"/>
    <w:rsid w:val="008630A6"/>
    <w:rsid w:val="008630C0"/>
    <w:rsid w:val="008632AF"/>
    <w:rsid w:val="00863425"/>
    <w:rsid w:val="0086352A"/>
    <w:rsid w:val="00863D40"/>
    <w:rsid w:val="00863F8D"/>
    <w:rsid w:val="0086429A"/>
    <w:rsid w:val="008653EF"/>
    <w:rsid w:val="008656F2"/>
    <w:rsid w:val="00865F82"/>
    <w:rsid w:val="00866204"/>
    <w:rsid w:val="008665CF"/>
    <w:rsid w:val="0086684C"/>
    <w:rsid w:val="00866D79"/>
    <w:rsid w:val="00867203"/>
    <w:rsid w:val="008706CB"/>
    <w:rsid w:val="00870876"/>
    <w:rsid w:val="008709E9"/>
    <w:rsid w:val="00870E21"/>
    <w:rsid w:val="008710F7"/>
    <w:rsid w:val="00871583"/>
    <w:rsid w:val="00871704"/>
    <w:rsid w:val="00871924"/>
    <w:rsid w:val="0087252E"/>
    <w:rsid w:val="008726BF"/>
    <w:rsid w:val="00872745"/>
    <w:rsid w:val="00872A79"/>
    <w:rsid w:val="00872BB3"/>
    <w:rsid w:val="008734F7"/>
    <w:rsid w:val="00873BAB"/>
    <w:rsid w:val="00874281"/>
    <w:rsid w:val="00874405"/>
    <w:rsid w:val="00874610"/>
    <w:rsid w:val="00874A5D"/>
    <w:rsid w:val="00875D9C"/>
    <w:rsid w:val="00875E10"/>
    <w:rsid w:val="00876318"/>
    <w:rsid w:val="008764B3"/>
    <w:rsid w:val="0087661B"/>
    <w:rsid w:val="0087699D"/>
    <w:rsid w:val="00876C4C"/>
    <w:rsid w:val="00880117"/>
    <w:rsid w:val="00880128"/>
    <w:rsid w:val="00880678"/>
    <w:rsid w:val="00880A41"/>
    <w:rsid w:val="00881A43"/>
    <w:rsid w:val="00881DC3"/>
    <w:rsid w:val="00882AD9"/>
    <w:rsid w:val="00882E8F"/>
    <w:rsid w:val="00883C32"/>
    <w:rsid w:val="00883C95"/>
    <w:rsid w:val="00885F17"/>
    <w:rsid w:val="008862C2"/>
    <w:rsid w:val="0088667A"/>
    <w:rsid w:val="00886796"/>
    <w:rsid w:val="00886C62"/>
    <w:rsid w:val="00887C8E"/>
    <w:rsid w:val="00890060"/>
    <w:rsid w:val="008901FF"/>
    <w:rsid w:val="008905FA"/>
    <w:rsid w:val="008906AC"/>
    <w:rsid w:val="008908DF"/>
    <w:rsid w:val="00890BDE"/>
    <w:rsid w:val="00891155"/>
    <w:rsid w:val="0089129D"/>
    <w:rsid w:val="00891AA5"/>
    <w:rsid w:val="00891EDF"/>
    <w:rsid w:val="00892040"/>
    <w:rsid w:val="0089208C"/>
    <w:rsid w:val="00893613"/>
    <w:rsid w:val="0089371E"/>
    <w:rsid w:val="00893882"/>
    <w:rsid w:val="0089399A"/>
    <w:rsid w:val="00893BEB"/>
    <w:rsid w:val="00893D40"/>
    <w:rsid w:val="00893F60"/>
    <w:rsid w:val="008942F1"/>
    <w:rsid w:val="008947B5"/>
    <w:rsid w:val="00894A36"/>
    <w:rsid w:val="00894B57"/>
    <w:rsid w:val="00895152"/>
    <w:rsid w:val="008960FD"/>
    <w:rsid w:val="0089615C"/>
    <w:rsid w:val="00896860"/>
    <w:rsid w:val="00896D8D"/>
    <w:rsid w:val="00897CAF"/>
    <w:rsid w:val="008A002B"/>
    <w:rsid w:val="008A0962"/>
    <w:rsid w:val="008A0CE5"/>
    <w:rsid w:val="008A0D92"/>
    <w:rsid w:val="008A19B0"/>
    <w:rsid w:val="008A1BAE"/>
    <w:rsid w:val="008A1FF5"/>
    <w:rsid w:val="008A2643"/>
    <w:rsid w:val="008A2D75"/>
    <w:rsid w:val="008A2E77"/>
    <w:rsid w:val="008A2FEE"/>
    <w:rsid w:val="008A3DB0"/>
    <w:rsid w:val="008A3EDE"/>
    <w:rsid w:val="008A45DF"/>
    <w:rsid w:val="008A461F"/>
    <w:rsid w:val="008A4815"/>
    <w:rsid w:val="008A4D9D"/>
    <w:rsid w:val="008A51B0"/>
    <w:rsid w:val="008A5456"/>
    <w:rsid w:val="008A5C5B"/>
    <w:rsid w:val="008A5E89"/>
    <w:rsid w:val="008A6690"/>
    <w:rsid w:val="008A6821"/>
    <w:rsid w:val="008A6DFA"/>
    <w:rsid w:val="008A7DDA"/>
    <w:rsid w:val="008B0A73"/>
    <w:rsid w:val="008B0B1B"/>
    <w:rsid w:val="008B0D6B"/>
    <w:rsid w:val="008B0E06"/>
    <w:rsid w:val="008B10E9"/>
    <w:rsid w:val="008B1787"/>
    <w:rsid w:val="008B2255"/>
    <w:rsid w:val="008B2456"/>
    <w:rsid w:val="008B249A"/>
    <w:rsid w:val="008B2E94"/>
    <w:rsid w:val="008B3006"/>
    <w:rsid w:val="008B30DC"/>
    <w:rsid w:val="008B3441"/>
    <w:rsid w:val="008B3C6F"/>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339A"/>
    <w:rsid w:val="008C3796"/>
    <w:rsid w:val="008C447D"/>
    <w:rsid w:val="008C463F"/>
    <w:rsid w:val="008C4B83"/>
    <w:rsid w:val="008C52EE"/>
    <w:rsid w:val="008C533A"/>
    <w:rsid w:val="008C5934"/>
    <w:rsid w:val="008C59A4"/>
    <w:rsid w:val="008C59E3"/>
    <w:rsid w:val="008C65D7"/>
    <w:rsid w:val="008C74BE"/>
    <w:rsid w:val="008C7A6F"/>
    <w:rsid w:val="008C7DA3"/>
    <w:rsid w:val="008C7F2B"/>
    <w:rsid w:val="008D035B"/>
    <w:rsid w:val="008D05AF"/>
    <w:rsid w:val="008D0B99"/>
    <w:rsid w:val="008D1186"/>
    <w:rsid w:val="008D158E"/>
    <w:rsid w:val="008D196F"/>
    <w:rsid w:val="008D1F93"/>
    <w:rsid w:val="008D2173"/>
    <w:rsid w:val="008D25BE"/>
    <w:rsid w:val="008D2A6D"/>
    <w:rsid w:val="008D301D"/>
    <w:rsid w:val="008D30D8"/>
    <w:rsid w:val="008D3517"/>
    <w:rsid w:val="008D37E9"/>
    <w:rsid w:val="008D3866"/>
    <w:rsid w:val="008D386D"/>
    <w:rsid w:val="008D4B8D"/>
    <w:rsid w:val="008D4C21"/>
    <w:rsid w:val="008D51E7"/>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434"/>
    <w:rsid w:val="008E2E1F"/>
    <w:rsid w:val="008E391A"/>
    <w:rsid w:val="008E3AC7"/>
    <w:rsid w:val="008E3C4F"/>
    <w:rsid w:val="008E4170"/>
    <w:rsid w:val="008E42AA"/>
    <w:rsid w:val="008E43BE"/>
    <w:rsid w:val="008E4404"/>
    <w:rsid w:val="008E4546"/>
    <w:rsid w:val="008E474A"/>
    <w:rsid w:val="008E599D"/>
    <w:rsid w:val="008E6004"/>
    <w:rsid w:val="008E6551"/>
    <w:rsid w:val="008E675B"/>
    <w:rsid w:val="008E6E17"/>
    <w:rsid w:val="008E7136"/>
    <w:rsid w:val="008E743D"/>
    <w:rsid w:val="008E7C16"/>
    <w:rsid w:val="008E7D37"/>
    <w:rsid w:val="008F1066"/>
    <w:rsid w:val="008F292D"/>
    <w:rsid w:val="008F34B1"/>
    <w:rsid w:val="008F3F62"/>
    <w:rsid w:val="008F42E0"/>
    <w:rsid w:val="008F48D2"/>
    <w:rsid w:val="008F4C79"/>
    <w:rsid w:val="008F4CB9"/>
    <w:rsid w:val="008F4F9F"/>
    <w:rsid w:val="008F4FB1"/>
    <w:rsid w:val="008F5365"/>
    <w:rsid w:val="008F54E8"/>
    <w:rsid w:val="008F551A"/>
    <w:rsid w:val="008F55CB"/>
    <w:rsid w:val="008F5C27"/>
    <w:rsid w:val="008F5DF5"/>
    <w:rsid w:val="008F5E0D"/>
    <w:rsid w:val="008F5F15"/>
    <w:rsid w:val="008F6605"/>
    <w:rsid w:val="008F691B"/>
    <w:rsid w:val="008F6956"/>
    <w:rsid w:val="0090127C"/>
    <w:rsid w:val="0090153C"/>
    <w:rsid w:val="00902CF2"/>
    <w:rsid w:val="009030D3"/>
    <w:rsid w:val="009031CB"/>
    <w:rsid w:val="009031E1"/>
    <w:rsid w:val="009034DA"/>
    <w:rsid w:val="009035BF"/>
    <w:rsid w:val="00903699"/>
    <w:rsid w:val="00903706"/>
    <w:rsid w:val="009037A5"/>
    <w:rsid w:val="00903A9B"/>
    <w:rsid w:val="00904184"/>
    <w:rsid w:val="0090420B"/>
    <w:rsid w:val="00904967"/>
    <w:rsid w:val="00904A6C"/>
    <w:rsid w:val="00904BB5"/>
    <w:rsid w:val="00904FA4"/>
    <w:rsid w:val="0090521C"/>
    <w:rsid w:val="00905237"/>
    <w:rsid w:val="00905387"/>
    <w:rsid w:val="00905843"/>
    <w:rsid w:val="00905CE9"/>
    <w:rsid w:val="00905F58"/>
    <w:rsid w:val="00906254"/>
    <w:rsid w:val="009065FB"/>
    <w:rsid w:val="00906642"/>
    <w:rsid w:val="0090666F"/>
    <w:rsid w:val="009074EC"/>
    <w:rsid w:val="0090761E"/>
    <w:rsid w:val="00907836"/>
    <w:rsid w:val="00907E78"/>
    <w:rsid w:val="00907EB6"/>
    <w:rsid w:val="00910C1A"/>
    <w:rsid w:val="00910DB5"/>
    <w:rsid w:val="00910FC6"/>
    <w:rsid w:val="00911570"/>
    <w:rsid w:val="009115F6"/>
    <w:rsid w:val="00911740"/>
    <w:rsid w:val="00911985"/>
    <w:rsid w:val="00911B3A"/>
    <w:rsid w:val="0091276B"/>
    <w:rsid w:val="00912F50"/>
    <w:rsid w:val="00913070"/>
    <w:rsid w:val="00914037"/>
    <w:rsid w:val="00914521"/>
    <w:rsid w:val="00914FCF"/>
    <w:rsid w:val="00915ACD"/>
    <w:rsid w:val="009161EF"/>
    <w:rsid w:val="009162B4"/>
    <w:rsid w:val="0091655B"/>
    <w:rsid w:val="00916B5B"/>
    <w:rsid w:val="00917705"/>
    <w:rsid w:val="00917CC2"/>
    <w:rsid w:val="009208B2"/>
    <w:rsid w:val="00920928"/>
    <w:rsid w:val="009215C7"/>
    <w:rsid w:val="00921CCA"/>
    <w:rsid w:val="00921E24"/>
    <w:rsid w:val="00921EFD"/>
    <w:rsid w:val="00922043"/>
    <w:rsid w:val="0092206B"/>
    <w:rsid w:val="00922753"/>
    <w:rsid w:val="0092287C"/>
    <w:rsid w:val="00922F22"/>
    <w:rsid w:val="00923631"/>
    <w:rsid w:val="009238FB"/>
    <w:rsid w:val="0092435E"/>
    <w:rsid w:val="00924454"/>
    <w:rsid w:val="00924CB5"/>
    <w:rsid w:val="00924D3D"/>
    <w:rsid w:val="00924FC2"/>
    <w:rsid w:val="00925576"/>
    <w:rsid w:val="00926253"/>
    <w:rsid w:val="00926482"/>
    <w:rsid w:val="00926B5D"/>
    <w:rsid w:val="00926D30"/>
    <w:rsid w:val="00926FB3"/>
    <w:rsid w:val="0092723D"/>
    <w:rsid w:val="00927E27"/>
    <w:rsid w:val="00927F38"/>
    <w:rsid w:val="00930A54"/>
    <w:rsid w:val="00930E07"/>
    <w:rsid w:val="00930EA8"/>
    <w:rsid w:val="00930F8A"/>
    <w:rsid w:val="009312A4"/>
    <w:rsid w:val="009316A6"/>
    <w:rsid w:val="009316B3"/>
    <w:rsid w:val="00932C52"/>
    <w:rsid w:val="00932CF9"/>
    <w:rsid w:val="00933C68"/>
    <w:rsid w:val="00933C89"/>
    <w:rsid w:val="00933E10"/>
    <w:rsid w:val="0093425C"/>
    <w:rsid w:val="009344D4"/>
    <w:rsid w:val="00934A77"/>
    <w:rsid w:val="00934EC3"/>
    <w:rsid w:val="009351B2"/>
    <w:rsid w:val="0093542E"/>
    <w:rsid w:val="009355F8"/>
    <w:rsid w:val="00935721"/>
    <w:rsid w:val="00936125"/>
    <w:rsid w:val="0093638E"/>
    <w:rsid w:val="0093672D"/>
    <w:rsid w:val="00936884"/>
    <w:rsid w:val="00936E64"/>
    <w:rsid w:val="00936FAB"/>
    <w:rsid w:val="0093794E"/>
    <w:rsid w:val="009407A7"/>
    <w:rsid w:val="009415D4"/>
    <w:rsid w:val="00941776"/>
    <w:rsid w:val="00941C87"/>
    <w:rsid w:val="00941E02"/>
    <w:rsid w:val="00942106"/>
    <w:rsid w:val="009421C3"/>
    <w:rsid w:val="0094255F"/>
    <w:rsid w:val="00942F32"/>
    <w:rsid w:val="009432AF"/>
    <w:rsid w:val="00943991"/>
    <w:rsid w:val="00943FD6"/>
    <w:rsid w:val="00944B2F"/>
    <w:rsid w:val="009457A4"/>
    <w:rsid w:val="009459DB"/>
    <w:rsid w:val="00945B99"/>
    <w:rsid w:val="00945F45"/>
    <w:rsid w:val="00946390"/>
    <w:rsid w:val="0094672B"/>
    <w:rsid w:val="009468EF"/>
    <w:rsid w:val="00947462"/>
    <w:rsid w:val="0094768B"/>
    <w:rsid w:val="009478A6"/>
    <w:rsid w:val="00947BEF"/>
    <w:rsid w:val="00947D39"/>
    <w:rsid w:val="00950008"/>
    <w:rsid w:val="00950026"/>
    <w:rsid w:val="00950279"/>
    <w:rsid w:val="00950359"/>
    <w:rsid w:val="00950975"/>
    <w:rsid w:val="00950C59"/>
    <w:rsid w:val="00951113"/>
    <w:rsid w:val="0095123F"/>
    <w:rsid w:val="009513E8"/>
    <w:rsid w:val="009524AA"/>
    <w:rsid w:val="00953200"/>
    <w:rsid w:val="009532C5"/>
    <w:rsid w:val="009535CE"/>
    <w:rsid w:val="00953991"/>
    <w:rsid w:val="00953D35"/>
    <w:rsid w:val="009557A0"/>
    <w:rsid w:val="00955D54"/>
    <w:rsid w:val="00955D86"/>
    <w:rsid w:val="00956394"/>
    <w:rsid w:val="009564BA"/>
    <w:rsid w:val="00956B28"/>
    <w:rsid w:val="00957079"/>
    <w:rsid w:val="00957604"/>
    <w:rsid w:val="00957A1E"/>
    <w:rsid w:val="00957C2F"/>
    <w:rsid w:val="00960340"/>
    <w:rsid w:val="00960516"/>
    <w:rsid w:val="009605BF"/>
    <w:rsid w:val="00960B12"/>
    <w:rsid w:val="00960B52"/>
    <w:rsid w:val="00960E92"/>
    <w:rsid w:val="00961333"/>
    <w:rsid w:val="00961533"/>
    <w:rsid w:val="00961DB6"/>
    <w:rsid w:val="00961E98"/>
    <w:rsid w:val="00963073"/>
    <w:rsid w:val="00963F51"/>
    <w:rsid w:val="00964F75"/>
    <w:rsid w:val="009656D0"/>
    <w:rsid w:val="00965E8F"/>
    <w:rsid w:val="00965EB2"/>
    <w:rsid w:val="009665A3"/>
    <w:rsid w:val="00966F27"/>
    <w:rsid w:val="00966F99"/>
    <w:rsid w:val="00967A22"/>
    <w:rsid w:val="00967B08"/>
    <w:rsid w:val="009701AA"/>
    <w:rsid w:val="00970263"/>
    <w:rsid w:val="00970979"/>
    <w:rsid w:val="0097098F"/>
    <w:rsid w:val="009709D5"/>
    <w:rsid w:val="0097140E"/>
    <w:rsid w:val="00971525"/>
    <w:rsid w:val="00971548"/>
    <w:rsid w:val="00971DD0"/>
    <w:rsid w:val="00971EE6"/>
    <w:rsid w:val="0097371C"/>
    <w:rsid w:val="00973C6B"/>
    <w:rsid w:val="00973D33"/>
    <w:rsid w:val="00974321"/>
    <w:rsid w:val="00974887"/>
    <w:rsid w:val="00974997"/>
    <w:rsid w:val="00974EC4"/>
    <w:rsid w:val="0097517A"/>
    <w:rsid w:val="00975DFD"/>
    <w:rsid w:val="00975EDF"/>
    <w:rsid w:val="0097616B"/>
    <w:rsid w:val="00976440"/>
    <w:rsid w:val="00976D58"/>
    <w:rsid w:val="00976D88"/>
    <w:rsid w:val="0097778B"/>
    <w:rsid w:val="00977AD5"/>
    <w:rsid w:val="00977BBF"/>
    <w:rsid w:val="00977C82"/>
    <w:rsid w:val="00977E93"/>
    <w:rsid w:val="00980788"/>
    <w:rsid w:val="00981178"/>
    <w:rsid w:val="0098129A"/>
    <w:rsid w:val="0098184A"/>
    <w:rsid w:val="00981960"/>
    <w:rsid w:val="00982ED4"/>
    <w:rsid w:val="00983065"/>
    <w:rsid w:val="009830D4"/>
    <w:rsid w:val="009832A0"/>
    <w:rsid w:val="00983BC1"/>
    <w:rsid w:val="00983D36"/>
    <w:rsid w:val="0098432B"/>
    <w:rsid w:val="0098495E"/>
    <w:rsid w:val="0098512C"/>
    <w:rsid w:val="00986F31"/>
    <w:rsid w:val="0098731C"/>
    <w:rsid w:val="0098736F"/>
    <w:rsid w:val="00987AD5"/>
    <w:rsid w:val="00987F0D"/>
    <w:rsid w:val="0099064A"/>
    <w:rsid w:val="0099081D"/>
    <w:rsid w:val="00991002"/>
    <w:rsid w:val="009914E2"/>
    <w:rsid w:val="00991533"/>
    <w:rsid w:val="00991963"/>
    <w:rsid w:val="00991CCB"/>
    <w:rsid w:val="00991E3C"/>
    <w:rsid w:val="00991E5D"/>
    <w:rsid w:val="009921EA"/>
    <w:rsid w:val="009922E8"/>
    <w:rsid w:val="00992A08"/>
    <w:rsid w:val="00992D2F"/>
    <w:rsid w:val="00993067"/>
    <w:rsid w:val="0099398B"/>
    <w:rsid w:val="00993A47"/>
    <w:rsid w:val="00993E7D"/>
    <w:rsid w:val="00994575"/>
    <w:rsid w:val="00994BA1"/>
    <w:rsid w:val="009953FC"/>
    <w:rsid w:val="0099549C"/>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1B1"/>
    <w:rsid w:val="009A12EB"/>
    <w:rsid w:val="009A14D9"/>
    <w:rsid w:val="009A27BB"/>
    <w:rsid w:val="009A2B47"/>
    <w:rsid w:val="009A2B53"/>
    <w:rsid w:val="009A30FD"/>
    <w:rsid w:val="009A3496"/>
    <w:rsid w:val="009A355D"/>
    <w:rsid w:val="009A39E9"/>
    <w:rsid w:val="009A3E13"/>
    <w:rsid w:val="009A46B6"/>
    <w:rsid w:val="009A486A"/>
    <w:rsid w:val="009A48DE"/>
    <w:rsid w:val="009A49D5"/>
    <w:rsid w:val="009A4A4D"/>
    <w:rsid w:val="009A4C08"/>
    <w:rsid w:val="009A4F8F"/>
    <w:rsid w:val="009A51F6"/>
    <w:rsid w:val="009A53AB"/>
    <w:rsid w:val="009A53EA"/>
    <w:rsid w:val="009A5812"/>
    <w:rsid w:val="009A5910"/>
    <w:rsid w:val="009A5B51"/>
    <w:rsid w:val="009A5E32"/>
    <w:rsid w:val="009A704D"/>
    <w:rsid w:val="009A72EC"/>
    <w:rsid w:val="009A7546"/>
    <w:rsid w:val="009A7745"/>
    <w:rsid w:val="009A7A7F"/>
    <w:rsid w:val="009A7A88"/>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437"/>
    <w:rsid w:val="009B74B3"/>
    <w:rsid w:val="009B7781"/>
    <w:rsid w:val="009B7A77"/>
    <w:rsid w:val="009C17DD"/>
    <w:rsid w:val="009C1C04"/>
    <w:rsid w:val="009C1D40"/>
    <w:rsid w:val="009C2D71"/>
    <w:rsid w:val="009C35C0"/>
    <w:rsid w:val="009C37F0"/>
    <w:rsid w:val="009C3B5D"/>
    <w:rsid w:val="009C4C28"/>
    <w:rsid w:val="009C507F"/>
    <w:rsid w:val="009C55C6"/>
    <w:rsid w:val="009C57EA"/>
    <w:rsid w:val="009C5DAC"/>
    <w:rsid w:val="009C5DF0"/>
    <w:rsid w:val="009C5ECC"/>
    <w:rsid w:val="009C5EDE"/>
    <w:rsid w:val="009C678B"/>
    <w:rsid w:val="009C6D38"/>
    <w:rsid w:val="009C6EF2"/>
    <w:rsid w:val="009C6F17"/>
    <w:rsid w:val="009C71AC"/>
    <w:rsid w:val="009C74D8"/>
    <w:rsid w:val="009C7968"/>
    <w:rsid w:val="009D0408"/>
    <w:rsid w:val="009D07AD"/>
    <w:rsid w:val="009D0A93"/>
    <w:rsid w:val="009D0F75"/>
    <w:rsid w:val="009D112C"/>
    <w:rsid w:val="009D145A"/>
    <w:rsid w:val="009D145B"/>
    <w:rsid w:val="009D1BFF"/>
    <w:rsid w:val="009D1D33"/>
    <w:rsid w:val="009D1E4A"/>
    <w:rsid w:val="009D2801"/>
    <w:rsid w:val="009D2844"/>
    <w:rsid w:val="009D2ADA"/>
    <w:rsid w:val="009D32B2"/>
    <w:rsid w:val="009D34F7"/>
    <w:rsid w:val="009D3BB5"/>
    <w:rsid w:val="009D3C5C"/>
    <w:rsid w:val="009D4960"/>
    <w:rsid w:val="009D4B0E"/>
    <w:rsid w:val="009D4D5F"/>
    <w:rsid w:val="009D50EF"/>
    <w:rsid w:val="009D5253"/>
    <w:rsid w:val="009D5C07"/>
    <w:rsid w:val="009D6212"/>
    <w:rsid w:val="009D6C1B"/>
    <w:rsid w:val="009D6DDD"/>
    <w:rsid w:val="009D708B"/>
    <w:rsid w:val="009D723C"/>
    <w:rsid w:val="009D7558"/>
    <w:rsid w:val="009E05F2"/>
    <w:rsid w:val="009E081F"/>
    <w:rsid w:val="009E09AB"/>
    <w:rsid w:val="009E0BD3"/>
    <w:rsid w:val="009E1351"/>
    <w:rsid w:val="009E1534"/>
    <w:rsid w:val="009E163B"/>
    <w:rsid w:val="009E1B38"/>
    <w:rsid w:val="009E227D"/>
    <w:rsid w:val="009E2316"/>
    <w:rsid w:val="009E249B"/>
    <w:rsid w:val="009E2C37"/>
    <w:rsid w:val="009E2D5D"/>
    <w:rsid w:val="009E2F8D"/>
    <w:rsid w:val="009E3105"/>
    <w:rsid w:val="009E3566"/>
    <w:rsid w:val="009E3789"/>
    <w:rsid w:val="009E3974"/>
    <w:rsid w:val="009E4AC4"/>
    <w:rsid w:val="009E527F"/>
    <w:rsid w:val="009E567F"/>
    <w:rsid w:val="009E58BD"/>
    <w:rsid w:val="009E5FDE"/>
    <w:rsid w:val="009E634F"/>
    <w:rsid w:val="009E6597"/>
    <w:rsid w:val="009E7151"/>
    <w:rsid w:val="009F141F"/>
    <w:rsid w:val="009F1B54"/>
    <w:rsid w:val="009F2051"/>
    <w:rsid w:val="009F2113"/>
    <w:rsid w:val="009F26BD"/>
    <w:rsid w:val="009F2A56"/>
    <w:rsid w:val="009F2AD8"/>
    <w:rsid w:val="009F2B5A"/>
    <w:rsid w:val="009F36BB"/>
    <w:rsid w:val="009F3B4B"/>
    <w:rsid w:val="009F417D"/>
    <w:rsid w:val="009F41F1"/>
    <w:rsid w:val="009F42E7"/>
    <w:rsid w:val="009F4CB0"/>
    <w:rsid w:val="009F5353"/>
    <w:rsid w:val="009F6562"/>
    <w:rsid w:val="009F6633"/>
    <w:rsid w:val="009F712F"/>
    <w:rsid w:val="009F7188"/>
    <w:rsid w:val="009F783C"/>
    <w:rsid w:val="009F7B41"/>
    <w:rsid w:val="009F7E2D"/>
    <w:rsid w:val="009F7EC1"/>
    <w:rsid w:val="009F7F8F"/>
    <w:rsid w:val="00A000DA"/>
    <w:rsid w:val="00A005F4"/>
    <w:rsid w:val="00A00ECA"/>
    <w:rsid w:val="00A00F84"/>
    <w:rsid w:val="00A01D1A"/>
    <w:rsid w:val="00A01ED9"/>
    <w:rsid w:val="00A02B2C"/>
    <w:rsid w:val="00A03106"/>
    <w:rsid w:val="00A04B04"/>
    <w:rsid w:val="00A05607"/>
    <w:rsid w:val="00A05610"/>
    <w:rsid w:val="00A05700"/>
    <w:rsid w:val="00A058F4"/>
    <w:rsid w:val="00A05DFB"/>
    <w:rsid w:val="00A0609D"/>
    <w:rsid w:val="00A0637E"/>
    <w:rsid w:val="00A063B7"/>
    <w:rsid w:val="00A0688C"/>
    <w:rsid w:val="00A0716D"/>
    <w:rsid w:val="00A07CAE"/>
    <w:rsid w:val="00A07DEC"/>
    <w:rsid w:val="00A101FB"/>
    <w:rsid w:val="00A10457"/>
    <w:rsid w:val="00A105A2"/>
    <w:rsid w:val="00A10939"/>
    <w:rsid w:val="00A10CA5"/>
    <w:rsid w:val="00A1155C"/>
    <w:rsid w:val="00A11565"/>
    <w:rsid w:val="00A1165C"/>
    <w:rsid w:val="00A117D6"/>
    <w:rsid w:val="00A11AE9"/>
    <w:rsid w:val="00A1282F"/>
    <w:rsid w:val="00A133EA"/>
    <w:rsid w:val="00A134FC"/>
    <w:rsid w:val="00A13524"/>
    <w:rsid w:val="00A1357E"/>
    <w:rsid w:val="00A13589"/>
    <w:rsid w:val="00A13733"/>
    <w:rsid w:val="00A13A56"/>
    <w:rsid w:val="00A14037"/>
    <w:rsid w:val="00A142B3"/>
    <w:rsid w:val="00A14581"/>
    <w:rsid w:val="00A145EB"/>
    <w:rsid w:val="00A14E82"/>
    <w:rsid w:val="00A1507A"/>
    <w:rsid w:val="00A159CF"/>
    <w:rsid w:val="00A15AFA"/>
    <w:rsid w:val="00A1610A"/>
    <w:rsid w:val="00A165CC"/>
    <w:rsid w:val="00A16B04"/>
    <w:rsid w:val="00A16BAA"/>
    <w:rsid w:val="00A16EED"/>
    <w:rsid w:val="00A1710E"/>
    <w:rsid w:val="00A17325"/>
    <w:rsid w:val="00A173FA"/>
    <w:rsid w:val="00A17547"/>
    <w:rsid w:val="00A177CE"/>
    <w:rsid w:val="00A20591"/>
    <w:rsid w:val="00A2062E"/>
    <w:rsid w:val="00A20AD1"/>
    <w:rsid w:val="00A20B36"/>
    <w:rsid w:val="00A20B38"/>
    <w:rsid w:val="00A220FE"/>
    <w:rsid w:val="00A22747"/>
    <w:rsid w:val="00A22A15"/>
    <w:rsid w:val="00A22DCE"/>
    <w:rsid w:val="00A236CE"/>
    <w:rsid w:val="00A23BFC"/>
    <w:rsid w:val="00A241B2"/>
    <w:rsid w:val="00A241CB"/>
    <w:rsid w:val="00A24748"/>
    <w:rsid w:val="00A2489C"/>
    <w:rsid w:val="00A24BC7"/>
    <w:rsid w:val="00A24DBC"/>
    <w:rsid w:val="00A24FC5"/>
    <w:rsid w:val="00A264A8"/>
    <w:rsid w:val="00A26D54"/>
    <w:rsid w:val="00A271CE"/>
    <w:rsid w:val="00A2722B"/>
    <w:rsid w:val="00A277A8"/>
    <w:rsid w:val="00A27997"/>
    <w:rsid w:val="00A27A71"/>
    <w:rsid w:val="00A27B56"/>
    <w:rsid w:val="00A305E8"/>
    <w:rsid w:val="00A30666"/>
    <w:rsid w:val="00A308A0"/>
    <w:rsid w:val="00A30EBB"/>
    <w:rsid w:val="00A314FE"/>
    <w:rsid w:val="00A31CA7"/>
    <w:rsid w:val="00A32224"/>
    <w:rsid w:val="00A32355"/>
    <w:rsid w:val="00A32560"/>
    <w:rsid w:val="00A3262E"/>
    <w:rsid w:val="00A32AFF"/>
    <w:rsid w:val="00A32D31"/>
    <w:rsid w:val="00A32D78"/>
    <w:rsid w:val="00A33093"/>
    <w:rsid w:val="00A339CD"/>
    <w:rsid w:val="00A33CBE"/>
    <w:rsid w:val="00A34187"/>
    <w:rsid w:val="00A34E03"/>
    <w:rsid w:val="00A3505B"/>
    <w:rsid w:val="00A354B8"/>
    <w:rsid w:val="00A3653F"/>
    <w:rsid w:val="00A36632"/>
    <w:rsid w:val="00A366A0"/>
    <w:rsid w:val="00A36884"/>
    <w:rsid w:val="00A37547"/>
    <w:rsid w:val="00A40031"/>
    <w:rsid w:val="00A4012F"/>
    <w:rsid w:val="00A4028F"/>
    <w:rsid w:val="00A40738"/>
    <w:rsid w:val="00A40C8A"/>
    <w:rsid w:val="00A41070"/>
    <w:rsid w:val="00A4118A"/>
    <w:rsid w:val="00A412BA"/>
    <w:rsid w:val="00A414E1"/>
    <w:rsid w:val="00A41C4E"/>
    <w:rsid w:val="00A422DA"/>
    <w:rsid w:val="00A423C9"/>
    <w:rsid w:val="00A4262F"/>
    <w:rsid w:val="00A4273E"/>
    <w:rsid w:val="00A427D0"/>
    <w:rsid w:val="00A439F3"/>
    <w:rsid w:val="00A43AAA"/>
    <w:rsid w:val="00A43D26"/>
    <w:rsid w:val="00A43EF7"/>
    <w:rsid w:val="00A445D8"/>
    <w:rsid w:val="00A45D70"/>
    <w:rsid w:val="00A4732E"/>
    <w:rsid w:val="00A47853"/>
    <w:rsid w:val="00A47BF0"/>
    <w:rsid w:val="00A47FAA"/>
    <w:rsid w:val="00A5018C"/>
    <w:rsid w:val="00A50829"/>
    <w:rsid w:val="00A50F5B"/>
    <w:rsid w:val="00A50F8F"/>
    <w:rsid w:val="00A51B11"/>
    <w:rsid w:val="00A51D2A"/>
    <w:rsid w:val="00A51DF5"/>
    <w:rsid w:val="00A526C3"/>
    <w:rsid w:val="00A52C5C"/>
    <w:rsid w:val="00A52C99"/>
    <w:rsid w:val="00A530A8"/>
    <w:rsid w:val="00A5400C"/>
    <w:rsid w:val="00A54256"/>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99A"/>
    <w:rsid w:val="00A62BCA"/>
    <w:rsid w:val="00A63014"/>
    <w:rsid w:val="00A639EC"/>
    <w:rsid w:val="00A645E7"/>
    <w:rsid w:val="00A6473A"/>
    <w:rsid w:val="00A651FD"/>
    <w:rsid w:val="00A65508"/>
    <w:rsid w:val="00A6554A"/>
    <w:rsid w:val="00A65B86"/>
    <w:rsid w:val="00A66060"/>
    <w:rsid w:val="00A66F6C"/>
    <w:rsid w:val="00A66F84"/>
    <w:rsid w:val="00A679B3"/>
    <w:rsid w:val="00A67E38"/>
    <w:rsid w:val="00A67E45"/>
    <w:rsid w:val="00A70116"/>
    <w:rsid w:val="00A70278"/>
    <w:rsid w:val="00A707C5"/>
    <w:rsid w:val="00A70821"/>
    <w:rsid w:val="00A70844"/>
    <w:rsid w:val="00A70F33"/>
    <w:rsid w:val="00A70FFC"/>
    <w:rsid w:val="00A71218"/>
    <w:rsid w:val="00A72393"/>
    <w:rsid w:val="00A724BB"/>
    <w:rsid w:val="00A72635"/>
    <w:rsid w:val="00A73220"/>
    <w:rsid w:val="00A739CE"/>
    <w:rsid w:val="00A73C95"/>
    <w:rsid w:val="00A74315"/>
    <w:rsid w:val="00A7481B"/>
    <w:rsid w:val="00A748DB"/>
    <w:rsid w:val="00A74CD7"/>
    <w:rsid w:val="00A74CFE"/>
    <w:rsid w:val="00A74D3F"/>
    <w:rsid w:val="00A75BC7"/>
    <w:rsid w:val="00A771D6"/>
    <w:rsid w:val="00A77214"/>
    <w:rsid w:val="00A775DE"/>
    <w:rsid w:val="00A77630"/>
    <w:rsid w:val="00A777FD"/>
    <w:rsid w:val="00A80523"/>
    <w:rsid w:val="00A81323"/>
    <w:rsid w:val="00A8216A"/>
    <w:rsid w:val="00A82542"/>
    <w:rsid w:val="00A832BE"/>
    <w:rsid w:val="00A8334F"/>
    <w:rsid w:val="00A8354C"/>
    <w:rsid w:val="00A840D4"/>
    <w:rsid w:val="00A8435D"/>
    <w:rsid w:val="00A84482"/>
    <w:rsid w:val="00A84E2B"/>
    <w:rsid w:val="00A8515D"/>
    <w:rsid w:val="00A85396"/>
    <w:rsid w:val="00A85771"/>
    <w:rsid w:val="00A857EF"/>
    <w:rsid w:val="00A859FC"/>
    <w:rsid w:val="00A85B6C"/>
    <w:rsid w:val="00A85FA1"/>
    <w:rsid w:val="00A863D0"/>
    <w:rsid w:val="00A8764C"/>
    <w:rsid w:val="00A87807"/>
    <w:rsid w:val="00A87B62"/>
    <w:rsid w:val="00A87E25"/>
    <w:rsid w:val="00A90417"/>
    <w:rsid w:val="00A90474"/>
    <w:rsid w:val="00A9075B"/>
    <w:rsid w:val="00A9137E"/>
    <w:rsid w:val="00A913AC"/>
    <w:rsid w:val="00A91E89"/>
    <w:rsid w:val="00A91F55"/>
    <w:rsid w:val="00A920D2"/>
    <w:rsid w:val="00A9225C"/>
    <w:rsid w:val="00A922A5"/>
    <w:rsid w:val="00A926BA"/>
    <w:rsid w:val="00A92878"/>
    <w:rsid w:val="00A92E95"/>
    <w:rsid w:val="00A932BF"/>
    <w:rsid w:val="00A933D0"/>
    <w:rsid w:val="00A93FA3"/>
    <w:rsid w:val="00A94559"/>
    <w:rsid w:val="00A94BE9"/>
    <w:rsid w:val="00A94D82"/>
    <w:rsid w:val="00A94E4B"/>
    <w:rsid w:val="00A960D4"/>
    <w:rsid w:val="00A9627E"/>
    <w:rsid w:val="00A964EE"/>
    <w:rsid w:val="00A966D7"/>
    <w:rsid w:val="00A96FD4"/>
    <w:rsid w:val="00A97EC5"/>
    <w:rsid w:val="00AA02C9"/>
    <w:rsid w:val="00AA08CF"/>
    <w:rsid w:val="00AA0AB6"/>
    <w:rsid w:val="00AA0BA4"/>
    <w:rsid w:val="00AA2055"/>
    <w:rsid w:val="00AA24A4"/>
    <w:rsid w:val="00AA259E"/>
    <w:rsid w:val="00AA27ED"/>
    <w:rsid w:val="00AA3738"/>
    <w:rsid w:val="00AA3928"/>
    <w:rsid w:val="00AA3E2C"/>
    <w:rsid w:val="00AA4276"/>
    <w:rsid w:val="00AA4570"/>
    <w:rsid w:val="00AA4FB0"/>
    <w:rsid w:val="00AA594F"/>
    <w:rsid w:val="00AA5A9D"/>
    <w:rsid w:val="00AA5CEE"/>
    <w:rsid w:val="00AA61C2"/>
    <w:rsid w:val="00AA6509"/>
    <w:rsid w:val="00AA6D8E"/>
    <w:rsid w:val="00AA76D5"/>
    <w:rsid w:val="00AA7725"/>
    <w:rsid w:val="00AA7E61"/>
    <w:rsid w:val="00AA7F49"/>
    <w:rsid w:val="00AB0764"/>
    <w:rsid w:val="00AB12DE"/>
    <w:rsid w:val="00AB18C0"/>
    <w:rsid w:val="00AB1B08"/>
    <w:rsid w:val="00AB1DCD"/>
    <w:rsid w:val="00AB1F1A"/>
    <w:rsid w:val="00AB2D38"/>
    <w:rsid w:val="00AB3C23"/>
    <w:rsid w:val="00AB3D73"/>
    <w:rsid w:val="00AB3E85"/>
    <w:rsid w:val="00AB4100"/>
    <w:rsid w:val="00AB44A5"/>
    <w:rsid w:val="00AB4CAC"/>
    <w:rsid w:val="00AB4D8B"/>
    <w:rsid w:val="00AB5934"/>
    <w:rsid w:val="00AB5BEB"/>
    <w:rsid w:val="00AB6281"/>
    <w:rsid w:val="00AB6F75"/>
    <w:rsid w:val="00AB7894"/>
    <w:rsid w:val="00AB7D57"/>
    <w:rsid w:val="00AC02AF"/>
    <w:rsid w:val="00AC02CD"/>
    <w:rsid w:val="00AC0C6E"/>
    <w:rsid w:val="00AC180B"/>
    <w:rsid w:val="00AC1B5D"/>
    <w:rsid w:val="00AC1B8D"/>
    <w:rsid w:val="00AC1F32"/>
    <w:rsid w:val="00AC2017"/>
    <w:rsid w:val="00AC24A0"/>
    <w:rsid w:val="00AC253D"/>
    <w:rsid w:val="00AC2A22"/>
    <w:rsid w:val="00AC2B3E"/>
    <w:rsid w:val="00AC2D9F"/>
    <w:rsid w:val="00AC3127"/>
    <w:rsid w:val="00AC381B"/>
    <w:rsid w:val="00AC3B67"/>
    <w:rsid w:val="00AC3D15"/>
    <w:rsid w:val="00AC3FEC"/>
    <w:rsid w:val="00AC43FE"/>
    <w:rsid w:val="00AC4F6B"/>
    <w:rsid w:val="00AC56D8"/>
    <w:rsid w:val="00AC5DAE"/>
    <w:rsid w:val="00AC64AC"/>
    <w:rsid w:val="00AC6A0C"/>
    <w:rsid w:val="00AC70DA"/>
    <w:rsid w:val="00AC73EA"/>
    <w:rsid w:val="00AC75E3"/>
    <w:rsid w:val="00AC7B71"/>
    <w:rsid w:val="00AC7CA0"/>
    <w:rsid w:val="00AD0128"/>
    <w:rsid w:val="00AD059A"/>
    <w:rsid w:val="00AD151C"/>
    <w:rsid w:val="00AD1617"/>
    <w:rsid w:val="00AD232C"/>
    <w:rsid w:val="00AD258F"/>
    <w:rsid w:val="00AD2673"/>
    <w:rsid w:val="00AD31BF"/>
    <w:rsid w:val="00AD3B91"/>
    <w:rsid w:val="00AD41D8"/>
    <w:rsid w:val="00AD4EFC"/>
    <w:rsid w:val="00AD528A"/>
    <w:rsid w:val="00AD55A6"/>
    <w:rsid w:val="00AD63B8"/>
    <w:rsid w:val="00AD6453"/>
    <w:rsid w:val="00AD67C0"/>
    <w:rsid w:val="00AD6838"/>
    <w:rsid w:val="00AD683F"/>
    <w:rsid w:val="00AD76E2"/>
    <w:rsid w:val="00AD7A41"/>
    <w:rsid w:val="00AE032E"/>
    <w:rsid w:val="00AE0419"/>
    <w:rsid w:val="00AE1128"/>
    <w:rsid w:val="00AE1EFE"/>
    <w:rsid w:val="00AE225B"/>
    <w:rsid w:val="00AE28DC"/>
    <w:rsid w:val="00AE2BF2"/>
    <w:rsid w:val="00AE373C"/>
    <w:rsid w:val="00AE3DF1"/>
    <w:rsid w:val="00AE3F68"/>
    <w:rsid w:val="00AE41CF"/>
    <w:rsid w:val="00AE431C"/>
    <w:rsid w:val="00AE46D3"/>
    <w:rsid w:val="00AE4D41"/>
    <w:rsid w:val="00AE53EA"/>
    <w:rsid w:val="00AE545C"/>
    <w:rsid w:val="00AE5566"/>
    <w:rsid w:val="00AE5EEA"/>
    <w:rsid w:val="00AE610F"/>
    <w:rsid w:val="00AE6395"/>
    <w:rsid w:val="00AE644D"/>
    <w:rsid w:val="00AE6F31"/>
    <w:rsid w:val="00AE74AC"/>
    <w:rsid w:val="00AE7DBC"/>
    <w:rsid w:val="00AF006A"/>
    <w:rsid w:val="00AF0259"/>
    <w:rsid w:val="00AF0375"/>
    <w:rsid w:val="00AF0EA1"/>
    <w:rsid w:val="00AF1180"/>
    <w:rsid w:val="00AF2A76"/>
    <w:rsid w:val="00AF2D51"/>
    <w:rsid w:val="00AF3F99"/>
    <w:rsid w:val="00AF413D"/>
    <w:rsid w:val="00AF4EDF"/>
    <w:rsid w:val="00AF5631"/>
    <w:rsid w:val="00AF5B39"/>
    <w:rsid w:val="00AF5BE5"/>
    <w:rsid w:val="00AF65C6"/>
    <w:rsid w:val="00AF6FC4"/>
    <w:rsid w:val="00AF797E"/>
    <w:rsid w:val="00AF7B83"/>
    <w:rsid w:val="00B00009"/>
    <w:rsid w:val="00B0002E"/>
    <w:rsid w:val="00B00125"/>
    <w:rsid w:val="00B0034E"/>
    <w:rsid w:val="00B00AC1"/>
    <w:rsid w:val="00B014A0"/>
    <w:rsid w:val="00B016E8"/>
    <w:rsid w:val="00B0197F"/>
    <w:rsid w:val="00B01A94"/>
    <w:rsid w:val="00B01E20"/>
    <w:rsid w:val="00B0215D"/>
    <w:rsid w:val="00B02262"/>
    <w:rsid w:val="00B024E0"/>
    <w:rsid w:val="00B02EC9"/>
    <w:rsid w:val="00B03400"/>
    <w:rsid w:val="00B0388A"/>
    <w:rsid w:val="00B0394A"/>
    <w:rsid w:val="00B0478D"/>
    <w:rsid w:val="00B04A28"/>
    <w:rsid w:val="00B04C36"/>
    <w:rsid w:val="00B056C1"/>
    <w:rsid w:val="00B057E0"/>
    <w:rsid w:val="00B05C39"/>
    <w:rsid w:val="00B05DC0"/>
    <w:rsid w:val="00B06092"/>
    <w:rsid w:val="00B06108"/>
    <w:rsid w:val="00B06109"/>
    <w:rsid w:val="00B06236"/>
    <w:rsid w:val="00B0634F"/>
    <w:rsid w:val="00B066D7"/>
    <w:rsid w:val="00B0688D"/>
    <w:rsid w:val="00B06B63"/>
    <w:rsid w:val="00B06FCC"/>
    <w:rsid w:val="00B07298"/>
    <w:rsid w:val="00B0747B"/>
    <w:rsid w:val="00B079F2"/>
    <w:rsid w:val="00B07DB9"/>
    <w:rsid w:val="00B10D55"/>
    <w:rsid w:val="00B10E92"/>
    <w:rsid w:val="00B11152"/>
    <w:rsid w:val="00B1161C"/>
    <w:rsid w:val="00B11784"/>
    <w:rsid w:val="00B119D0"/>
    <w:rsid w:val="00B121B3"/>
    <w:rsid w:val="00B12212"/>
    <w:rsid w:val="00B1223D"/>
    <w:rsid w:val="00B122DF"/>
    <w:rsid w:val="00B12613"/>
    <w:rsid w:val="00B12824"/>
    <w:rsid w:val="00B1306D"/>
    <w:rsid w:val="00B13294"/>
    <w:rsid w:val="00B132B0"/>
    <w:rsid w:val="00B1378B"/>
    <w:rsid w:val="00B145FD"/>
    <w:rsid w:val="00B15717"/>
    <w:rsid w:val="00B158D6"/>
    <w:rsid w:val="00B15F7A"/>
    <w:rsid w:val="00B163FD"/>
    <w:rsid w:val="00B175DD"/>
    <w:rsid w:val="00B17832"/>
    <w:rsid w:val="00B200A1"/>
    <w:rsid w:val="00B20114"/>
    <w:rsid w:val="00B203F0"/>
    <w:rsid w:val="00B20B07"/>
    <w:rsid w:val="00B20DA0"/>
    <w:rsid w:val="00B20F4D"/>
    <w:rsid w:val="00B214A7"/>
    <w:rsid w:val="00B22205"/>
    <w:rsid w:val="00B2260C"/>
    <w:rsid w:val="00B22E9C"/>
    <w:rsid w:val="00B2308C"/>
    <w:rsid w:val="00B23156"/>
    <w:rsid w:val="00B23C08"/>
    <w:rsid w:val="00B23F10"/>
    <w:rsid w:val="00B24E32"/>
    <w:rsid w:val="00B24FE4"/>
    <w:rsid w:val="00B25034"/>
    <w:rsid w:val="00B25342"/>
    <w:rsid w:val="00B2575D"/>
    <w:rsid w:val="00B266F7"/>
    <w:rsid w:val="00B2670C"/>
    <w:rsid w:val="00B27068"/>
    <w:rsid w:val="00B2717E"/>
    <w:rsid w:val="00B271F1"/>
    <w:rsid w:val="00B27306"/>
    <w:rsid w:val="00B27881"/>
    <w:rsid w:val="00B278A2"/>
    <w:rsid w:val="00B2798E"/>
    <w:rsid w:val="00B3004B"/>
    <w:rsid w:val="00B3056A"/>
    <w:rsid w:val="00B3061E"/>
    <w:rsid w:val="00B30BF1"/>
    <w:rsid w:val="00B30F0C"/>
    <w:rsid w:val="00B31213"/>
    <w:rsid w:val="00B318FE"/>
    <w:rsid w:val="00B31900"/>
    <w:rsid w:val="00B32D23"/>
    <w:rsid w:val="00B32E31"/>
    <w:rsid w:val="00B33A0C"/>
    <w:rsid w:val="00B33BF9"/>
    <w:rsid w:val="00B341A6"/>
    <w:rsid w:val="00B3429B"/>
    <w:rsid w:val="00B34B2A"/>
    <w:rsid w:val="00B34E65"/>
    <w:rsid w:val="00B35B60"/>
    <w:rsid w:val="00B35EF0"/>
    <w:rsid w:val="00B36481"/>
    <w:rsid w:val="00B367D5"/>
    <w:rsid w:val="00B368FA"/>
    <w:rsid w:val="00B36B55"/>
    <w:rsid w:val="00B36B91"/>
    <w:rsid w:val="00B36D0C"/>
    <w:rsid w:val="00B371DF"/>
    <w:rsid w:val="00B37356"/>
    <w:rsid w:val="00B3770E"/>
    <w:rsid w:val="00B37A3B"/>
    <w:rsid w:val="00B4018C"/>
    <w:rsid w:val="00B4065A"/>
    <w:rsid w:val="00B408C2"/>
    <w:rsid w:val="00B411C1"/>
    <w:rsid w:val="00B4128A"/>
    <w:rsid w:val="00B412D6"/>
    <w:rsid w:val="00B41B00"/>
    <w:rsid w:val="00B41BCC"/>
    <w:rsid w:val="00B41D8B"/>
    <w:rsid w:val="00B41FA8"/>
    <w:rsid w:val="00B43050"/>
    <w:rsid w:val="00B43109"/>
    <w:rsid w:val="00B43118"/>
    <w:rsid w:val="00B43AE2"/>
    <w:rsid w:val="00B43B04"/>
    <w:rsid w:val="00B43D0E"/>
    <w:rsid w:val="00B43F4A"/>
    <w:rsid w:val="00B444C9"/>
    <w:rsid w:val="00B448A1"/>
    <w:rsid w:val="00B454E3"/>
    <w:rsid w:val="00B454FD"/>
    <w:rsid w:val="00B45B17"/>
    <w:rsid w:val="00B46131"/>
    <w:rsid w:val="00B468B3"/>
    <w:rsid w:val="00B46F27"/>
    <w:rsid w:val="00B47203"/>
    <w:rsid w:val="00B4769E"/>
    <w:rsid w:val="00B477BD"/>
    <w:rsid w:val="00B47995"/>
    <w:rsid w:val="00B47CA5"/>
    <w:rsid w:val="00B500D2"/>
    <w:rsid w:val="00B50291"/>
    <w:rsid w:val="00B50565"/>
    <w:rsid w:val="00B51F18"/>
    <w:rsid w:val="00B51F37"/>
    <w:rsid w:val="00B522A6"/>
    <w:rsid w:val="00B52A54"/>
    <w:rsid w:val="00B52AFD"/>
    <w:rsid w:val="00B53260"/>
    <w:rsid w:val="00B53298"/>
    <w:rsid w:val="00B53596"/>
    <w:rsid w:val="00B53B6E"/>
    <w:rsid w:val="00B5440F"/>
    <w:rsid w:val="00B55441"/>
    <w:rsid w:val="00B55525"/>
    <w:rsid w:val="00B559C1"/>
    <w:rsid w:val="00B55A80"/>
    <w:rsid w:val="00B56469"/>
    <w:rsid w:val="00B564CA"/>
    <w:rsid w:val="00B56AEE"/>
    <w:rsid w:val="00B56B9A"/>
    <w:rsid w:val="00B56D98"/>
    <w:rsid w:val="00B56EEF"/>
    <w:rsid w:val="00B57DF0"/>
    <w:rsid w:val="00B57EAE"/>
    <w:rsid w:val="00B60170"/>
    <w:rsid w:val="00B60CC3"/>
    <w:rsid w:val="00B612D0"/>
    <w:rsid w:val="00B61D67"/>
    <w:rsid w:val="00B62052"/>
    <w:rsid w:val="00B622C4"/>
    <w:rsid w:val="00B623DB"/>
    <w:rsid w:val="00B62D5B"/>
    <w:rsid w:val="00B62F9F"/>
    <w:rsid w:val="00B63068"/>
    <w:rsid w:val="00B63138"/>
    <w:rsid w:val="00B63978"/>
    <w:rsid w:val="00B644F9"/>
    <w:rsid w:val="00B645CA"/>
    <w:rsid w:val="00B64679"/>
    <w:rsid w:val="00B64B7F"/>
    <w:rsid w:val="00B64C5B"/>
    <w:rsid w:val="00B65371"/>
    <w:rsid w:val="00B6566A"/>
    <w:rsid w:val="00B65C17"/>
    <w:rsid w:val="00B6623B"/>
    <w:rsid w:val="00B66B57"/>
    <w:rsid w:val="00B6700C"/>
    <w:rsid w:val="00B67179"/>
    <w:rsid w:val="00B675D8"/>
    <w:rsid w:val="00B67680"/>
    <w:rsid w:val="00B6781D"/>
    <w:rsid w:val="00B67DD5"/>
    <w:rsid w:val="00B67E78"/>
    <w:rsid w:val="00B67F62"/>
    <w:rsid w:val="00B70377"/>
    <w:rsid w:val="00B70A62"/>
    <w:rsid w:val="00B70CF6"/>
    <w:rsid w:val="00B70D48"/>
    <w:rsid w:val="00B716FA"/>
    <w:rsid w:val="00B72D7F"/>
    <w:rsid w:val="00B734C4"/>
    <w:rsid w:val="00B738DB"/>
    <w:rsid w:val="00B73E60"/>
    <w:rsid w:val="00B74360"/>
    <w:rsid w:val="00B7491B"/>
    <w:rsid w:val="00B74DB9"/>
    <w:rsid w:val="00B751F1"/>
    <w:rsid w:val="00B7530A"/>
    <w:rsid w:val="00B75563"/>
    <w:rsid w:val="00B759F5"/>
    <w:rsid w:val="00B769E8"/>
    <w:rsid w:val="00B7748A"/>
    <w:rsid w:val="00B774D3"/>
    <w:rsid w:val="00B776BE"/>
    <w:rsid w:val="00B776D0"/>
    <w:rsid w:val="00B778FE"/>
    <w:rsid w:val="00B77E77"/>
    <w:rsid w:val="00B77F04"/>
    <w:rsid w:val="00B77F29"/>
    <w:rsid w:val="00B80060"/>
    <w:rsid w:val="00B8017B"/>
    <w:rsid w:val="00B80454"/>
    <w:rsid w:val="00B8082F"/>
    <w:rsid w:val="00B80B0B"/>
    <w:rsid w:val="00B80E0C"/>
    <w:rsid w:val="00B819F4"/>
    <w:rsid w:val="00B81AA6"/>
    <w:rsid w:val="00B81BA7"/>
    <w:rsid w:val="00B81FBE"/>
    <w:rsid w:val="00B821B5"/>
    <w:rsid w:val="00B8240C"/>
    <w:rsid w:val="00B8306E"/>
    <w:rsid w:val="00B834F3"/>
    <w:rsid w:val="00B838A5"/>
    <w:rsid w:val="00B84C88"/>
    <w:rsid w:val="00B84E04"/>
    <w:rsid w:val="00B85220"/>
    <w:rsid w:val="00B853BF"/>
    <w:rsid w:val="00B858A7"/>
    <w:rsid w:val="00B858AF"/>
    <w:rsid w:val="00B85D81"/>
    <w:rsid w:val="00B86213"/>
    <w:rsid w:val="00B86755"/>
    <w:rsid w:val="00B87A80"/>
    <w:rsid w:val="00B87C8D"/>
    <w:rsid w:val="00B9048D"/>
    <w:rsid w:val="00B907AE"/>
    <w:rsid w:val="00B908AC"/>
    <w:rsid w:val="00B91F3B"/>
    <w:rsid w:val="00B91FA7"/>
    <w:rsid w:val="00B92147"/>
    <w:rsid w:val="00B9217C"/>
    <w:rsid w:val="00B92356"/>
    <w:rsid w:val="00B92951"/>
    <w:rsid w:val="00B92D48"/>
    <w:rsid w:val="00B93CA8"/>
    <w:rsid w:val="00B942FC"/>
    <w:rsid w:val="00B9433F"/>
    <w:rsid w:val="00B94E52"/>
    <w:rsid w:val="00B94E7B"/>
    <w:rsid w:val="00B95468"/>
    <w:rsid w:val="00B95742"/>
    <w:rsid w:val="00B96039"/>
    <w:rsid w:val="00B96E55"/>
    <w:rsid w:val="00B9729D"/>
    <w:rsid w:val="00B9754F"/>
    <w:rsid w:val="00B976F8"/>
    <w:rsid w:val="00BA0086"/>
    <w:rsid w:val="00BA0868"/>
    <w:rsid w:val="00BA0966"/>
    <w:rsid w:val="00BA0AF6"/>
    <w:rsid w:val="00BA0C29"/>
    <w:rsid w:val="00BA1F9A"/>
    <w:rsid w:val="00BA279C"/>
    <w:rsid w:val="00BA2F1D"/>
    <w:rsid w:val="00BA2F57"/>
    <w:rsid w:val="00BA3448"/>
    <w:rsid w:val="00BA34C7"/>
    <w:rsid w:val="00BA3782"/>
    <w:rsid w:val="00BA3CB5"/>
    <w:rsid w:val="00BA40CD"/>
    <w:rsid w:val="00BA4858"/>
    <w:rsid w:val="00BA4F94"/>
    <w:rsid w:val="00BA53C2"/>
    <w:rsid w:val="00BA53CB"/>
    <w:rsid w:val="00BA6BC8"/>
    <w:rsid w:val="00BA6E5E"/>
    <w:rsid w:val="00BA7701"/>
    <w:rsid w:val="00BA7B2C"/>
    <w:rsid w:val="00BA7BD5"/>
    <w:rsid w:val="00BB069C"/>
    <w:rsid w:val="00BB0935"/>
    <w:rsid w:val="00BB18D4"/>
    <w:rsid w:val="00BB1EB7"/>
    <w:rsid w:val="00BB2254"/>
    <w:rsid w:val="00BB27FC"/>
    <w:rsid w:val="00BB296C"/>
    <w:rsid w:val="00BB2B29"/>
    <w:rsid w:val="00BB2B70"/>
    <w:rsid w:val="00BB2FBD"/>
    <w:rsid w:val="00BB3226"/>
    <w:rsid w:val="00BB383A"/>
    <w:rsid w:val="00BB4060"/>
    <w:rsid w:val="00BB46DC"/>
    <w:rsid w:val="00BB4894"/>
    <w:rsid w:val="00BB4C90"/>
    <w:rsid w:val="00BB4E5E"/>
    <w:rsid w:val="00BB5161"/>
    <w:rsid w:val="00BB5535"/>
    <w:rsid w:val="00BB61A5"/>
    <w:rsid w:val="00BB6B46"/>
    <w:rsid w:val="00BB795B"/>
    <w:rsid w:val="00BC050E"/>
    <w:rsid w:val="00BC09C0"/>
    <w:rsid w:val="00BC09C7"/>
    <w:rsid w:val="00BC0BD8"/>
    <w:rsid w:val="00BC103A"/>
    <w:rsid w:val="00BC11AE"/>
    <w:rsid w:val="00BC144E"/>
    <w:rsid w:val="00BC1942"/>
    <w:rsid w:val="00BC19A9"/>
    <w:rsid w:val="00BC3151"/>
    <w:rsid w:val="00BC321F"/>
    <w:rsid w:val="00BC36BC"/>
    <w:rsid w:val="00BC3940"/>
    <w:rsid w:val="00BC3D10"/>
    <w:rsid w:val="00BC3F50"/>
    <w:rsid w:val="00BC454D"/>
    <w:rsid w:val="00BC4611"/>
    <w:rsid w:val="00BC4E1A"/>
    <w:rsid w:val="00BC51E7"/>
    <w:rsid w:val="00BC5E02"/>
    <w:rsid w:val="00BC6533"/>
    <w:rsid w:val="00BC67AD"/>
    <w:rsid w:val="00BC6F86"/>
    <w:rsid w:val="00BC7013"/>
    <w:rsid w:val="00BC72D1"/>
    <w:rsid w:val="00BC7575"/>
    <w:rsid w:val="00BC7636"/>
    <w:rsid w:val="00BC7F6D"/>
    <w:rsid w:val="00BD03D7"/>
    <w:rsid w:val="00BD0504"/>
    <w:rsid w:val="00BD0B9E"/>
    <w:rsid w:val="00BD0F08"/>
    <w:rsid w:val="00BD12AF"/>
    <w:rsid w:val="00BD2367"/>
    <w:rsid w:val="00BD2AB6"/>
    <w:rsid w:val="00BD2CEC"/>
    <w:rsid w:val="00BD348C"/>
    <w:rsid w:val="00BD3E1E"/>
    <w:rsid w:val="00BD3F4C"/>
    <w:rsid w:val="00BD4CDD"/>
    <w:rsid w:val="00BD50CF"/>
    <w:rsid w:val="00BD5246"/>
    <w:rsid w:val="00BD5644"/>
    <w:rsid w:val="00BD57EA"/>
    <w:rsid w:val="00BD59D5"/>
    <w:rsid w:val="00BD6A1F"/>
    <w:rsid w:val="00BD6B13"/>
    <w:rsid w:val="00BD6C15"/>
    <w:rsid w:val="00BD6D76"/>
    <w:rsid w:val="00BD6E36"/>
    <w:rsid w:val="00BD73F4"/>
    <w:rsid w:val="00BD765B"/>
    <w:rsid w:val="00BD7881"/>
    <w:rsid w:val="00BD7A8A"/>
    <w:rsid w:val="00BD7AAA"/>
    <w:rsid w:val="00BD7E30"/>
    <w:rsid w:val="00BE05D7"/>
    <w:rsid w:val="00BE0AB7"/>
    <w:rsid w:val="00BE0E00"/>
    <w:rsid w:val="00BE0E0C"/>
    <w:rsid w:val="00BE1380"/>
    <w:rsid w:val="00BE157D"/>
    <w:rsid w:val="00BE1645"/>
    <w:rsid w:val="00BE18D1"/>
    <w:rsid w:val="00BE1CE6"/>
    <w:rsid w:val="00BE1E54"/>
    <w:rsid w:val="00BE2298"/>
    <w:rsid w:val="00BE244E"/>
    <w:rsid w:val="00BE26BD"/>
    <w:rsid w:val="00BE2815"/>
    <w:rsid w:val="00BE31AF"/>
    <w:rsid w:val="00BE3C43"/>
    <w:rsid w:val="00BE3E5C"/>
    <w:rsid w:val="00BE4687"/>
    <w:rsid w:val="00BE4692"/>
    <w:rsid w:val="00BE4D1A"/>
    <w:rsid w:val="00BE4E85"/>
    <w:rsid w:val="00BE59E1"/>
    <w:rsid w:val="00BE7D7A"/>
    <w:rsid w:val="00BE7ECE"/>
    <w:rsid w:val="00BF007A"/>
    <w:rsid w:val="00BF02B6"/>
    <w:rsid w:val="00BF0F90"/>
    <w:rsid w:val="00BF153E"/>
    <w:rsid w:val="00BF1CA7"/>
    <w:rsid w:val="00BF1E20"/>
    <w:rsid w:val="00BF2DBD"/>
    <w:rsid w:val="00BF3241"/>
    <w:rsid w:val="00BF35A1"/>
    <w:rsid w:val="00BF35B2"/>
    <w:rsid w:val="00BF4313"/>
    <w:rsid w:val="00BF453B"/>
    <w:rsid w:val="00BF5657"/>
    <w:rsid w:val="00BF576F"/>
    <w:rsid w:val="00BF650A"/>
    <w:rsid w:val="00BF65D9"/>
    <w:rsid w:val="00BF65E3"/>
    <w:rsid w:val="00BF701C"/>
    <w:rsid w:val="00BF7657"/>
    <w:rsid w:val="00BF7790"/>
    <w:rsid w:val="00BF7A20"/>
    <w:rsid w:val="00BF7F83"/>
    <w:rsid w:val="00C0086E"/>
    <w:rsid w:val="00C00ABB"/>
    <w:rsid w:val="00C00E73"/>
    <w:rsid w:val="00C0168B"/>
    <w:rsid w:val="00C01BA4"/>
    <w:rsid w:val="00C01D93"/>
    <w:rsid w:val="00C02632"/>
    <w:rsid w:val="00C027D5"/>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8F6"/>
    <w:rsid w:val="00C07D68"/>
    <w:rsid w:val="00C07F96"/>
    <w:rsid w:val="00C10019"/>
    <w:rsid w:val="00C10621"/>
    <w:rsid w:val="00C10C08"/>
    <w:rsid w:val="00C10C67"/>
    <w:rsid w:val="00C10CF3"/>
    <w:rsid w:val="00C11215"/>
    <w:rsid w:val="00C112CA"/>
    <w:rsid w:val="00C11396"/>
    <w:rsid w:val="00C11867"/>
    <w:rsid w:val="00C118FE"/>
    <w:rsid w:val="00C11EC9"/>
    <w:rsid w:val="00C11F77"/>
    <w:rsid w:val="00C123FA"/>
    <w:rsid w:val="00C12A70"/>
    <w:rsid w:val="00C12BFA"/>
    <w:rsid w:val="00C1363B"/>
    <w:rsid w:val="00C1402D"/>
    <w:rsid w:val="00C14271"/>
    <w:rsid w:val="00C14803"/>
    <w:rsid w:val="00C150FD"/>
    <w:rsid w:val="00C15108"/>
    <w:rsid w:val="00C15890"/>
    <w:rsid w:val="00C15C6B"/>
    <w:rsid w:val="00C15E8F"/>
    <w:rsid w:val="00C16348"/>
    <w:rsid w:val="00C16717"/>
    <w:rsid w:val="00C1694D"/>
    <w:rsid w:val="00C16AEB"/>
    <w:rsid w:val="00C16B63"/>
    <w:rsid w:val="00C172A5"/>
    <w:rsid w:val="00C17679"/>
    <w:rsid w:val="00C17921"/>
    <w:rsid w:val="00C17990"/>
    <w:rsid w:val="00C17C28"/>
    <w:rsid w:val="00C20106"/>
    <w:rsid w:val="00C20294"/>
    <w:rsid w:val="00C211B9"/>
    <w:rsid w:val="00C21625"/>
    <w:rsid w:val="00C217C8"/>
    <w:rsid w:val="00C21A63"/>
    <w:rsid w:val="00C22FF5"/>
    <w:rsid w:val="00C238E0"/>
    <w:rsid w:val="00C23901"/>
    <w:rsid w:val="00C23DC5"/>
    <w:rsid w:val="00C2421B"/>
    <w:rsid w:val="00C24253"/>
    <w:rsid w:val="00C245F0"/>
    <w:rsid w:val="00C24B24"/>
    <w:rsid w:val="00C24BEA"/>
    <w:rsid w:val="00C251CF"/>
    <w:rsid w:val="00C256CB"/>
    <w:rsid w:val="00C25977"/>
    <w:rsid w:val="00C25C12"/>
    <w:rsid w:val="00C25E88"/>
    <w:rsid w:val="00C25F40"/>
    <w:rsid w:val="00C25F69"/>
    <w:rsid w:val="00C268A5"/>
    <w:rsid w:val="00C269EF"/>
    <w:rsid w:val="00C26B0B"/>
    <w:rsid w:val="00C278A4"/>
    <w:rsid w:val="00C27A0B"/>
    <w:rsid w:val="00C27DD0"/>
    <w:rsid w:val="00C27F56"/>
    <w:rsid w:val="00C30062"/>
    <w:rsid w:val="00C305AA"/>
    <w:rsid w:val="00C305FE"/>
    <w:rsid w:val="00C30A71"/>
    <w:rsid w:val="00C314DC"/>
    <w:rsid w:val="00C318B2"/>
    <w:rsid w:val="00C31909"/>
    <w:rsid w:val="00C3278D"/>
    <w:rsid w:val="00C33003"/>
    <w:rsid w:val="00C33C91"/>
    <w:rsid w:val="00C3468B"/>
    <w:rsid w:val="00C34891"/>
    <w:rsid w:val="00C348BF"/>
    <w:rsid w:val="00C34EF0"/>
    <w:rsid w:val="00C358C2"/>
    <w:rsid w:val="00C35C11"/>
    <w:rsid w:val="00C35DEF"/>
    <w:rsid w:val="00C360EB"/>
    <w:rsid w:val="00C36580"/>
    <w:rsid w:val="00C369FF"/>
    <w:rsid w:val="00C36A3E"/>
    <w:rsid w:val="00C36EC0"/>
    <w:rsid w:val="00C371BC"/>
    <w:rsid w:val="00C37202"/>
    <w:rsid w:val="00C37FC0"/>
    <w:rsid w:val="00C40557"/>
    <w:rsid w:val="00C40E3A"/>
    <w:rsid w:val="00C40F25"/>
    <w:rsid w:val="00C41159"/>
    <w:rsid w:val="00C41474"/>
    <w:rsid w:val="00C41FC2"/>
    <w:rsid w:val="00C42156"/>
    <w:rsid w:val="00C42B54"/>
    <w:rsid w:val="00C4316C"/>
    <w:rsid w:val="00C43702"/>
    <w:rsid w:val="00C43BC6"/>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47969"/>
    <w:rsid w:val="00C514FF"/>
    <w:rsid w:val="00C51BB1"/>
    <w:rsid w:val="00C51D0C"/>
    <w:rsid w:val="00C53C88"/>
    <w:rsid w:val="00C549D9"/>
    <w:rsid w:val="00C55004"/>
    <w:rsid w:val="00C55398"/>
    <w:rsid w:val="00C553A7"/>
    <w:rsid w:val="00C55528"/>
    <w:rsid w:val="00C55ADF"/>
    <w:rsid w:val="00C55B66"/>
    <w:rsid w:val="00C55BEC"/>
    <w:rsid w:val="00C55F96"/>
    <w:rsid w:val="00C56620"/>
    <w:rsid w:val="00C56CF2"/>
    <w:rsid w:val="00C56EA8"/>
    <w:rsid w:val="00C56EF4"/>
    <w:rsid w:val="00C5726F"/>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FA7"/>
    <w:rsid w:val="00C641A9"/>
    <w:rsid w:val="00C642C1"/>
    <w:rsid w:val="00C65852"/>
    <w:rsid w:val="00C65BE5"/>
    <w:rsid w:val="00C65D43"/>
    <w:rsid w:val="00C665FC"/>
    <w:rsid w:val="00C66971"/>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0E"/>
    <w:rsid w:val="00C75DAC"/>
    <w:rsid w:val="00C75E46"/>
    <w:rsid w:val="00C7600A"/>
    <w:rsid w:val="00C76324"/>
    <w:rsid w:val="00C76379"/>
    <w:rsid w:val="00C7704C"/>
    <w:rsid w:val="00C7739A"/>
    <w:rsid w:val="00C77D96"/>
    <w:rsid w:val="00C80116"/>
    <w:rsid w:val="00C806A3"/>
    <w:rsid w:val="00C80CA8"/>
    <w:rsid w:val="00C80FFA"/>
    <w:rsid w:val="00C81035"/>
    <w:rsid w:val="00C81D27"/>
    <w:rsid w:val="00C81E73"/>
    <w:rsid w:val="00C82589"/>
    <w:rsid w:val="00C825D0"/>
    <w:rsid w:val="00C829FC"/>
    <w:rsid w:val="00C82CC7"/>
    <w:rsid w:val="00C842FC"/>
    <w:rsid w:val="00C84389"/>
    <w:rsid w:val="00C84566"/>
    <w:rsid w:val="00C859D7"/>
    <w:rsid w:val="00C8678E"/>
    <w:rsid w:val="00C86F91"/>
    <w:rsid w:val="00C8702F"/>
    <w:rsid w:val="00C8758C"/>
    <w:rsid w:val="00C87A22"/>
    <w:rsid w:val="00C87ADF"/>
    <w:rsid w:val="00C87B38"/>
    <w:rsid w:val="00C87E69"/>
    <w:rsid w:val="00C90AB0"/>
    <w:rsid w:val="00C90DE9"/>
    <w:rsid w:val="00C90FC1"/>
    <w:rsid w:val="00C91C28"/>
    <w:rsid w:val="00C921E9"/>
    <w:rsid w:val="00C92640"/>
    <w:rsid w:val="00C92938"/>
    <w:rsid w:val="00C92991"/>
    <w:rsid w:val="00C92A70"/>
    <w:rsid w:val="00C92BC7"/>
    <w:rsid w:val="00C92F2C"/>
    <w:rsid w:val="00C93525"/>
    <w:rsid w:val="00C9371A"/>
    <w:rsid w:val="00C93C62"/>
    <w:rsid w:val="00C947D7"/>
    <w:rsid w:val="00C94D0B"/>
    <w:rsid w:val="00C94DDE"/>
    <w:rsid w:val="00C954C9"/>
    <w:rsid w:val="00C955AB"/>
    <w:rsid w:val="00C95837"/>
    <w:rsid w:val="00C96688"/>
    <w:rsid w:val="00C96E3B"/>
    <w:rsid w:val="00C977B5"/>
    <w:rsid w:val="00C97B49"/>
    <w:rsid w:val="00C97EB9"/>
    <w:rsid w:val="00CA0B9B"/>
    <w:rsid w:val="00CA0C12"/>
    <w:rsid w:val="00CA1274"/>
    <w:rsid w:val="00CA197C"/>
    <w:rsid w:val="00CA2139"/>
    <w:rsid w:val="00CA2D86"/>
    <w:rsid w:val="00CA2E12"/>
    <w:rsid w:val="00CA3146"/>
    <w:rsid w:val="00CA34C6"/>
    <w:rsid w:val="00CA383F"/>
    <w:rsid w:val="00CA3F6B"/>
    <w:rsid w:val="00CA44D5"/>
    <w:rsid w:val="00CA511C"/>
    <w:rsid w:val="00CA534C"/>
    <w:rsid w:val="00CA58EA"/>
    <w:rsid w:val="00CA6471"/>
    <w:rsid w:val="00CA7564"/>
    <w:rsid w:val="00CA77C6"/>
    <w:rsid w:val="00CA7A98"/>
    <w:rsid w:val="00CA7E40"/>
    <w:rsid w:val="00CB0A4A"/>
    <w:rsid w:val="00CB0B79"/>
    <w:rsid w:val="00CB0C90"/>
    <w:rsid w:val="00CB329C"/>
    <w:rsid w:val="00CB3658"/>
    <w:rsid w:val="00CB3E50"/>
    <w:rsid w:val="00CB4207"/>
    <w:rsid w:val="00CB425A"/>
    <w:rsid w:val="00CB43EE"/>
    <w:rsid w:val="00CB4451"/>
    <w:rsid w:val="00CB549F"/>
    <w:rsid w:val="00CB57A5"/>
    <w:rsid w:val="00CB5991"/>
    <w:rsid w:val="00CB5AE1"/>
    <w:rsid w:val="00CB6092"/>
    <w:rsid w:val="00CB60C2"/>
    <w:rsid w:val="00CB7189"/>
    <w:rsid w:val="00CB78EF"/>
    <w:rsid w:val="00CC000A"/>
    <w:rsid w:val="00CC02F3"/>
    <w:rsid w:val="00CC0E8E"/>
    <w:rsid w:val="00CC144E"/>
    <w:rsid w:val="00CC1543"/>
    <w:rsid w:val="00CC1625"/>
    <w:rsid w:val="00CC1883"/>
    <w:rsid w:val="00CC197A"/>
    <w:rsid w:val="00CC2057"/>
    <w:rsid w:val="00CC2481"/>
    <w:rsid w:val="00CC28A8"/>
    <w:rsid w:val="00CC2B45"/>
    <w:rsid w:val="00CC2BA6"/>
    <w:rsid w:val="00CC2DAC"/>
    <w:rsid w:val="00CC3526"/>
    <w:rsid w:val="00CC3790"/>
    <w:rsid w:val="00CC37D0"/>
    <w:rsid w:val="00CC3942"/>
    <w:rsid w:val="00CC3E40"/>
    <w:rsid w:val="00CC4276"/>
    <w:rsid w:val="00CC471C"/>
    <w:rsid w:val="00CC4731"/>
    <w:rsid w:val="00CC4821"/>
    <w:rsid w:val="00CC49F3"/>
    <w:rsid w:val="00CC54A2"/>
    <w:rsid w:val="00CC54CA"/>
    <w:rsid w:val="00CC5538"/>
    <w:rsid w:val="00CC55DA"/>
    <w:rsid w:val="00CC5688"/>
    <w:rsid w:val="00CC586B"/>
    <w:rsid w:val="00CC63F7"/>
    <w:rsid w:val="00CC64CC"/>
    <w:rsid w:val="00CC6817"/>
    <w:rsid w:val="00CC6E07"/>
    <w:rsid w:val="00CC6FC6"/>
    <w:rsid w:val="00CC7A10"/>
    <w:rsid w:val="00CC7CB8"/>
    <w:rsid w:val="00CC7EAB"/>
    <w:rsid w:val="00CD00E9"/>
    <w:rsid w:val="00CD019A"/>
    <w:rsid w:val="00CD099F"/>
    <w:rsid w:val="00CD0E78"/>
    <w:rsid w:val="00CD13AA"/>
    <w:rsid w:val="00CD2587"/>
    <w:rsid w:val="00CD282E"/>
    <w:rsid w:val="00CD29B6"/>
    <w:rsid w:val="00CD29DB"/>
    <w:rsid w:val="00CD2C71"/>
    <w:rsid w:val="00CD30C9"/>
    <w:rsid w:val="00CD3272"/>
    <w:rsid w:val="00CD3820"/>
    <w:rsid w:val="00CD3898"/>
    <w:rsid w:val="00CD4A20"/>
    <w:rsid w:val="00CD5250"/>
    <w:rsid w:val="00CD553F"/>
    <w:rsid w:val="00CD55D4"/>
    <w:rsid w:val="00CD5894"/>
    <w:rsid w:val="00CD5BA9"/>
    <w:rsid w:val="00CD65EB"/>
    <w:rsid w:val="00CD6856"/>
    <w:rsid w:val="00CD6DE1"/>
    <w:rsid w:val="00CD7867"/>
    <w:rsid w:val="00CD7EAD"/>
    <w:rsid w:val="00CD7F58"/>
    <w:rsid w:val="00CE03A2"/>
    <w:rsid w:val="00CE04E5"/>
    <w:rsid w:val="00CE0542"/>
    <w:rsid w:val="00CE0A7D"/>
    <w:rsid w:val="00CE18D8"/>
    <w:rsid w:val="00CE210A"/>
    <w:rsid w:val="00CE22B8"/>
    <w:rsid w:val="00CE24D8"/>
    <w:rsid w:val="00CE2AE3"/>
    <w:rsid w:val="00CE2D03"/>
    <w:rsid w:val="00CE3904"/>
    <w:rsid w:val="00CE3AA2"/>
    <w:rsid w:val="00CE3B8E"/>
    <w:rsid w:val="00CE3D05"/>
    <w:rsid w:val="00CE4591"/>
    <w:rsid w:val="00CE4A48"/>
    <w:rsid w:val="00CE4C57"/>
    <w:rsid w:val="00CE4E1B"/>
    <w:rsid w:val="00CE55F0"/>
    <w:rsid w:val="00CE59C1"/>
    <w:rsid w:val="00CE5EC6"/>
    <w:rsid w:val="00CE670C"/>
    <w:rsid w:val="00CE6BF4"/>
    <w:rsid w:val="00CE6E01"/>
    <w:rsid w:val="00CE7E5B"/>
    <w:rsid w:val="00CF02BA"/>
    <w:rsid w:val="00CF0631"/>
    <w:rsid w:val="00CF1078"/>
    <w:rsid w:val="00CF11B0"/>
    <w:rsid w:val="00CF136B"/>
    <w:rsid w:val="00CF1BF7"/>
    <w:rsid w:val="00CF26B2"/>
    <w:rsid w:val="00CF26CB"/>
    <w:rsid w:val="00CF2758"/>
    <w:rsid w:val="00CF2D35"/>
    <w:rsid w:val="00CF2E9D"/>
    <w:rsid w:val="00CF2EEB"/>
    <w:rsid w:val="00CF3F6F"/>
    <w:rsid w:val="00CF3FB5"/>
    <w:rsid w:val="00CF4266"/>
    <w:rsid w:val="00CF4303"/>
    <w:rsid w:val="00CF43D1"/>
    <w:rsid w:val="00CF44A0"/>
    <w:rsid w:val="00CF47AF"/>
    <w:rsid w:val="00CF48CA"/>
    <w:rsid w:val="00CF5471"/>
    <w:rsid w:val="00CF55B7"/>
    <w:rsid w:val="00CF5636"/>
    <w:rsid w:val="00CF5CEB"/>
    <w:rsid w:val="00CF5E4C"/>
    <w:rsid w:val="00CF5FE4"/>
    <w:rsid w:val="00CF6670"/>
    <w:rsid w:val="00CF68C5"/>
    <w:rsid w:val="00CF707D"/>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8EA"/>
    <w:rsid w:val="00D039E7"/>
    <w:rsid w:val="00D03B37"/>
    <w:rsid w:val="00D03E9B"/>
    <w:rsid w:val="00D041D8"/>
    <w:rsid w:val="00D044C5"/>
    <w:rsid w:val="00D0453B"/>
    <w:rsid w:val="00D04659"/>
    <w:rsid w:val="00D048EB"/>
    <w:rsid w:val="00D056F1"/>
    <w:rsid w:val="00D05E60"/>
    <w:rsid w:val="00D0616C"/>
    <w:rsid w:val="00D061DF"/>
    <w:rsid w:val="00D0666F"/>
    <w:rsid w:val="00D06933"/>
    <w:rsid w:val="00D06B18"/>
    <w:rsid w:val="00D0716B"/>
    <w:rsid w:val="00D07D2C"/>
    <w:rsid w:val="00D07EA8"/>
    <w:rsid w:val="00D1014D"/>
    <w:rsid w:val="00D10316"/>
    <w:rsid w:val="00D103D8"/>
    <w:rsid w:val="00D118D5"/>
    <w:rsid w:val="00D11D25"/>
    <w:rsid w:val="00D123D3"/>
    <w:rsid w:val="00D12683"/>
    <w:rsid w:val="00D128FA"/>
    <w:rsid w:val="00D12B0C"/>
    <w:rsid w:val="00D12E58"/>
    <w:rsid w:val="00D1311F"/>
    <w:rsid w:val="00D1341A"/>
    <w:rsid w:val="00D13549"/>
    <w:rsid w:val="00D13DFC"/>
    <w:rsid w:val="00D13E9A"/>
    <w:rsid w:val="00D1421E"/>
    <w:rsid w:val="00D142DD"/>
    <w:rsid w:val="00D14673"/>
    <w:rsid w:val="00D14D6D"/>
    <w:rsid w:val="00D1539F"/>
    <w:rsid w:val="00D15676"/>
    <w:rsid w:val="00D15903"/>
    <w:rsid w:val="00D15AF4"/>
    <w:rsid w:val="00D15E51"/>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E37"/>
    <w:rsid w:val="00D24FEE"/>
    <w:rsid w:val="00D2660E"/>
    <w:rsid w:val="00D26ECA"/>
    <w:rsid w:val="00D276F6"/>
    <w:rsid w:val="00D278AE"/>
    <w:rsid w:val="00D27C05"/>
    <w:rsid w:val="00D30188"/>
    <w:rsid w:val="00D302A0"/>
    <w:rsid w:val="00D3061B"/>
    <w:rsid w:val="00D30707"/>
    <w:rsid w:val="00D30ADA"/>
    <w:rsid w:val="00D30BD3"/>
    <w:rsid w:val="00D30F9F"/>
    <w:rsid w:val="00D31236"/>
    <w:rsid w:val="00D318F0"/>
    <w:rsid w:val="00D31E4E"/>
    <w:rsid w:val="00D339B0"/>
    <w:rsid w:val="00D33A9C"/>
    <w:rsid w:val="00D33BD4"/>
    <w:rsid w:val="00D340C9"/>
    <w:rsid w:val="00D34415"/>
    <w:rsid w:val="00D346BF"/>
    <w:rsid w:val="00D348B1"/>
    <w:rsid w:val="00D34EC7"/>
    <w:rsid w:val="00D34F8B"/>
    <w:rsid w:val="00D35517"/>
    <w:rsid w:val="00D35802"/>
    <w:rsid w:val="00D35A28"/>
    <w:rsid w:val="00D35B03"/>
    <w:rsid w:val="00D35C1A"/>
    <w:rsid w:val="00D36319"/>
    <w:rsid w:val="00D3634F"/>
    <w:rsid w:val="00D3639E"/>
    <w:rsid w:val="00D36898"/>
    <w:rsid w:val="00D36E6B"/>
    <w:rsid w:val="00D36E99"/>
    <w:rsid w:val="00D37F80"/>
    <w:rsid w:val="00D40060"/>
    <w:rsid w:val="00D40516"/>
    <w:rsid w:val="00D40629"/>
    <w:rsid w:val="00D40F01"/>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4E"/>
    <w:rsid w:val="00D447ED"/>
    <w:rsid w:val="00D44CDC"/>
    <w:rsid w:val="00D45543"/>
    <w:rsid w:val="00D45E5F"/>
    <w:rsid w:val="00D463FA"/>
    <w:rsid w:val="00D46AC2"/>
    <w:rsid w:val="00D46CC7"/>
    <w:rsid w:val="00D470B7"/>
    <w:rsid w:val="00D47810"/>
    <w:rsid w:val="00D47C63"/>
    <w:rsid w:val="00D501D2"/>
    <w:rsid w:val="00D504A8"/>
    <w:rsid w:val="00D50582"/>
    <w:rsid w:val="00D50C7D"/>
    <w:rsid w:val="00D50FA2"/>
    <w:rsid w:val="00D512E2"/>
    <w:rsid w:val="00D5191C"/>
    <w:rsid w:val="00D51A3E"/>
    <w:rsid w:val="00D51A48"/>
    <w:rsid w:val="00D5229C"/>
    <w:rsid w:val="00D52AFD"/>
    <w:rsid w:val="00D52CEB"/>
    <w:rsid w:val="00D53D4D"/>
    <w:rsid w:val="00D53F05"/>
    <w:rsid w:val="00D5426C"/>
    <w:rsid w:val="00D54B61"/>
    <w:rsid w:val="00D54E11"/>
    <w:rsid w:val="00D550A1"/>
    <w:rsid w:val="00D558C7"/>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49"/>
    <w:rsid w:val="00D631E3"/>
    <w:rsid w:val="00D6393B"/>
    <w:rsid w:val="00D63CB2"/>
    <w:rsid w:val="00D63D10"/>
    <w:rsid w:val="00D63F6E"/>
    <w:rsid w:val="00D64197"/>
    <w:rsid w:val="00D6437F"/>
    <w:rsid w:val="00D6508A"/>
    <w:rsid w:val="00D656E9"/>
    <w:rsid w:val="00D6581D"/>
    <w:rsid w:val="00D65DF0"/>
    <w:rsid w:val="00D666AF"/>
    <w:rsid w:val="00D6692B"/>
    <w:rsid w:val="00D66CFD"/>
    <w:rsid w:val="00D67526"/>
    <w:rsid w:val="00D675B3"/>
    <w:rsid w:val="00D678D3"/>
    <w:rsid w:val="00D67CC1"/>
    <w:rsid w:val="00D70058"/>
    <w:rsid w:val="00D70F0D"/>
    <w:rsid w:val="00D711A3"/>
    <w:rsid w:val="00D71BC4"/>
    <w:rsid w:val="00D71D6D"/>
    <w:rsid w:val="00D72170"/>
    <w:rsid w:val="00D73439"/>
    <w:rsid w:val="00D7388B"/>
    <w:rsid w:val="00D738D0"/>
    <w:rsid w:val="00D73B00"/>
    <w:rsid w:val="00D74775"/>
    <w:rsid w:val="00D74E45"/>
    <w:rsid w:val="00D75581"/>
    <w:rsid w:val="00D77664"/>
    <w:rsid w:val="00D777CB"/>
    <w:rsid w:val="00D80723"/>
    <w:rsid w:val="00D8081C"/>
    <w:rsid w:val="00D80E34"/>
    <w:rsid w:val="00D80EF7"/>
    <w:rsid w:val="00D81867"/>
    <w:rsid w:val="00D818D7"/>
    <w:rsid w:val="00D81A85"/>
    <w:rsid w:val="00D82454"/>
    <w:rsid w:val="00D825C9"/>
    <w:rsid w:val="00D828C2"/>
    <w:rsid w:val="00D829A5"/>
    <w:rsid w:val="00D830E3"/>
    <w:rsid w:val="00D83107"/>
    <w:rsid w:val="00D8368E"/>
    <w:rsid w:val="00D836C4"/>
    <w:rsid w:val="00D83CA6"/>
    <w:rsid w:val="00D83E10"/>
    <w:rsid w:val="00D8439A"/>
    <w:rsid w:val="00D84734"/>
    <w:rsid w:val="00D849C3"/>
    <w:rsid w:val="00D849C7"/>
    <w:rsid w:val="00D84D16"/>
    <w:rsid w:val="00D84FCC"/>
    <w:rsid w:val="00D8550D"/>
    <w:rsid w:val="00D85785"/>
    <w:rsid w:val="00D86188"/>
    <w:rsid w:val="00D87226"/>
    <w:rsid w:val="00D874A0"/>
    <w:rsid w:val="00D87768"/>
    <w:rsid w:val="00D87D9F"/>
    <w:rsid w:val="00D904E8"/>
    <w:rsid w:val="00D90583"/>
    <w:rsid w:val="00D90AC7"/>
    <w:rsid w:val="00D90D88"/>
    <w:rsid w:val="00D90D9D"/>
    <w:rsid w:val="00D9151F"/>
    <w:rsid w:val="00D918B4"/>
    <w:rsid w:val="00D91BCA"/>
    <w:rsid w:val="00D91C88"/>
    <w:rsid w:val="00D92D90"/>
    <w:rsid w:val="00D92ED0"/>
    <w:rsid w:val="00D93EC0"/>
    <w:rsid w:val="00D93FE2"/>
    <w:rsid w:val="00D95785"/>
    <w:rsid w:val="00D95AC2"/>
    <w:rsid w:val="00D95D67"/>
    <w:rsid w:val="00D9624B"/>
    <w:rsid w:val="00D96BE7"/>
    <w:rsid w:val="00D96DDA"/>
    <w:rsid w:val="00DA0168"/>
    <w:rsid w:val="00DA1A44"/>
    <w:rsid w:val="00DA2289"/>
    <w:rsid w:val="00DA234A"/>
    <w:rsid w:val="00DA2FCA"/>
    <w:rsid w:val="00DA31F3"/>
    <w:rsid w:val="00DA3CC2"/>
    <w:rsid w:val="00DA3F17"/>
    <w:rsid w:val="00DA515B"/>
    <w:rsid w:val="00DA554B"/>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3E68"/>
    <w:rsid w:val="00DB4201"/>
    <w:rsid w:val="00DB4602"/>
    <w:rsid w:val="00DB4AEE"/>
    <w:rsid w:val="00DB4F32"/>
    <w:rsid w:val="00DB52FB"/>
    <w:rsid w:val="00DB54B3"/>
    <w:rsid w:val="00DB565F"/>
    <w:rsid w:val="00DB68C9"/>
    <w:rsid w:val="00DB70E5"/>
    <w:rsid w:val="00DB72E0"/>
    <w:rsid w:val="00DB7C0A"/>
    <w:rsid w:val="00DB7F89"/>
    <w:rsid w:val="00DC0439"/>
    <w:rsid w:val="00DC07DD"/>
    <w:rsid w:val="00DC0864"/>
    <w:rsid w:val="00DC0EB6"/>
    <w:rsid w:val="00DC1A81"/>
    <w:rsid w:val="00DC2923"/>
    <w:rsid w:val="00DC2C8F"/>
    <w:rsid w:val="00DC310A"/>
    <w:rsid w:val="00DC3199"/>
    <w:rsid w:val="00DC3BE2"/>
    <w:rsid w:val="00DC46B8"/>
    <w:rsid w:val="00DC4E2D"/>
    <w:rsid w:val="00DC4FF7"/>
    <w:rsid w:val="00DC534B"/>
    <w:rsid w:val="00DC5673"/>
    <w:rsid w:val="00DC5B42"/>
    <w:rsid w:val="00DC7050"/>
    <w:rsid w:val="00DC74A1"/>
    <w:rsid w:val="00DC7981"/>
    <w:rsid w:val="00DC7E75"/>
    <w:rsid w:val="00DD0D0C"/>
    <w:rsid w:val="00DD0D2F"/>
    <w:rsid w:val="00DD0E9E"/>
    <w:rsid w:val="00DD14F5"/>
    <w:rsid w:val="00DD179F"/>
    <w:rsid w:val="00DD1A2A"/>
    <w:rsid w:val="00DD22DB"/>
    <w:rsid w:val="00DD2845"/>
    <w:rsid w:val="00DD2AEC"/>
    <w:rsid w:val="00DD2B72"/>
    <w:rsid w:val="00DD2F76"/>
    <w:rsid w:val="00DD3512"/>
    <w:rsid w:val="00DD3B6E"/>
    <w:rsid w:val="00DD3B70"/>
    <w:rsid w:val="00DD4250"/>
    <w:rsid w:val="00DD515A"/>
    <w:rsid w:val="00DD5489"/>
    <w:rsid w:val="00DD56C9"/>
    <w:rsid w:val="00DD5828"/>
    <w:rsid w:val="00DD5BE8"/>
    <w:rsid w:val="00DD60F1"/>
    <w:rsid w:val="00DD6479"/>
    <w:rsid w:val="00DD6604"/>
    <w:rsid w:val="00DD6929"/>
    <w:rsid w:val="00DD7500"/>
    <w:rsid w:val="00DD75AF"/>
    <w:rsid w:val="00DD7B85"/>
    <w:rsid w:val="00DD7F00"/>
    <w:rsid w:val="00DE02F1"/>
    <w:rsid w:val="00DE036C"/>
    <w:rsid w:val="00DE0683"/>
    <w:rsid w:val="00DE0A0E"/>
    <w:rsid w:val="00DE1B85"/>
    <w:rsid w:val="00DE1D49"/>
    <w:rsid w:val="00DE1E26"/>
    <w:rsid w:val="00DE2046"/>
    <w:rsid w:val="00DE2254"/>
    <w:rsid w:val="00DE25CA"/>
    <w:rsid w:val="00DE2647"/>
    <w:rsid w:val="00DE2B0F"/>
    <w:rsid w:val="00DE2FC7"/>
    <w:rsid w:val="00DE39BF"/>
    <w:rsid w:val="00DE3A82"/>
    <w:rsid w:val="00DE3E5F"/>
    <w:rsid w:val="00DE408A"/>
    <w:rsid w:val="00DE4958"/>
    <w:rsid w:val="00DE4BBE"/>
    <w:rsid w:val="00DE5266"/>
    <w:rsid w:val="00DE54DB"/>
    <w:rsid w:val="00DE5A59"/>
    <w:rsid w:val="00DE64E1"/>
    <w:rsid w:val="00DE662C"/>
    <w:rsid w:val="00DE6EB4"/>
    <w:rsid w:val="00DE7691"/>
    <w:rsid w:val="00DE7E5C"/>
    <w:rsid w:val="00DE7F24"/>
    <w:rsid w:val="00DE7FC0"/>
    <w:rsid w:val="00DE7FC3"/>
    <w:rsid w:val="00DF0B6C"/>
    <w:rsid w:val="00DF0CD3"/>
    <w:rsid w:val="00DF0DE3"/>
    <w:rsid w:val="00DF0ED5"/>
    <w:rsid w:val="00DF0FCA"/>
    <w:rsid w:val="00DF12B8"/>
    <w:rsid w:val="00DF15BB"/>
    <w:rsid w:val="00DF1733"/>
    <w:rsid w:val="00DF1ADA"/>
    <w:rsid w:val="00DF22C0"/>
    <w:rsid w:val="00DF2537"/>
    <w:rsid w:val="00DF3066"/>
    <w:rsid w:val="00DF3149"/>
    <w:rsid w:val="00DF35AF"/>
    <w:rsid w:val="00DF42E4"/>
    <w:rsid w:val="00DF4809"/>
    <w:rsid w:val="00DF4AB0"/>
    <w:rsid w:val="00DF4CC4"/>
    <w:rsid w:val="00DF4D1A"/>
    <w:rsid w:val="00DF52CD"/>
    <w:rsid w:val="00DF534A"/>
    <w:rsid w:val="00DF552B"/>
    <w:rsid w:val="00DF6083"/>
    <w:rsid w:val="00DF64F1"/>
    <w:rsid w:val="00DF688A"/>
    <w:rsid w:val="00DF7191"/>
    <w:rsid w:val="00DF756D"/>
    <w:rsid w:val="00DF7ED9"/>
    <w:rsid w:val="00E004E0"/>
    <w:rsid w:val="00E00AD4"/>
    <w:rsid w:val="00E00E0E"/>
    <w:rsid w:val="00E01283"/>
    <w:rsid w:val="00E01547"/>
    <w:rsid w:val="00E016B6"/>
    <w:rsid w:val="00E01D34"/>
    <w:rsid w:val="00E0201F"/>
    <w:rsid w:val="00E021EA"/>
    <w:rsid w:val="00E023B4"/>
    <w:rsid w:val="00E02483"/>
    <w:rsid w:val="00E02DB3"/>
    <w:rsid w:val="00E030C1"/>
    <w:rsid w:val="00E033FB"/>
    <w:rsid w:val="00E044D3"/>
    <w:rsid w:val="00E04931"/>
    <w:rsid w:val="00E05262"/>
    <w:rsid w:val="00E0574B"/>
    <w:rsid w:val="00E05777"/>
    <w:rsid w:val="00E05BAF"/>
    <w:rsid w:val="00E060D6"/>
    <w:rsid w:val="00E064E3"/>
    <w:rsid w:val="00E065DD"/>
    <w:rsid w:val="00E06BCB"/>
    <w:rsid w:val="00E06BF6"/>
    <w:rsid w:val="00E06C4A"/>
    <w:rsid w:val="00E0749E"/>
    <w:rsid w:val="00E07EBB"/>
    <w:rsid w:val="00E07F67"/>
    <w:rsid w:val="00E10465"/>
    <w:rsid w:val="00E10528"/>
    <w:rsid w:val="00E11417"/>
    <w:rsid w:val="00E11FEA"/>
    <w:rsid w:val="00E12CB8"/>
    <w:rsid w:val="00E13AAA"/>
    <w:rsid w:val="00E145BA"/>
    <w:rsid w:val="00E146CA"/>
    <w:rsid w:val="00E1475F"/>
    <w:rsid w:val="00E14C57"/>
    <w:rsid w:val="00E1537D"/>
    <w:rsid w:val="00E158DD"/>
    <w:rsid w:val="00E15DB7"/>
    <w:rsid w:val="00E15F37"/>
    <w:rsid w:val="00E16154"/>
    <w:rsid w:val="00E16428"/>
    <w:rsid w:val="00E167EE"/>
    <w:rsid w:val="00E16F74"/>
    <w:rsid w:val="00E1787F"/>
    <w:rsid w:val="00E20278"/>
    <w:rsid w:val="00E2039D"/>
    <w:rsid w:val="00E20400"/>
    <w:rsid w:val="00E20D73"/>
    <w:rsid w:val="00E21098"/>
    <w:rsid w:val="00E2174E"/>
    <w:rsid w:val="00E21BD1"/>
    <w:rsid w:val="00E22188"/>
    <w:rsid w:val="00E226CE"/>
    <w:rsid w:val="00E22B51"/>
    <w:rsid w:val="00E22C44"/>
    <w:rsid w:val="00E22D31"/>
    <w:rsid w:val="00E22ED2"/>
    <w:rsid w:val="00E233E7"/>
    <w:rsid w:val="00E23442"/>
    <w:rsid w:val="00E23B2F"/>
    <w:rsid w:val="00E23DEC"/>
    <w:rsid w:val="00E23E3D"/>
    <w:rsid w:val="00E23E6A"/>
    <w:rsid w:val="00E23ED8"/>
    <w:rsid w:val="00E249C0"/>
    <w:rsid w:val="00E25A8D"/>
    <w:rsid w:val="00E27F6C"/>
    <w:rsid w:val="00E3033E"/>
    <w:rsid w:val="00E30598"/>
    <w:rsid w:val="00E30908"/>
    <w:rsid w:val="00E30E3E"/>
    <w:rsid w:val="00E31644"/>
    <w:rsid w:val="00E3188C"/>
    <w:rsid w:val="00E328D5"/>
    <w:rsid w:val="00E33AE5"/>
    <w:rsid w:val="00E3434A"/>
    <w:rsid w:val="00E343BB"/>
    <w:rsid w:val="00E34A51"/>
    <w:rsid w:val="00E34C66"/>
    <w:rsid w:val="00E35434"/>
    <w:rsid w:val="00E358E3"/>
    <w:rsid w:val="00E358F5"/>
    <w:rsid w:val="00E35C5C"/>
    <w:rsid w:val="00E3798E"/>
    <w:rsid w:val="00E37D87"/>
    <w:rsid w:val="00E37F5B"/>
    <w:rsid w:val="00E40178"/>
    <w:rsid w:val="00E40A50"/>
    <w:rsid w:val="00E411D1"/>
    <w:rsid w:val="00E41659"/>
    <w:rsid w:val="00E41B74"/>
    <w:rsid w:val="00E41C18"/>
    <w:rsid w:val="00E41FA5"/>
    <w:rsid w:val="00E422C8"/>
    <w:rsid w:val="00E42FAC"/>
    <w:rsid w:val="00E433E8"/>
    <w:rsid w:val="00E43718"/>
    <w:rsid w:val="00E43835"/>
    <w:rsid w:val="00E43F95"/>
    <w:rsid w:val="00E44002"/>
    <w:rsid w:val="00E44328"/>
    <w:rsid w:val="00E44560"/>
    <w:rsid w:val="00E448A2"/>
    <w:rsid w:val="00E45B16"/>
    <w:rsid w:val="00E45D89"/>
    <w:rsid w:val="00E4672C"/>
    <w:rsid w:val="00E470A6"/>
    <w:rsid w:val="00E47454"/>
    <w:rsid w:val="00E4748D"/>
    <w:rsid w:val="00E47710"/>
    <w:rsid w:val="00E47A18"/>
    <w:rsid w:val="00E5027C"/>
    <w:rsid w:val="00E50913"/>
    <w:rsid w:val="00E50950"/>
    <w:rsid w:val="00E50DFB"/>
    <w:rsid w:val="00E51215"/>
    <w:rsid w:val="00E51610"/>
    <w:rsid w:val="00E51BC9"/>
    <w:rsid w:val="00E525EB"/>
    <w:rsid w:val="00E52B51"/>
    <w:rsid w:val="00E52D8A"/>
    <w:rsid w:val="00E537B6"/>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3D2"/>
    <w:rsid w:val="00E619EF"/>
    <w:rsid w:val="00E61A68"/>
    <w:rsid w:val="00E6263F"/>
    <w:rsid w:val="00E6284C"/>
    <w:rsid w:val="00E62946"/>
    <w:rsid w:val="00E62F3E"/>
    <w:rsid w:val="00E633CF"/>
    <w:rsid w:val="00E634EA"/>
    <w:rsid w:val="00E634F4"/>
    <w:rsid w:val="00E647A0"/>
    <w:rsid w:val="00E64C30"/>
    <w:rsid w:val="00E64FD0"/>
    <w:rsid w:val="00E652F6"/>
    <w:rsid w:val="00E6569C"/>
    <w:rsid w:val="00E65949"/>
    <w:rsid w:val="00E66131"/>
    <w:rsid w:val="00E665A2"/>
    <w:rsid w:val="00E66688"/>
    <w:rsid w:val="00E667F3"/>
    <w:rsid w:val="00E66FC9"/>
    <w:rsid w:val="00E677B6"/>
    <w:rsid w:val="00E702E6"/>
    <w:rsid w:val="00E7090A"/>
    <w:rsid w:val="00E70ED5"/>
    <w:rsid w:val="00E71656"/>
    <w:rsid w:val="00E718F1"/>
    <w:rsid w:val="00E7196A"/>
    <w:rsid w:val="00E71A12"/>
    <w:rsid w:val="00E71AB7"/>
    <w:rsid w:val="00E71EDA"/>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0D24"/>
    <w:rsid w:val="00E80EBE"/>
    <w:rsid w:val="00E810D7"/>
    <w:rsid w:val="00E814E8"/>
    <w:rsid w:val="00E8181A"/>
    <w:rsid w:val="00E81A8A"/>
    <w:rsid w:val="00E82537"/>
    <w:rsid w:val="00E82A33"/>
    <w:rsid w:val="00E82FD6"/>
    <w:rsid w:val="00E82FF7"/>
    <w:rsid w:val="00E836F5"/>
    <w:rsid w:val="00E83719"/>
    <w:rsid w:val="00E84088"/>
    <w:rsid w:val="00E8432A"/>
    <w:rsid w:val="00E84379"/>
    <w:rsid w:val="00E8509C"/>
    <w:rsid w:val="00E86BA5"/>
    <w:rsid w:val="00E8707A"/>
    <w:rsid w:val="00E87132"/>
    <w:rsid w:val="00E8751F"/>
    <w:rsid w:val="00E905EC"/>
    <w:rsid w:val="00E91381"/>
    <w:rsid w:val="00E9151C"/>
    <w:rsid w:val="00E915FD"/>
    <w:rsid w:val="00E91819"/>
    <w:rsid w:val="00E91A80"/>
    <w:rsid w:val="00E91BE5"/>
    <w:rsid w:val="00E92489"/>
    <w:rsid w:val="00E92B80"/>
    <w:rsid w:val="00E92F7E"/>
    <w:rsid w:val="00E93324"/>
    <w:rsid w:val="00E93561"/>
    <w:rsid w:val="00E936E5"/>
    <w:rsid w:val="00E93A34"/>
    <w:rsid w:val="00E93C45"/>
    <w:rsid w:val="00E93DF8"/>
    <w:rsid w:val="00E93EEA"/>
    <w:rsid w:val="00E941D8"/>
    <w:rsid w:val="00E947F1"/>
    <w:rsid w:val="00E94F71"/>
    <w:rsid w:val="00E9511E"/>
    <w:rsid w:val="00E9515D"/>
    <w:rsid w:val="00E95300"/>
    <w:rsid w:val="00E9600A"/>
    <w:rsid w:val="00E96470"/>
    <w:rsid w:val="00E965A0"/>
    <w:rsid w:val="00E97782"/>
    <w:rsid w:val="00E979C6"/>
    <w:rsid w:val="00EA0011"/>
    <w:rsid w:val="00EA007B"/>
    <w:rsid w:val="00EA015F"/>
    <w:rsid w:val="00EA038D"/>
    <w:rsid w:val="00EA0A42"/>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358"/>
    <w:rsid w:val="00EA7D1D"/>
    <w:rsid w:val="00EA7F28"/>
    <w:rsid w:val="00EB040E"/>
    <w:rsid w:val="00EB0F0A"/>
    <w:rsid w:val="00EB1060"/>
    <w:rsid w:val="00EB11D2"/>
    <w:rsid w:val="00EB17B3"/>
    <w:rsid w:val="00EB22B2"/>
    <w:rsid w:val="00EB2AB6"/>
    <w:rsid w:val="00EB2C5B"/>
    <w:rsid w:val="00EB34F7"/>
    <w:rsid w:val="00EB360F"/>
    <w:rsid w:val="00EB3746"/>
    <w:rsid w:val="00EB3805"/>
    <w:rsid w:val="00EB3B2E"/>
    <w:rsid w:val="00EB3C8F"/>
    <w:rsid w:val="00EB4322"/>
    <w:rsid w:val="00EB498C"/>
    <w:rsid w:val="00EB4AE1"/>
    <w:rsid w:val="00EB4ED4"/>
    <w:rsid w:val="00EB4F7C"/>
    <w:rsid w:val="00EB5538"/>
    <w:rsid w:val="00EB5BB2"/>
    <w:rsid w:val="00EB5BE7"/>
    <w:rsid w:val="00EB5F4B"/>
    <w:rsid w:val="00EB64D8"/>
    <w:rsid w:val="00EB650C"/>
    <w:rsid w:val="00EB66E5"/>
    <w:rsid w:val="00EB7073"/>
    <w:rsid w:val="00EB7172"/>
    <w:rsid w:val="00EB73F1"/>
    <w:rsid w:val="00EB7878"/>
    <w:rsid w:val="00EB788C"/>
    <w:rsid w:val="00EB7FD1"/>
    <w:rsid w:val="00EC02E0"/>
    <w:rsid w:val="00EC083D"/>
    <w:rsid w:val="00EC0886"/>
    <w:rsid w:val="00EC08A3"/>
    <w:rsid w:val="00EC09EB"/>
    <w:rsid w:val="00EC1186"/>
    <w:rsid w:val="00EC12A2"/>
    <w:rsid w:val="00EC1726"/>
    <w:rsid w:val="00EC1FF3"/>
    <w:rsid w:val="00EC230C"/>
    <w:rsid w:val="00EC2ADA"/>
    <w:rsid w:val="00EC2F7B"/>
    <w:rsid w:val="00EC443B"/>
    <w:rsid w:val="00EC4E9B"/>
    <w:rsid w:val="00EC4FCD"/>
    <w:rsid w:val="00EC513D"/>
    <w:rsid w:val="00EC5831"/>
    <w:rsid w:val="00EC65FC"/>
    <w:rsid w:val="00EC6638"/>
    <w:rsid w:val="00EC7021"/>
    <w:rsid w:val="00EC7258"/>
    <w:rsid w:val="00EC76E3"/>
    <w:rsid w:val="00EC797E"/>
    <w:rsid w:val="00EC7E23"/>
    <w:rsid w:val="00ED01A7"/>
    <w:rsid w:val="00ED0DF9"/>
    <w:rsid w:val="00ED1263"/>
    <w:rsid w:val="00ED378D"/>
    <w:rsid w:val="00ED3C82"/>
    <w:rsid w:val="00ED3F47"/>
    <w:rsid w:val="00ED3F87"/>
    <w:rsid w:val="00ED3FA9"/>
    <w:rsid w:val="00ED4EBB"/>
    <w:rsid w:val="00ED571E"/>
    <w:rsid w:val="00ED5CA9"/>
    <w:rsid w:val="00ED5D42"/>
    <w:rsid w:val="00ED6111"/>
    <w:rsid w:val="00ED615C"/>
    <w:rsid w:val="00ED6357"/>
    <w:rsid w:val="00ED6628"/>
    <w:rsid w:val="00ED6816"/>
    <w:rsid w:val="00ED69C5"/>
    <w:rsid w:val="00ED708C"/>
    <w:rsid w:val="00ED72B0"/>
    <w:rsid w:val="00ED7416"/>
    <w:rsid w:val="00ED7A58"/>
    <w:rsid w:val="00ED7D9C"/>
    <w:rsid w:val="00ED7F0F"/>
    <w:rsid w:val="00EE00DB"/>
    <w:rsid w:val="00EE04E7"/>
    <w:rsid w:val="00EE05D6"/>
    <w:rsid w:val="00EE0F67"/>
    <w:rsid w:val="00EE1AF4"/>
    <w:rsid w:val="00EE1E3A"/>
    <w:rsid w:val="00EE1E4E"/>
    <w:rsid w:val="00EE1EB7"/>
    <w:rsid w:val="00EE20D3"/>
    <w:rsid w:val="00EE214E"/>
    <w:rsid w:val="00EE21C5"/>
    <w:rsid w:val="00EE29CE"/>
    <w:rsid w:val="00EE2F3B"/>
    <w:rsid w:val="00EE32B3"/>
    <w:rsid w:val="00EE3963"/>
    <w:rsid w:val="00EE40CB"/>
    <w:rsid w:val="00EE4161"/>
    <w:rsid w:val="00EE47F4"/>
    <w:rsid w:val="00EE4D2D"/>
    <w:rsid w:val="00EE4DF9"/>
    <w:rsid w:val="00EE4ED5"/>
    <w:rsid w:val="00EE5398"/>
    <w:rsid w:val="00EE5482"/>
    <w:rsid w:val="00EE566C"/>
    <w:rsid w:val="00EE5739"/>
    <w:rsid w:val="00EE58D6"/>
    <w:rsid w:val="00EE5C8E"/>
    <w:rsid w:val="00EE65E7"/>
    <w:rsid w:val="00EE6804"/>
    <w:rsid w:val="00EE6A87"/>
    <w:rsid w:val="00EE71CA"/>
    <w:rsid w:val="00EE7263"/>
    <w:rsid w:val="00EE74FF"/>
    <w:rsid w:val="00EE7742"/>
    <w:rsid w:val="00EF0138"/>
    <w:rsid w:val="00EF06D4"/>
    <w:rsid w:val="00EF0AEE"/>
    <w:rsid w:val="00EF0BA6"/>
    <w:rsid w:val="00EF0C93"/>
    <w:rsid w:val="00EF0E08"/>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D3E"/>
    <w:rsid w:val="00EF4F7C"/>
    <w:rsid w:val="00EF5D3C"/>
    <w:rsid w:val="00EF5ECD"/>
    <w:rsid w:val="00EF6390"/>
    <w:rsid w:val="00EF6B0D"/>
    <w:rsid w:val="00EF6C7B"/>
    <w:rsid w:val="00EF6D43"/>
    <w:rsid w:val="00EF7570"/>
    <w:rsid w:val="00EF7939"/>
    <w:rsid w:val="00EF7E8C"/>
    <w:rsid w:val="00F002A0"/>
    <w:rsid w:val="00F0043B"/>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6E86"/>
    <w:rsid w:val="00F077F8"/>
    <w:rsid w:val="00F07E8D"/>
    <w:rsid w:val="00F10453"/>
    <w:rsid w:val="00F10A46"/>
    <w:rsid w:val="00F10DB6"/>
    <w:rsid w:val="00F110E9"/>
    <w:rsid w:val="00F113CC"/>
    <w:rsid w:val="00F11530"/>
    <w:rsid w:val="00F11676"/>
    <w:rsid w:val="00F1170B"/>
    <w:rsid w:val="00F12285"/>
    <w:rsid w:val="00F12609"/>
    <w:rsid w:val="00F12F8E"/>
    <w:rsid w:val="00F13391"/>
    <w:rsid w:val="00F13792"/>
    <w:rsid w:val="00F138F3"/>
    <w:rsid w:val="00F13AE6"/>
    <w:rsid w:val="00F13F65"/>
    <w:rsid w:val="00F1416F"/>
    <w:rsid w:val="00F14384"/>
    <w:rsid w:val="00F143AD"/>
    <w:rsid w:val="00F14D49"/>
    <w:rsid w:val="00F153C3"/>
    <w:rsid w:val="00F15BEF"/>
    <w:rsid w:val="00F15C59"/>
    <w:rsid w:val="00F16217"/>
    <w:rsid w:val="00F1644D"/>
    <w:rsid w:val="00F16D24"/>
    <w:rsid w:val="00F16D70"/>
    <w:rsid w:val="00F173C6"/>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82"/>
    <w:rsid w:val="00F265F9"/>
    <w:rsid w:val="00F27C9F"/>
    <w:rsid w:val="00F31716"/>
    <w:rsid w:val="00F3191C"/>
    <w:rsid w:val="00F31AD9"/>
    <w:rsid w:val="00F31B72"/>
    <w:rsid w:val="00F32843"/>
    <w:rsid w:val="00F32B9D"/>
    <w:rsid w:val="00F32D82"/>
    <w:rsid w:val="00F33B76"/>
    <w:rsid w:val="00F347A3"/>
    <w:rsid w:val="00F3512B"/>
    <w:rsid w:val="00F351BB"/>
    <w:rsid w:val="00F3631E"/>
    <w:rsid w:val="00F36363"/>
    <w:rsid w:val="00F364C2"/>
    <w:rsid w:val="00F36B29"/>
    <w:rsid w:val="00F37AD4"/>
    <w:rsid w:val="00F37AEE"/>
    <w:rsid w:val="00F37EA3"/>
    <w:rsid w:val="00F40384"/>
    <w:rsid w:val="00F406BB"/>
    <w:rsid w:val="00F40B9E"/>
    <w:rsid w:val="00F412DF"/>
    <w:rsid w:val="00F41556"/>
    <w:rsid w:val="00F41691"/>
    <w:rsid w:val="00F41F3D"/>
    <w:rsid w:val="00F4265A"/>
    <w:rsid w:val="00F42C9A"/>
    <w:rsid w:val="00F43190"/>
    <w:rsid w:val="00F43384"/>
    <w:rsid w:val="00F447CD"/>
    <w:rsid w:val="00F44EE0"/>
    <w:rsid w:val="00F45F49"/>
    <w:rsid w:val="00F4612F"/>
    <w:rsid w:val="00F4613A"/>
    <w:rsid w:val="00F461B6"/>
    <w:rsid w:val="00F46808"/>
    <w:rsid w:val="00F46A26"/>
    <w:rsid w:val="00F4765C"/>
    <w:rsid w:val="00F477B5"/>
    <w:rsid w:val="00F47F41"/>
    <w:rsid w:val="00F47FE8"/>
    <w:rsid w:val="00F50109"/>
    <w:rsid w:val="00F5024A"/>
    <w:rsid w:val="00F50384"/>
    <w:rsid w:val="00F5053F"/>
    <w:rsid w:val="00F505BC"/>
    <w:rsid w:val="00F5076C"/>
    <w:rsid w:val="00F50928"/>
    <w:rsid w:val="00F50A1C"/>
    <w:rsid w:val="00F50E77"/>
    <w:rsid w:val="00F51344"/>
    <w:rsid w:val="00F5180C"/>
    <w:rsid w:val="00F51A4D"/>
    <w:rsid w:val="00F52613"/>
    <w:rsid w:val="00F52ED8"/>
    <w:rsid w:val="00F53274"/>
    <w:rsid w:val="00F53456"/>
    <w:rsid w:val="00F53478"/>
    <w:rsid w:val="00F53622"/>
    <w:rsid w:val="00F53C41"/>
    <w:rsid w:val="00F53EB8"/>
    <w:rsid w:val="00F54286"/>
    <w:rsid w:val="00F547D7"/>
    <w:rsid w:val="00F549D2"/>
    <w:rsid w:val="00F54CFE"/>
    <w:rsid w:val="00F5513D"/>
    <w:rsid w:val="00F55148"/>
    <w:rsid w:val="00F5537E"/>
    <w:rsid w:val="00F55D4D"/>
    <w:rsid w:val="00F56028"/>
    <w:rsid w:val="00F5623F"/>
    <w:rsid w:val="00F5652E"/>
    <w:rsid w:val="00F56675"/>
    <w:rsid w:val="00F56868"/>
    <w:rsid w:val="00F569EC"/>
    <w:rsid w:val="00F57032"/>
    <w:rsid w:val="00F5764E"/>
    <w:rsid w:val="00F57898"/>
    <w:rsid w:val="00F60599"/>
    <w:rsid w:val="00F60A9E"/>
    <w:rsid w:val="00F60DBD"/>
    <w:rsid w:val="00F61001"/>
    <w:rsid w:val="00F610AC"/>
    <w:rsid w:val="00F61279"/>
    <w:rsid w:val="00F61F38"/>
    <w:rsid w:val="00F62236"/>
    <w:rsid w:val="00F62888"/>
    <w:rsid w:val="00F629F5"/>
    <w:rsid w:val="00F62BBF"/>
    <w:rsid w:val="00F63333"/>
    <w:rsid w:val="00F6385C"/>
    <w:rsid w:val="00F63E1A"/>
    <w:rsid w:val="00F63EFA"/>
    <w:rsid w:val="00F64336"/>
    <w:rsid w:val="00F6445E"/>
    <w:rsid w:val="00F649FB"/>
    <w:rsid w:val="00F65940"/>
    <w:rsid w:val="00F65FA1"/>
    <w:rsid w:val="00F671B3"/>
    <w:rsid w:val="00F677EA"/>
    <w:rsid w:val="00F67E77"/>
    <w:rsid w:val="00F67FFA"/>
    <w:rsid w:val="00F70006"/>
    <w:rsid w:val="00F7075E"/>
    <w:rsid w:val="00F70D6E"/>
    <w:rsid w:val="00F70ED9"/>
    <w:rsid w:val="00F70EDD"/>
    <w:rsid w:val="00F71113"/>
    <w:rsid w:val="00F717C1"/>
    <w:rsid w:val="00F71C3D"/>
    <w:rsid w:val="00F71F5B"/>
    <w:rsid w:val="00F723EE"/>
    <w:rsid w:val="00F72CA4"/>
    <w:rsid w:val="00F72EED"/>
    <w:rsid w:val="00F72F31"/>
    <w:rsid w:val="00F7353B"/>
    <w:rsid w:val="00F735A0"/>
    <w:rsid w:val="00F73BCA"/>
    <w:rsid w:val="00F743F8"/>
    <w:rsid w:val="00F7487B"/>
    <w:rsid w:val="00F7570E"/>
    <w:rsid w:val="00F76ADF"/>
    <w:rsid w:val="00F77B44"/>
    <w:rsid w:val="00F77FF5"/>
    <w:rsid w:val="00F80895"/>
    <w:rsid w:val="00F80BE1"/>
    <w:rsid w:val="00F81452"/>
    <w:rsid w:val="00F81C7E"/>
    <w:rsid w:val="00F8203A"/>
    <w:rsid w:val="00F824BC"/>
    <w:rsid w:val="00F82726"/>
    <w:rsid w:val="00F829E5"/>
    <w:rsid w:val="00F834F3"/>
    <w:rsid w:val="00F83F09"/>
    <w:rsid w:val="00F8404B"/>
    <w:rsid w:val="00F84FE0"/>
    <w:rsid w:val="00F851A4"/>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A4A"/>
    <w:rsid w:val="00F90E2A"/>
    <w:rsid w:val="00F90F02"/>
    <w:rsid w:val="00F91214"/>
    <w:rsid w:val="00F9141D"/>
    <w:rsid w:val="00F915ED"/>
    <w:rsid w:val="00F92193"/>
    <w:rsid w:val="00F92F28"/>
    <w:rsid w:val="00F935C5"/>
    <w:rsid w:val="00F93624"/>
    <w:rsid w:val="00F937A4"/>
    <w:rsid w:val="00F93C35"/>
    <w:rsid w:val="00F93C36"/>
    <w:rsid w:val="00F950D4"/>
    <w:rsid w:val="00F95347"/>
    <w:rsid w:val="00F95603"/>
    <w:rsid w:val="00F95B03"/>
    <w:rsid w:val="00F96C90"/>
    <w:rsid w:val="00F96C98"/>
    <w:rsid w:val="00F96CE6"/>
    <w:rsid w:val="00F97286"/>
    <w:rsid w:val="00F97A1B"/>
    <w:rsid w:val="00F97C64"/>
    <w:rsid w:val="00FA0709"/>
    <w:rsid w:val="00FA080C"/>
    <w:rsid w:val="00FA0962"/>
    <w:rsid w:val="00FA0A01"/>
    <w:rsid w:val="00FA0AF5"/>
    <w:rsid w:val="00FA110D"/>
    <w:rsid w:val="00FA162B"/>
    <w:rsid w:val="00FA25AF"/>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7FD"/>
    <w:rsid w:val="00FB09DA"/>
    <w:rsid w:val="00FB0A61"/>
    <w:rsid w:val="00FB0FCB"/>
    <w:rsid w:val="00FB12A5"/>
    <w:rsid w:val="00FB12A8"/>
    <w:rsid w:val="00FB1683"/>
    <w:rsid w:val="00FB1F4D"/>
    <w:rsid w:val="00FB2052"/>
    <w:rsid w:val="00FB2633"/>
    <w:rsid w:val="00FB2CAF"/>
    <w:rsid w:val="00FB2D1C"/>
    <w:rsid w:val="00FB300A"/>
    <w:rsid w:val="00FB303D"/>
    <w:rsid w:val="00FB3A20"/>
    <w:rsid w:val="00FB3C37"/>
    <w:rsid w:val="00FB3D00"/>
    <w:rsid w:val="00FB3E29"/>
    <w:rsid w:val="00FB452D"/>
    <w:rsid w:val="00FB487B"/>
    <w:rsid w:val="00FB4BEF"/>
    <w:rsid w:val="00FB4CB7"/>
    <w:rsid w:val="00FB51B3"/>
    <w:rsid w:val="00FB5672"/>
    <w:rsid w:val="00FB59F4"/>
    <w:rsid w:val="00FB625D"/>
    <w:rsid w:val="00FB75A6"/>
    <w:rsid w:val="00FB7CB6"/>
    <w:rsid w:val="00FC08E7"/>
    <w:rsid w:val="00FC0E92"/>
    <w:rsid w:val="00FC0F05"/>
    <w:rsid w:val="00FC19C8"/>
    <w:rsid w:val="00FC1CE3"/>
    <w:rsid w:val="00FC3C91"/>
    <w:rsid w:val="00FC3F80"/>
    <w:rsid w:val="00FC4325"/>
    <w:rsid w:val="00FC5680"/>
    <w:rsid w:val="00FC5F03"/>
    <w:rsid w:val="00FC614A"/>
    <w:rsid w:val="00FC62F2"/>
    <w:rsid w:val="00FC6566"/>
    <w:rsid w:val="00FC6703"/>
    <w:rsid w:val="00FC6873"/>
    <w:rsid w:val="00FC6A38"/>
    <w:rsid w:val="00FC6B03"/>
    <w:rsid w:val="00FC7800"/>
    <w:rsid w:val="00FC78C1"/>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8DA"/>
    <w:rsid w:val="00FD3BA7"/>
    <w:rsid w:val="00FD48BA"/>
    <w:rsid w:val="00FD5521"/>
    <w:rsid w:val="00FD55EF"/>
    <w:rsid w:val="00FD5969"/>
    <w:rsid w:val="00FD5A48"/>
    <w:rsid w:val="00FD60C6"/>
    <w:rsid w:val="00FD61F3"/>
    <w:rsid w:val="00FD6A04"/>
    <w:rsid w:val="00FD7152"/>
    <w:rsid w:val="00FD7431"/>
    <w:rsid w:val="00FD7965"/>
    <w:rsid w:val="00FE079F"/>
    <w:rsid w:val="00FE090F"/>
    <w:rsid w:val="00FE0DB2"/>
    <w:rsid w:val="00FE1601"/>
    <w:rsid w:val="00FE17AA"/>
    <w:rsid w:val="00FE1E3A"/>
    <w:rsid w:val="00FE27D0"/>
    <w:rsid w:val="00FE2845"/>
    <w:rsid w:val="00FE302E"/>
    <w:rsid w:val="00FE31CF"/>
    <w:rsid w:val="00FE3345"/>
    <w:rsid w:val="00FE36CE"/>
    <w:rsid w:val="00FE37C2"/>
    <w:rsid w:val="00FE37C7"/>
    <w:rsid w:val="00FE3841"/>
    <w:rsid w:val="00FE384F"/>
    <w:rsid w:val="00FE3AA9"/>
    <w:rsid w:val="00FE3DD9"/>
    <w:rsid w:val="00FE4D5F"/>
    <w:rsid w:val="00FE5730"/>
    <w:rsid w:val="00FE6051"/>
    <w:rsid w:val="00FE612E"/>
    <w:rsid w:val="00FE63D6"/>
    <w:rsid w:val="00FE66FD"/>
    <w:rsid w:val="00FE6BD8"/>
    <w:rsid w:val="00FE70DC"/>
    <w:rsid w:val="00FE70E0"/>
    <w:rsid w:val="00FE7682"/>
    <w:rsid w:val="00FE7732"/>
    <w:rsid w:val="00FF0CF6"/>
    <w:rsid w:val="00FF0F2A"/>
    <w:rsid w:val="00FF13F4"/>
    <w:rsid w:val="00FF1AB6"/>
    <w:rsid w:val="00FF1DA3"/>
    <w:rsid w:val="00FF267D"/>
    <w:rsid w:val="00FF26EB"/>
    <w:rsid w:val="00FF29E7"/>
    <w:rsid w:val="00FF3352"/>
    <w:rsid w:val="00FF3563"/>
    <w:rsid w:val="00FF3BC4"/>
    <w:rsid w:val="00FF3FD3"/>
    <w:rsid w:val="00FF4529"/>
    <w:rsid w:val="00FF4B61"/>
    <w:rsid w:val="00FF4ED8"/>
    <w:rsid w:val="00FF64BF"/>
    <w:rsid w:val="00FF6571"/>
    <w:rsid w:val="00FF67DC"/>
    <w:rsid w:val="00FF682D"/>
    <w:rsid w:val="00FF6C33"/>
    <w:rsid w:val="00FF6C84"/>
    <w:rsid w:val="00FF70DF"/>
    <w:rsid w:val="00FF7EE7"/>
    <w:rsid w:val="00FF7F18"/>
    <w:rsid w:val="00FF7F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 w:type="paragraph" w:customStyle="1" w:styleId="Default">
    <w:name w:val="Default"/>
    <w:rsid w:val="00163A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1290957">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69700270">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2151678">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87997806">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39581011">
      <w:bodyDiv w:val="1"/>
      <w:marLeft w:val="0"/>
      <w:marRight w:val="0"/>
      <w:marTop w:val="0"/>
      <w:marBottom w:val="0"/>
      <w:divBdr>
        <w:top w:val="none" w:sz="0" w:space="0" w:color="auto"/>
        <w:left w:val="none" w:sz="0" w:space="0" w:color="auto"/>
        <w:bottom w:val="none" w:sz="0" w:space="0" w:color="auto"/>
        <w:right w:val="none" w:sz="0" w:space="0" w:color="auto"/>
      </w:divBdr>
    </w:div>
    <w:div w:id="643583998">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21558136">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0922229">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58430711">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41342148">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187452479">
      <w:bodyDiv w:val="1"/>
      <w:marLeft w:val="0"/>
      <w:marRight w:val="0"/>
      <w:marTop w:val="0"/>
      <w:marBottom w:val="0"/>
      <w:divBdr>
        <w:top w:val="none" w:sz="0" w:space="0" w:color="auto"/>
        <w:left w:val="none" w:sz="0" w:space="0" w:color="auto"/>
        <w:bottom w:val="none" w:sz="0" w:space="0" w:color="auto"/>
        <w:right w:val="none" w:sz="0" w:space="0" w:color="auto"/>
      </w:divBdr>
    </w:div>
    <w:div w:id="1209101614">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364332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49580518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79364538">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0529078">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10839107">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0471305">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38879701">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882087691">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53854700">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13553742">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122352">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megroup.com/market-data/cme-group-benchmark-administration/term-sofr.htm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mailto:carlos.rojas@fifco.com" TargetMode="External"/><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fifcosostenible.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scriesgo.com"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ureen.phillips@fifco.com"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20" Type="http://schemas.openxmlformats.org/officeDocument/2006/relationships/hyperlink" Target="mailto:rolando.carvajal@fifco.com" TargetMode="External"/><Relationship Id="rId41"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EaenApk6U6iBV2lkBpFort+zmukOF62rUAOMRukVTF4=</DigestValue>
    </Reference>
    <Reference Type="http://uri.etsi.org/01903#SignedProperties" URI="#idSignedProperties">
      <Transforms>
        <Transform Algorithm="http://www.w3.org/TR/2001/REC-xml-c14n-20010315"/>
      </Transforms>
      <DigestMethod Algorithm="http://www.w3.org/2001/04/xmlenc#sha256"/>
      <DigestValue>3VgdvGLouCxA+2x+CMvsxdZQP4/+5iPDVz70eMC+tU4=</DigestValue>
    </Reference>
  </SignedInfo>
  <SignatureValue>nrc0Zu76BS270mKumCCvqpG72sG3nGC4Gog/MjsiNQeoZW3ZqTX0//swKj4xQCIoRiPu8Ig9nIPITtVf2blsMOQk7Hm5f/y2U1Nsevk5D7Ud4EW+Y8OAxS0iU8q0QyFUIL0EjdprFOz34Gd9D8uRf1IKYpJUmaVO+jIT3NCpg1AFkHYTV1xyWeIC6wAiSJ8g7HASrfvumbhf6lDhQubBw8wBtKQpp/kq2W66xSFXwtVC12VlYagxS5X9FTMD2BwYzesB5RjKD8xxLQi/qAw+Zz9GHzb+H7BqRsuXSV/2FeYv7QQr97r9OcU4Ig/R5aa5GV1Fl/9qWaDATwOSaBemhA==</SignatureValue>
  <KeyInfo>
    <X509Data>
      <X509Certificate>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7XJK4HP61cCAWUCAQIwEwYDVR0lBAwwCgYIKwYBBQUHAwQwGwYJKwYBBAGCNxUKBA4wDDAKBggrBgEFBQcDBDAVBgNVHSAEDjAMMAoGCGCBPAEBAQECMA0GCSqGSIb3DQEBCwUAA4IBAQCEizgFnlWsrzxJYgvDOdpvdpnuN476Qfx/ClSVCIp59W0nPUQjHakaRccgz5jJ+BJPOcptFgkiYWNDZU1Fu2dHTCzibVA13zwUe1qI37Db33O3i/cFTMOQF5JLN9DTKYkLI6VXhv60IpK0ZXAvnNDi/mc/48Pz3IbYJZ1hiLCwmF6mG6JxhiZy3YPEjUlvZdXBAZXgzgo/FdecGOgc4/Pej3ccUZEiy/IFGLFFGu2bd0nhCHXh5clfzM9h1YSNz01NluJtHskphHkPbzMApVNZraPzkDd5LjWLssPLvgxmTOx0WSqsfgp9/MDU1Row97JbAPFdGHxpz1aaUtqzAyi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Transform>
          <Transform Algorithm="http://www.w3.org/TR/2001/REC-xml-c14n-20010315"/>
        </Transforms>
        <DigestMethod Algorithm="http://www.w3.org/2001/04/xmlenc#sha256"/>
        <DigestValue>5sfkWS2wee0heCJOEyCxhon3osMz1Q8LTgpib0B5l2o=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document.xml?ContentType=application/vnd.openxmlformats-officedocument.wordprocessingml.document.main+xml">
        <DigestMethod Algorithm="http://www.w3.org/2001/04/xmlenc#sha256"/>
        <DigestValue>hNBWyJDOrfaJSwN6M84oFUZJU3eoCxz/DAsMAAc1ayk=</DigestValue>
      </Reference>
      <Reference URI="/word/media/image3.jpeg?ContentType=image/jpeg">
        <DigestMethod Algorithm="http://www.w3.org/2001/04/xmlenc#sha256"/>
        <DigestValue>cLjjnFL+S6au7iuuCSjpNZXOpVRbstJbDuIT3uYSsDI=</DigestValue>
      </Reference>
      <Reference URI="/word/media/image10.jpeg?ContentType=image/jpeg">
        <DigestMethod Algorithm="http://www.w3.org/2001/04/xmlenc#sha256"/>
        <DigestValue>IJb0iu7U1LDErilOob0RHmSiqy9w6rU+FUYyXzhP16Q=</DigestValue>
      </Reference>
      <Reference URI="/word/media/image23.jpeg?ContentType=image/jpeg">
        <DigestMethod Algorithm="http://www.w3.org/2001/04/xmlenc#sha256"/>
        <DigestValue>jNI5bYt+xZv3BINv2ho3zysJ00b+ADZDf8PjaqAHUOU=</DigestValue>
      </Reference>
      <Reference URI="/word/media/image18.png?ContentType=image/png">
        <DigestMethod Algorithm="http://www.w3.org/2001/04/xmlenc#sha256"/>
        <DigestValue>7a3t1zz0fSMjWtiMO+qT8HCVJbpZtzRxcTxEl1Ni3No=</DigestValue>
      </Reference>
      <Reference URI="/word/header1.xml?ContentType=application/vnd.openxmlformats-officedocument.wordprocessingml.header+xml">
        <DigestMethod Algorithm="http://www.w3.org/2001/04/xmlenc#sha256"/>
        <DigestValue>r6K2BBS/Ch34482CGmeSM8+GzC8DSAlVRVJch6Hsywk=</DigestValue>
      </Reference>
      <Reference URI="/word/media/image25.png?ContentType=image/png">
        <DigestMethod Algorithm="http://www.w3.org/2001/04/xmlenc#sha256"/>
        <DigestValue>ukUzLiv7RqI0pOpsxxN8uKhFkRbj4d1LjYpveRaFPv8=</DigestValue>
      </Reference>
      <Reference URI="/word/settings.xml?ContentType=application/vnd.openxmlformats-officedocument.wordprocessingml.settings+xml">
        <DigestMethod Algorithm="http://www.w3.org/2001/04/xmlenc#sha256"/>
        <DigestValue>iav1h+IF2ceTFGTegXvP0dcmiPZ2NPxQ3/VD+Dy0jbg=</DigestValue>
      </Reference>
      <Reference URI="/word/media/image6.png?ContentType=image/png">
        <DigestMethod Algorithm="http://www.w3.org/2001/04/xmlenc#sha256"/>
        <DigestValue>ZHoVCeySYRlaAtD+lzZsDNiNgfZRwe7xRGP4hiHY818=</DigestValue>
      </Reference>
      <Reference URI="/word/media/image13.jpeg?ContentType=image/jpeg">
        <DigestMethod Algorithm="http://www.w3.org/2001/04/xmlenc#sha256"/>
        <DigestValue>ThJ46BePtVA3dEITREwQhbnhsEcuf4BEdvJ8QBNNsuc=</DigestValue>
      </Reference>
      <Reference URI="/word/styles.xml?ContentType=application/vnd.openxmlformats-officedocument.wordprocessingml.styles+xml">
        <DigestMethod Algorithm="http://www.w3.org/2001/04/xmlenc#sha256"/>
        <DigestValue>hKne8mpJcOBbeTyrfpnn9AQFAca76TueZfXtd0bGWCI=</DigestValue>
      </Reference>
      <Reference URI="/word/media/image1.jpeg?ContentType=image/jpeg">
        <DigestMethod Algorithm="http://www.w3.org/2001/04/xmlenc#sha256"/>
        <DigestValue>wx7VJZMRK+g/rgB4d26I4MrqFOqCTKM1D+51BWdwTl8=</DigestValue>
      </Reference>
      <Reference URI="/word/media/image8.jpeg?ContentType=image/jpeg">
        <DigestMethod Algorithm="http://www.w3.org/2001/04/xmlenc#sha256"/>
        <DigestValue>65Ghb3WqTEm4pjUTQtuIeL0RDv/x3i42Tv3lLv7DjUM=</DigestValue>
      </Reference>
      <Reference URI="/word/media/image16.png?ContentType=image/png">
        <DigestMethod Algorithm="http://www.w3.org/2001/04/xmlenc#sha256"/>
        <DigestValue>7ZQBkp5MIzBtsz7HmaCVVf74kBP7Py1588taNjvL02s=</DigestValue>
      </Reference>
      <Reference URI="/word/media/image21.png?ContentType=image/png">
        <DigestMethod Algorithm="http://www.w3.org/2001/04/xmlenc#sha256"/>
        <DigestValue>//uxlUWzGDP22pyANznNFm2F4B4u8uTXVxHzdVEbYIA=</DigestValue>
      </Reference>
      <Reference URI="/word/theme/theme1.xml?ContentType=application/vnd.openxmlformats-officedocument.theme+xml">
        <DigestMethod Algorithm="http://www.w3.org/2001/04/xmlenc#sha256"/>
        <DigestValue>pta+caFc6FvsHC7/7wgyUOb2CzzArGpjIwcYCl6aME8=</DigestValue>
      </Reference>
      <Reference URI="/word/numbering.xml?ContentType=application/vnd.openxmlformats-officedocument.wordprocessingml.numbering+xml">
        <DigestMethod Algorithm="http://www.w3.org/2001/04/xmlenc#sha256"/>
        <DigestValue>4MGnl7dVx40505yTeWV2tYewRIgPb3JyxMb3z/kKIqw=</DigestValue>
      </Reference>
      <Reference URI="/word/media/image5.png?ContentType=image/png">
        <DigestMethod Algorithm="http://www.w3.org/2001/04/xmlenc#sha256"/>
        <DigestValue>6ovWO+Mpd1rfDAfrU/ZwvCLh/cujrla0rV2oLni3EqA=</DigestValue>
      </Reference>
      <Reference URI="/word/media/image12.jpeg?ContentType=image/jpeg">
        <DigestMethod Algorithm="http://www.w3.org/2001/04/xmlenc#sha256"/>
        <DigestValue>1opnHz1fTM88hPxYjZfp48IP8l5uE7UZBV6Ls2PWEPo=</DigestValue>
      </Reference>
      <Reference URI="/word/media/image20.png?ContentType=image/png">
        <DigestMethod Algorithm="http://www.w3.org/2001/04/xmlenc#sha256"/>
        <DigestValue>cHy1TyTxzkVxFljBj+B4XL9CIfizBeHVEKB2cY+xfa8=</DigestValue>
      </Reference>
      <Reference URI="/word/endnotes.xml?ContentType=application/vnd.openxmlformats-officedocument.wordprocessingml.endnotes+xml">
        <DigestMethod Algorithm="http://www.w3.org/2001/04/xmlenc#sha256"/>
        <DigestValue>1nSTKHFrNDVQXhosrViJQL7/vGGwU9Fx7+GhfofUP4c=</DigestValue>
      </Reference>
      <Reference URI="/word/media/image15.png?ContentType=image/png">
        <DigestMethod Algorithm="http://www.w3.org/2001/04/xmlenc#sha256"/>
        <DigestValue>U4j3KfzwUF5/eMgA5roqR4y+L1aCr9gSe9kvapUoaWI=</DigestValue>
      </Reference>
      <Reference URI="/word/fontTable.xml?ContentType=application/vnd.openxmlformats-officedocument.wordprocessingml.fontTable+xml">
        <DigestMethod Algorithm="http://www.w3.org/2001/04/xmlenc#sha256"/>
        <DigestValue>K1xgvOf+VGASpuUsh7Kq0Binh7Nm4Mwh6gvtjba0TFQ=</DigestValue>
      </Reference>
      <Reference URI="/word/footnotes.xml?ContentType=application/vnd.openxmlformats-officedocument.wordprocessingml.footnotes+xml">
        <DigestMethod Algorithm="http://www.w3.org/2001/04/xmlenc#sha256"/>
        <DigestValue>QNa/DFZvTIxibMKeUn+f+zLa1qJtDSEp8jO45O03wxc=</DigestValue>
      </Reference>
      <Reference URI="/word/media/image4.png?ContentType=image/png">
        <DigestMethod Algorithm="http://www.w3.org/2001/04/xmlenc#sha256"/>
        <DigestValue>NPDcV75AIgLVf8kgKUEfhFS0MUc//bY+WuFHGV1SRLc=</DigestValue>
      </Reference>
      <Reference URI="/word/media/image11.jpeg?ContentType=image/jpeg">
        <DigestMethod Algorithm="http://www.w3.org/2001/04/xmlenc#sha256"/>
        <DigestValue>eAwzFxUCXvlcqAYqf6BkNZX2i9RmidaQYI7i4HfwbaU=</DigestValue>
      </Reference>
      <Reference URI="/word/media/image14.png?ContentType=image/png">
        <DigestMethod Algorithm="http://www.w3.org/2001/04/xmlenc#sha256"/>
        <DigestValue>Vh04y87Yf7syrJ6Ye+accLPqgbNcmCcW6HQ7PgOthUE=</DigestValue>
      </Reference>
      <Reference URI="/word/media/image19.png?ContentType=image/png">
        <DigestMethod Algorithm="http://www.w3.org/2001/04/xmlenc#sha256"/>
        <DigestValue>jPFQYHKxvA0RksP6UbB9SnL8VlXSQPouHTQF5APNle4=</DigestValue>
      </Reference>
      <Reference URI="/word/footer1.xml?ContentType=application/vnd.openxmlformats-officedocument.wordprocessingml.footer+xml">
        <DigestMethod Algorithm="http://www.w3.org/2001/04/xmlenc#sha256"/>
        <DigestValue>o3fLCAQx4YszYSQJH7Zdp/aLyq31zs56QbbxiZx3wvY=</DigestValue>
      </Reference>
      <Reference URI="/word/media/image26.jpeg?ContentType=image/jpeg">
        <DigestMethod Algorithm="http://www.w3.org/2001/04/xmlenc#sha256"/>
        <DigestValue>/8Abm1U32M1hqzJpwANJdIizdd3iEreTKETyEUwRRZ0=</DigestValue>
      </Reference>
      <Reference URI="/word/webSettings.xml?ContentType=application/vnd.openxmlformats-officedocument.wordprocessingml.webSettings+xml">
        <DigestMethod Algorithm="http://www.w3.org/2001/04/xmlenc#sha256"/>
        <DigestValue>e05BWZXRPEyNZKXydhsQptSPC3HQmbl4p12bYy/iZHI=</DigestValue>
      </Reference>
      <Reference URI="/word/media/image2.png?ContentType=image/png">
        <DigestMethod Algorithm="http://www.w3.org/2001/04/xmlenc#sha256"/>
        <DigestValue>1dkj3jo9GgE/BzBIuhHVCF2DV8RNcBIYlEupPwMKxLA=</DigestValue>
      </Reference>
      <Reference URI="/word/media/image7.jpeg?ContentType=image/jpeg">
        <DigestMethod Algorithm="http://www.w3.org/2001/04/xmlenc#sha256"/>
        <DigestValue>OJjctygcgeLkqoqiAnXU3R4KD90wUkriIDLIYgQOMRQ=</DigestValue>
      </Reference>
      <Reference URI="/word/media/image9.jpeg?ContentType=image/jpeg">
        <DigestMethod Algorithm="http://www.w3.org/2001/04/xmlenc#sha256"/>
        <DigestValue>Exsl97iSs8zIWCtKdIkgP6O0gRs67+AzS/29wUDM2cQ=</DigestValue>
      </Reference>
      <Reference URI="/word/media/image17.png?ContentType=image/png">
        <DigestMethod Algorithm="http://www.w3.org/2001/04/xmlenc#sha256"/>
        <DigestValue>Rq2E1XxWF4OKTxJhryl2bM58i8oq7fOqbXxidGccGQw=</DigestValue>
      </Reference>
      <Reference URI="/word/media/image22.jpeg?ContentType=image/jpeg">
        <DigestMethod Algorithm="http://www.w3.org/2001/04/xmlenc#sha256"/>
        <DigestValue>W4d5BD3xRr6ygUtH44CCrf9Id8mcveI8MCmuixH9i3s=</DigestValue>
      </Reference>
      <Reference URI="/word/media/image24.jpg?ContentType=image/jpeg">
        <DigestMethod Algorithm="http://www.w3.org/2001/04/xmlenc#sha256"/>
        <DigestValue>+ueY646o9bavJxC3sE6I0CwHVUUeZmNYeQvLI4YpIqI=</DigestValue>
      </Reference>
    </Manifest>
    <SignatureProperties>
      <SignatureProperty Id="idSignatureTime" Target="#idPackageSignature">
        <mdssi:SignatureTime xmlns:mdssi="http://schemas.openxmlformats.org/package/2006/digital-signature">
          <mdssi:Format>YYYY-MM-DDThh:mm:ssTZD</mdssi:Format>
          <mdssi:Value>2025-05-15T23:40:15Z</mdssi:Value>
        </mdssi:SignatureTime>
      </SignatureProperty>
    </SignatureProperties>
  </Object>
  <Object>
    <xd:QualifyingProperties xmlns:xd="http://uri.etsi.org/01903/v1.3.2#" Target="#idPackageSignature">
      <xd:SignedProperties Id="idSignedProperties">
        <xd:SignedSignatureProperties>
          <xd:SigningTime>2025-05-15T23:40:15Z</xd:SigningTime>
          <xd:SigningCertificate>
            <xd:Cert>
              <xd:CertDigest>
                <DigestMethod Algorithm="http://www.w3.org/2001/04/xmlenc#sha256"/>
                <DigestValue>lqRPRi14RZYD9mE7MHSqxoNz4a6LITsxu/1SjP0D58Q=</DigestValue>
              </xd:CertDigest>
              <xd:IssuerSerial>
                <X509IssuerName>CN=CA SINPE - PERSONA FISICA v2, OU=DIVISION SISTEMAS DE PAGO, O=BANCO CENTRAL DE COSTA RICA, C=CR, SERIALNUMBER=CPJ-4-000-004017</X509IssuerName>
                <X509SerialNumber>446020353544672836291159550134412992092046285</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QtAHHzH7qJZMHEW9HlNj+LCHH1RwF65S2OcdMZHdN1kCBCMVW3IYDzIwMjUwNTE1MjM0MDIz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</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l5ylpKBnblJDT+eUbH1DHkQSV735DwwaL50L49SxlJs=</DigestValue>
                </xd:DigestAlgAndValue>
                <xd:CRLIdentifier>
                  <xd:Issuer>SERIALNUMBER=CPJ-2-100-098311,C=CR,O=MICITT,OU=DCFD,CN=CA POLITICA PERSONA FISICA - COSTA RICA v2</xd:Issuer>
                  <xd:IssueTime>2025-04-22T20:37:33Z</xd:IssueTime>
                  <xd:Number>62</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ALELgqgxv8nNR+fAZyxSifMxAcA=</xd:ByKey>
                  </xd:ResponderID>
                  <xd:ProducedAt>2025-05-15T23:40:23Z</xd:ProducedAt>
                </xd:OCSPIdentifier>
                <xd:DigestAlgAndValue>
                  <DigestMethod Algorithm="http://www.w3.org/2001/04/xmlenc#sha256"/>
                  <DigestValue>+sXFy6XTJYOhpM9E+Vq2Z+66OO52+Edn698W5IFBOvo=</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</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BKBkBGIwYAIBAQYIYIE8AQEBAQUwMTANBglghkgBZQMEAgEFAAQgPTd/1Ij3p6gTRHwXcLAEBVFF
0C6A7lAuCA+elBA3A3ICBCMVW3MYDzIwMjUwNTE1MjM0MDIzWjAEgAIB9AEB/6CCB8Iwgge+MIIF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CSqGSIb3DQEJAzENBgsqhkiG9w0BCRABBDAcBgkqhkiG9w0BCQUxDxcNMjUwNTE1MjM0MDIzWjAv
BgkqhkiG9w0BCQQxIgQgpwQfvlGqyvgaDwuoi2BXigeBeMmNheXDf/kZOaGpIC8wNwYLKoZIhvcN
AQkQAi8xKDAmMCQwIgQgrKszXYj6Q2nTJpWV/NZakemXG2IrBO983WoSsYOW808wDQYJKoZIhvcN
AQEBBQAEggEAt5sI0ceCO5e96OxJboEHfoAY+Zxy4ikOAig2Z/UuNWdwPmoC6nlY71kSkiCJIuG1
0ZRIIUVpCHKCWoo+kwyZJAkZSoyEacalETgqT5APxR3+maS9hvC9F+oUPTAPXiPihLcod4cOufrb
QwTTkOjAszotggJQH6MdEelZdMGm+QhHPQ1h82ujF5rL1x5qkRUN8wWTb/H97M9AufQL99FO3vH/
AIzoNWJulcmZWjflp3xeWKXmjFfC9PIWpSJIJtPZSCQOjb7+kvpCK8c3fUpTD7fuRJKzwcA7MYr5
7lfaGEApyDWpCIGWZ/fIX87PNw5kse8DInPeZ8JxYmrZzjCmxQ==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4664</TotalTime>
  <Pages>102</Pages>
  <Words>32750</Words>
  <Characters>180128</Characters>
  <Application>Microsoft Office Word</Application>
  <DocSecurity>0</DocSecurity>
  <Lines>1501</Lines>
  <Paragraphs>424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Maureen Phillips Murillo</cp:lastModifiedBy>
  <cp:revision>13</cp:revision>
  <cp:lastPrinted>2023-03-31T00:44:00Z</cp:lastPrinted>
  <dcterms:created xsi:type="dcterms:W3CDTF">2025-05-09T15:53:00Z</dcterms:created>
  <dcterms:modified xsi:type="dcterms:W3CDTF">2025-05-15T23:39:00Z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