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B9327" w14:textId="36AD9446" w:rsidR="00F9662D" w:rsidRPr="00330CB2" w:rsidRDefault="00F9662D" w:rsidP="00F9662D">
      <w:pPr>
        <w:spacing w:after="0" w:line="240" w:lineRule="auto"/>
        <w:jc w:val="both"/>
        <w:rPr>
          <w:rFonts w:ascii="Arial Narrow" w:hAnsi="Arial Narrow" w:cs="Arial"/>
        </w:rPr>
      </w:pPr>
      <w:r w:rsidRPr="00330CB2">
        <w:rPr>
          <w:rFonts w:ascii="Arial Narrow" w:hAnsi="Arial Narrow" w:cs="Arial"/>
        </w:rPr>
        <w:t>__de _____ del 202</w:t>
      </w:r>
      <w:r w:rsidR="00725512">
        <w:rPr>
          <w:rFonts w:ascii="Arial Narrow" w:hAnsi="Arial Narrow" w:cs="Arial"/>
        </w:rPr>
        <w:t>4</w:t>
      </w:r>
    </w:p>
    <w:p w14:paraId="52E8E947" w14:textId="77777777" w:rsidR="00F9662D" w:rsidRPr="00330CB2" w:rsidRDefault="00F9662D" w:rsidP="00F9662D">
      <w:pPr>
        <w:spacing w:after="0" w:line="240" w:lineRule="auto"/>
        <w:jc w:val="both"/>
        <w:rPr>
          <w:rFonts w:ascii="Arial Narrow" w:hAnsi="Arial Narrow" w:cs="Arial"/>
        </w:rPr>
      </w:pPr>
    </w:p>
    <w:p w14:paraId="4C4A25C7" w14:textId="77777777" w:rsidR="00F9662D" w:rsidRPr="00330CB2" w:rsidRDefault="00F9662D" w:rsidP="00F9662D">
      <w:pPr>
        <w:spacing w:after="0" w:line="240" w:lineRule="auto"/>
        <w:jc w:val="both"/>
        <w:rPr>
          <w:rFonts w:ascii="Arial Narrow" w:hAnsi="Arial Narrow" w:cs="Arial"/>
        </w:rPr>
      </w:pPr>
      <w:r w:rsidRPr="00330CB2">
        <w:rPr>
          <w:rFonts w:ascii="Arial Narrow" w:hAnsi="Arial Narrow" w:cs="Arial"/>
        </w:rPr>
        <w:t>Señores</w:t>
      </w:r>
    </w:p>
    <w:p w14:paraId="53982D17" w14:textId="77777777" w:rsidR="00F9662D" w:rsidRPr="00330CB2" w:rsidRDefault="00F9662D" w:rsidP="00F9662D">
      <w:pPr>
        <w:spacing w:after="0" w:line="240" w:lineRule="auto"/>
        <w:jc w:val="both"/>
        <w:rPr>
          <w:rFonts w:ascii="Arial Narrow" w:hAnsi="Arial Narrow" w:cs="Arial"/>
        </w:rPr>
      </w:pPr>
      <w:r w:rsidRPr="00330CB2">
        <w:rPr>
          <w:rFonts w:ascii="Arial Narrow" w:hAnsi="Arial Narrow" w:cs="Arial"/>
        </w:rPr>
        <w:t>Florida Ice and Farm Company S. A.</w:t>
      </w:r>
    </w:p>
    <w:p w14:paraId="1006B77B" w14:textId="77777777" w:rsidR="00F9662D" w:rsidRPr="00330CB2" w:rsidRDefault="00F9662D" w:rsidP="00F9662D">
      <w:pPr>
        <w:spacing w:after="0" w:line="240" w:lineRule="auto"/>
        <w:jc w:val="both"/>
        <w:rPr>
          <w:rFonts w:ascii="Arial Narrow" w:hAnsi="Arial Narrow" w:cs="Arial"/>
        </w:rPr>
      </w:pPr>
    </w:p>
    <w:p w14:paraId="6CB9A147" w14:textId="77777777" w:rsidR="00F9662D" w:rsidRPr="00330CB2" w:rsidRDefault="00F9662D" w:rsidP="00F9662D">
      <w:pPr>
        <w:spacing w:after="0" w:line="240" w:lineRule="auto"/>
        <w:jc w:val="both"/>
        <w:rPr>
          <w:rFonts w:ascii="Arial Narrow" w:hAnsi="Arial Narrow" w:cs="Arial"/>
        </w:rPr>
      </w:pPr>
      <w:r w:rsidRPr="00330CB2">
        <w:rPr>
          <w:rFonts w:ascii="Arial Narrow" w:hAnsi="Arial Narrow" w:cs="Arial"/>
        </w:rPr>
        <w:t>Estimados señores:</w:t>
      </w:r>
    </w:p>
    <w:p w14:paraId="286D1875" w14:textId="77777777" w:rsidR="00F9662D" w:rsidRPr="00330CB2" w:rsidRDefault="00F9662D" w:rsidP="00F9662D">
      <w:pPr>
        <w:spacing w:after="0" w:line="240" w:lineRule="auto"/>
        <w:jc w:val="both"/>
        <w:rPr>
          <w:rFonts w:ascii="Arial Narrow" w:hAnsi="Arial Narrow" w:cs="Arial"/>
        </w:rPr>
      </w:pPr>
    </w:p>
    <w:p w14:paraId="4C2B2248" w14:textId="60C3614F" w:rsidR="00F9662D" w:rsidRDefault="00F9662D" w:rsidP="00F9662D">
      <w:pPr>
        <w:spacing w:after="0" w:line="240" w:lineRule="auto"/>
        <w:jc w:val="both"/>
        <w:rPr>
          <w:rFonts w:ascii="Arial Narrow" w:eastAsia="Arial Narrow" w:hAnsi="Arial Narrow" w:cs="Arial Narrow"/>
          <w:color w:val="000000"/>
        </w:rPr>
      </w:pPr>
      <w:r w:rsidRPr="00330CB2">
        <w:rPr>
          <w:rFonts w:ascii="Arial Narrow" w:hAnsi="Arial Narrow" w:cs="Arial"/>
        </w:rPr>
        <w:t xml:space="preserve">Quien suscribe, ________________, con cédula de identidad número ____________, por este medio otorgo  </w:t>
      </w:r>
      <w:r w:rsidRPr="00330CB2">
        <w:rPr>
          <w:rFonts w:ascii="Arial Narrow" w:hAnsi="Arial Narrow" w:cs="Arial"/>
          <w:b/>
        </w:rPr>
        <w:t>PODER ESPECIAL</w:t>
      </w:r>
      <w:r w:rsidRPr="00330CB2">
        <w:rPr>
          <w:rFonts w:ascii="Arial Narrow" w:hAnsi="Arial Narrow" w:cs="Arial"/>
        </w:rPr>
        <w:t>, tan amplio y suficiente como en derecho sea necesario, al señor/a__________________, con cédula de identidad número ______________________ para que</w:t>
      </w:r>
      <w:r w:rsidRPr="00330CB2">
        <w:rPr>
          <w:rFonts w:ascii="Arial Narrow" w:hAnsi="Arial Narrow"/>
        </w:rPr>
        <w:t xml:space="preserve"> represente, con voz y voto, la totalidad de las acciones de la compañía Florida Ice and Farm Company S.A., cédula de persona jurídica número 3-101-000784, de las cuales soy propietario, </w:t>
      </w:r>
      <w:r w:rsidRPr="00C44865">
        <w:rPr>
          <w:rFonts w:ascii="Arial Narrow" w:hAnsi="Arial Narrow"/>
        </w:rPr>
        <w:t xml:space="preserve">y que tome todos los acuerdos necesarios en la Asamblea General </w:t>
      </w:r>
      <w:r w:rsidR="00F32C6D" w:rsidRPr="00C44865">
        <w:rPr>
          <w:rFonts w:ascii="Arial Narrow" w:hAnsi="Arial Narrow"/>
        </w:rPr>
        <w:t xml:space="preserve">Ordinaria y </w:t>
      </w:r>
      <w:r w:rsidRPr="00C44865">
        <w:rPr>
          <w:rFonts w:ascii="Arial Narrow" w:hAnsi="Arial Narrow"/>
        </w:rPr>
        <w:t xml:space="preserve">Extraordinaria de Accionistas de la sociedad Florida Ice and Farm Company S.A., que se llevará a cabo el día </w:t>
      </w:r>
      <w:r w:rsidR="00330CB2" w:rsidRPr="00C44865">
        <w:rPr>
          <w:rFonts w:ascii="Arial Narrow" w:hAnsi="Arial Narrow"/>
        </w:rPr>
        <w:t>1</w:t>
      </w:r>
      <w:r w:rsidR="00725512">
        <w:rPr>
          <w:rFonts w:ascii="Arial Narrow" w:hAnsi="Arial Narrow"/>
        </w:rPr>
        <w:t>9</w:t>
      </w:r>
      <w:r w:rsidR="00330CB2" w:rsidRPr="00C44865">
        <w:rPr>
          <w:rFonts w:ascii="Arial Narrow" w:hAnsi="Arial Narrow"/>
        </w:rPr>
        <w:t xml:space="preserve"> de marzo del dos mil veinti</w:t>
      </w:r>
      <w:r w:rsidR="00725512">
        <w:rPr>
          <w:rFonts w:ascii="Arial Narrow" w:hAnsi="Arial Narrow"/>
        </w:rPr>
        <w:t>cuatro</w:t>
      </w:r>
      <w:r w:rsidRPr="00C44865">
        <w:rPr>
          <w:rFonts w:ascii="Arial Narrow" w:hAnsi="Arial Narrow"/>
        </w:rPr>
        <w:t xml:space="preserve">, en primera </w:t>
      </w:r>
      <w:r w:rsidR="00C91047">
        <w:rPr>
          <w:rFonts w:ascii="Arial Narrow" w:hAnsi="Arial Narrow"/>
        </w:rPr>
        <w:t xml:space="preserve">o en </w:t>
      </w:r>
      <w:r w:rsidRPr="00C44865">
        <w:rPr>
          <w:rFonts w:ascii="Arial Narrow" w:hAnsi="Arial Narrow"/>
        </w:rPr>
        <w:t>segunda convocatoria</w:t>
      </w:r>
      <w:r w:rsidR="00C91047">
        <w:rPr>
          <w:rFonts w:ascii="Arial Narrow" w:hAnsi="Arial Narrow"/>
        </w:rPr>
        <w:t xml:space="preserve">. La asamblea se realizará </w:t>
      </w:r>
      <w:r w:rsidR="00330CB2" w:rsidRPr="00C44865">
        <w:rPr>
          <w:rFonts w:ascii="Arial Narrow" w:hAnsi="Arial Narrow"/>
        </w:rPr>
        <w:t xml:space="preserve">en modalidad </w:t>
      </w:r>
      <w:r w:rsidR="00E14287" w:rsidRPr="00C44865">
        <w:rPr>
          <w:rFonts w:ascii="Arial Narrow" w:hAnsi="Arial Narrow"/>
        </w:rPr>
        <w:t>mixta</w:t>
      </w:r>
      <w:r w:rsidR="00174B56">
        <w:rPr>
          <w:rFonts w:ascii="Arial Narrow" w:hAnsi="Arial Narrow"/>
        </w:rPr>
        <w:t>;</w:t>
      </w:r>
      <w:r w:rsidR="00330CB2" w:rsidRPr="00C44865">
        <w:rPr>
          <w:rFonts w:ascii="Arial Narrow" w:hAnsi="Arial Narrow"/>
        </w:rPr>
        <w:t xml:space="preserve"> la celebración presencial será en el </w:t>
      </w:r>
      <w:r w:rsidR="00330CB2" w:rsidRPr="00C44865">
        <w:rPr>
          <w:rFonts w:ascii="Arial Narrow" w:eastAsia="Arial Narrow" w:hAnsi="Arial Narrow" w:cs="Arial Narrow"/>
          <w:b/>
          <w:color w:val="000000"/>
          <w:u w:val="single"/>
        </w:rPr>
        <w:t>HOTEL INTERCONTINENTAL COSTA RICA, situado en la provincia de San José, contiguo al Centro Comercial Multiplaza Escazú</w:t>
      </w:r>
      <w:r w:rsidR="00C91047">
        <w:rPr>
          <w:rFonts w:ascii="Arial Narrow" w:eastAsia="Arial Narrow" w:hAnsi="Arial Narrow" w:cs="Arial Narrow"/>
          <w:color w:val="000000"/>
        </w:rPr>
        <w:t>, m</w:t>
      </w:r>
      <w:r w:rsidR="00330CB2" w:rsidRPr="00C44865">
        <w:rPr>
          <w:rFonts w:ascii="Arial Narrow" w:eastAsia="Arial Narrow" w:hAnsi="Arial Narrow" w:cs="Arial Narrow"/>
          <w:color w:val="000000"/>
        </w:rPr>
        <w:t xml:space="preserve">ientras que para la </w:t>
      </w:r>
      <w:r w:rsidR="00330CB2" w:rsidRPr="00C44865">
        <w:rPr>
          <w:rFonts w:ascii="Arial Narrow" w:eastAsia="Arial Narrow" w:hAnsi="Arial Narrow" w:cs="Arial Narrow"/>
          <w:b/>
          <w:color w:val="000000"/>
        </w:rPr>
        <w:t>modalidad virtual</w:t>
      </w:r>
      <w:r w:rsidR="00330CB2" w:rsidRPr="00C44865">
        <w:rPr>
          <w:rFonts w:ascii="Arial Narrow" w:eastAsia="Arial Narrow" w:hAnsi="Arial Narrow" w:cs="Arial Narrow"/>
          <w:color w:val="000000"/>
        </w:rPr>
        <w:t xml:space="preserve"> se deberá ingresar a la página web de FIFCO en el enlace https://www.fifco.com/asamblea, utilizando la clave de acceso que se </w:t>
      </w:r>
      <w:r w:rsidR="00C91047">
        <w:rPr>
          <w:rFonts w:ascii="Arial Narrow" w:eastAsia="Arial Narrow" w:hAnsi="Arial Narrow" w:cs="Arial Narrow"/>
          <w:color w:val="000000"/>
        </w:rPr>
        <w:t xml:space="preserve">me </w:t>
      </w:r>
      <w:r w:rsidR="00330CB2" w:rsidRPr="00C44865">
        <w:rPr>
          <w:rFonts w:ascii="Arial Narrow" w:eastAsia="Arial Narrow" w:hAnsi="Arial Narrow" w:cs="Arial Narrow"/>
          <w:color w:val="000000"/>
        </w:rPr>
        <w:t>enviará al correo electrónico registrado ante la Oficina de Atención a Inversionistas (en caso de personas físicas) o al indicado en el proceso de Pre-Registro (en caso de personas jurídicas o representantes)</w:t>
      </w:r>
      <w:r w:rsidR="009E5DFE" w:rsidRPr="00C44865">
        <w:rPr>
          <w:rFonts w:ascii="Arial Narrow" w:eastAsia="Arial Narrow" w:hAnsi="Arial Narrow" w:cs="Arial Narrow"/>
          <w:color w:val="000000"/>
        </w:rPr>
        <w:t xml:space="preserve">. Los asuntos que se conocerán durante la indicada </w:t>
      </w:r>
      <w:r w:rsidR="00C44865" w:rsidRPr="00C44865">
        <w:rPr>
          <w:rFonts w:ascii="Arial Narrow" w:eastAsia="Arial Narrow" w:hAnsi="Arial Narrow" w:cs="Arial Narrow"/>
          <w:color w:val="000000"/>
        </w:rPr>
        <w:t>Asamblea serán</w:t>
      </w:r>
      <w:r w:rsidR="00330CB2" w:rsidRPr="00C44865">
        <w:rPr>
          <w:rFonts w:ascii="Arial Narrow" w:eastAsia="Arial Narrow" w:hAnsi="Arial Narrow" w:cs="Arial Narrow"/>
          <w:color w:val="000000"/>
        </w:rPr>
        <w:t xml:space="preserve"> los siguientes:</w:t>
      </w:r>
    </w:p>
    <w:p w14:paraId="3E84AA3B" w14:textId="77777777" w:rsidR="00725512" w:rsidRPr="00C44865" w:rsidRDefault="00725512" w:rsidP="00F9662D">
      <w:pPr>
        <w:spacing w:after="0" w:line="240" w:lineRule="auto"/>
        <w:jc w:val="both"/>
        <w:rPr>
          <w:rFonts w:ascii="Arial Narrow" w:hAnsi="Arial Narrow"/>
        </w:rPr>
      </w:pPr>
    </w:p>
    <w:p w14:paraId="2514AD2B" w14:textId="5A20E877" w:rsidR="00725512" w:rsidRPr="00725512" w:rsidRDefault="00725512" w:rsidP="00725512">
      <w:pPr>
        <w:ind w:right="851"/>
        <w:jc w:val="both"/>
        <w:rPr>
          <w:rFonts w:ascii="Arial Narrow" w:hAnsi="Arial Narrow"/>
          <w:b/>
          <w:bCs/>
          <w:color w:val="000000"/>
        </w:rPr>
      </w:pPr>
      <w:r>
        <w:rPr>
          <w:rFonts w:ascii="Arial Narrow" w:hAnsi="Arial Narrow"/>
          <w:b/>
          <w:bCs/>
          <w:color w:val="000000"/>
        </w:rPr>
        <w:t>Asuntos de carácter Ordinario </w:t>
      </w:r>
    </w:p>
    <w:p w14:paraId="2543FF99" w14:textId="77777777" w:rsidR="00725512" w:rsidRDefault="00725512" w:rsidP="00725512">
      <w:pPr>
        <w:numPr>
          <w:ilvl w:val="0"/>
          <w:numId w:val="7"/>
        </w:numPr>
        <w:spacing w:after="0" w:line="240" w:lineRule="auto"/>
        <w:ind w:left="851" w:right="851"/>
        <w:jc w:val="both"/>
        <w:rPr>
          <w:rFonts w:ascii="Arial Narrow" w:hAnsi="Arial Narrow"/>
          <w:color w:val="000000"/>
        </w:rPr>
      </w:pPr>
      <w:r>
        <w:rPr>
          <w:rFonts w:ascii="Arial Narrow" w:hAnsi="Arial Narrow"/>
          <w:color w:val="000000"/>
        </w:rPr>
        <w:t>Informe del </w:t>
      </w:r>
      <w:proofErr w:type="gramStart"/>
      <w:r>
        <w:rPr>
          <w:rFonts w:ascii="Arial Narrow" w:hAnsi="Arial Narrow"/>
          <w:color w:val="000000"/>
        </w:rPr>
        <w:t>Presidente</w:t>
      </w:r>
      <w:proofErr w:type="gramEnd"/>
      <w:r>
        <w:rPr>
          <w:rFonts w:ascii="Arial Narrow" w:hAnsi="Arial Narrow"/>
          <w:color w:val="000000"/>
        </w:rPr>
        <w:t>, del Fiscal y de la Administración. </w:t>
      </w:r>
    </w:p>
    <w:p w14:paraId="3CB1542B" w14:textId="77777777" w:rsidR="00725512" w:rsidRDefault="00725512" w:rsidP="00725512">
      <w:pPr>
        <w:numPr>
          <w:ilvl w:val="0"/>
          <w:numId w:val="7"/>
        </w:numPr>
        <w:spacing w:after="0" w:line="240" w:lineRule="auto"/>
        <w:ind w:left="851" w:right="851"/>
        <w:jc w:val="both"/>
        <w:rPr>
          <w:rFonts w:ascii="Arial Narrow" w:hAnsi="Arial Narrow"/>
          <w:color w:val="000000"/>
        </w:rPr>
      </w:pPr>
      <w:r>
        <w:rPr>
          <w:rFonts w:ascii="Arial Narrow" w:hAnsi="Arial Narrow"/>
          <w:color w:val="000000"/>
        </w:rPr>
        <w:t>Estados Financieros del ejercicio fiscal 2023. </w:t>
      </w:r>
    </w:p>
    <w:p w14:paraId="79F6C950" w14:textId="77777777" w:rsidR="00725512" w:rsidRDefault="00725512" w:rsidP="00725512">
      <w:pPr>
        <w:numPr>
          <w:ilvl w:val="0"/>
          <w:numId w:val="7"/>
        </w:numPr>
        <w:spacing w:after="0" w:line="240" w:lineRule="auto"/>
        <w:ind w:left="851" w:right="851"/>
        <w:jc w:val="both"/>
        <w:rPr>
          <w:rFonts w:ascii="Arial Narrow" w:hAnsi="Arial Narrow"/>
          <w:color w:val="000000"/>
        </w:rPr>
      </w:pPr>
      <w:r>
        <w:rPr>
          <w:rFonts w:ascii="Arial Narrow" w:hAnsi="Arial Narrow"/>
          <w:color w:val="000000"/>
        </w:rPr>
        <w:t>Distribución de utilidades. </w:t>
      </w:r>
    </w:p>
    <w:p w14:paraId="0B95FE26" w14:textId="77777777" w:rsidR="00725512" w:rsidRDefault="00725512" w:rsidP="00725512">
      <w:pPr>
        <w:numPr>
          <w:ilvl w:val="0"/>
          <w:numId w:val="7"/>
        </w:numPr>
        <w:spacing w:after="0" w:line="240" w:lineRule="auto"/>
        <w:ind w:left="851" w:right="851"/>
        <w:jc w:val="both"/>
        <w:rPr>
          <w:rFonts w:ascii="Arial Narrow" w:hAnsi="Arial Narrow"/>
          <w:b/>
          <w:bCs/>
          <w:color w:val="000000"/>
        </w:rPr>
      </w:pPr>
      <w:r>
        <w:rPr>
          <w:rFonts w:ascii="Arial Narrow" w:hAnsi="Arial Narrow"/>
          <w:color w:val="000000"/>
        </w:rPr>
        <w:t>Nombramiento de miembros de Junta Directiva y Fiscalía.</w:t>
      </w:r>
    </w:p>
    <w:p w14:paraId="1443A37E" w14:textId="77777777" w:rsidR="00725512" w:rsidRDefault="00725512" w:rsidP="00725512">
      <w:pPr>
        <w:ind w:left="851" w:right="851"/>
        <w:jc w:val="both"/>
        <w:rPr>
          <w:rFonts w:ascii="Arial Narrow" w:hAnsi="Arial Narrow"/>
          <w:b/>
          <w:bCs/>
          <w:color w:val="000000"/>
        </w:rPr>
      </w:pPr>
    </w:p>
    <w:p w14:paraId="1A872BC7" w14:textId="5C800A31" w:rsidR="00725512" w:rsidRDefault="00725512" w:rsidP="00725512">
      <w:pPr>
        <w:ind w:right="851"/>
        <w:jc w:val="both"/>
        <w:rPr>
          <w:rFonts w:ascii="Arial Narrow" w:hAnsi="Arial Narrow"/>
          <w:b/>
          <w:bCs/>
          <w:color w:val="000000"/>
        </w:rPr>
      </w:pPr>
      <w:r>
        <w:rPr>
          <w:rFonts w:ascii="Arial Narrow" w:hAnsi="Arial Narrow"/>
          <w:b/>
          <w:bCs/>
          <w:color w:val="000000"/>
        </w:rPr>
        <w:t>Asuntos de carácter Extraordinario</w:t>
      </w:r>
      <w:r>
        <w:rPr>
          <w:rFonts w:ascii="Arial" w:hAnsi="Arial" w:cs="Arial"/>
          <w:b/>
          <w:bCs/>
          <w:color w:val="000000"/>
        </w:rPr>
        <w:t> </w:t>
      </w:r>
      <w:r>
        <w:rPr>
          <w:rFonts w:ascii="Arial Narrow" w:hAnsi="Arial Narrow"/>
          <w:b/>
          <w:bCs/>
          <w:color w:val="000000"/>
        </w:rPr>
        <w:t> </w:t>
      </w:r>
    </w:p>
    <w:p w14:paraId="4EA73EEC" w14:textId="77777777" w:rsidR="00725512" w:rsidRDefault="00725512" w:rsidP="00725512">
      <w:pPr>
        <w:numPr>
          <w:ilvl w:val="0"/>
          <w:numId w:val="8"/>
        </w:numPr>
        <w:spacing w:after="0" w:line="240" w:lineRule="auto"/>
        <w:ind w:left="851" w:right="851"/>
        <w:jc w:val="both"/>
        <w:rPr>
          <w:rFonts w:ascii="Arial Narrow" w:hAnsi="Arial Narrow"/>
          <w:color w:val="000000"/>
        </w:rPr>
      </w:pPr>
      <w:r>
        <w:rPr>
          <w:rFonts w:ascii="Arial Narrow" w:hAnsi="Arial Narrow"/>
          <w:color w:val="000000"/>
        </w:rPr>
        <w:t>Reforma de la cláusula 5 del pacto social para disminuir el capital social de Florida Ice and Farm Company, S.A. en un monto equivalente al de las acciones que se mantenían en Tesorería al 31 de diciembre del 2023, de conformidad con el artículo 129 del Código de Comercio.</w:t>
      </w:r>
    </w:p>
    <w:p w14:paraId="0125B51C" w14:textId="77777777" w:rsidR="00725512" w:rsidRDefault="00725512" w:rsidP="00725512">
      <w:pPr>
        <w:numPr>
          <w:ilvl w:val="0"/>
          <w:numId w:val="8"/>
        </w:numPr>
        <w:spacing w:after="0" w:line="240" w:lineRule="auto"/>
        <w:ind w:left="851" w:right="851"/>
        <w:jc w:val="both"/>
        <w:rPr>
          <w:rFonts w:ascii="Arial Narrow" w:hAnsi="Arial Narrow"/>
          <w:color w:val="000000"/>
        </w:rPr>
      </w:pPr>
      <w:r>
        <w:rPr>
          <w:rFonts w:ascii="Arial Narrow" w:hAnsi="Arial Narrow"/>
          <w:color w:val="000000"/>
        </w:rPr>
        <w:t xml:space="preserve">Someter a consideración y aprobación de los señores Accionistas los siguientes mecanismos de recompra de acciones de la Compañía, a saber: </w:t>
      </w:r>
    </w:p>
    <w:p w14:paraId="1EA1B0B1" w14:textId="77777777" w:rsidR="00725512" w:rsidRDefault="00725512" w:rsidP="00725512">
      <w:pPr>
        <w:ind w:left="851" w:right="851"/>
        <w:jc w:val="both"/>
        <w:rPr>
          <w:rFonts w:ascii="Arial Narrow" w:hAnsi="Arial Narrow"/>
          <w:color w:val="000000"/>
        </w:rPr>
      </w:pPr>
    </w:p>
    <w:p w14:paraId="3C042EA6" w14:textId="77777777" w:rsidR="00725512" w:rsidRDefault="00725512" w:rsidP="00725512">
      <w:pPr>
        <w:numPr>
          <w:ilvl w:val="2"/>
          <w:numId w:val="9"/>
        </w:numPr>
        <w:spacing w:after="0" w:line="240" w:lineRule="auto"/>
        <w:ind w:right="851"/>
        <w:jc w:val="both"/>
        <w:rPr>
          <w:rFonts w:ascii="Arial Narrow" w:eastAsia="Times New Roman" w:hAnsi="Arial Narrow"/>
          <w:color w:val="000000"/>
        </w:rPr>
      </w:pPr>
      <w:r>
        <w:rPr>
          <w:rFonts w:ascii="Arial Narrow" w:eastAsia="Times New Roman" w:hAnsi="Arial Narrow"/>
          <w:color w:val="000000"/>
          <w:lang w:val="es-ES"/>
        </w:rPr>
        <w:t xml:space="preserve">Un nuevo </w:t>
      </w:r>
      <w:r>
        <w:rPr>
          <w:rFonts w:ascii="Arial Narrow" w:eastAsia="Times New Roman" w:hAnsi="Arial Narrow"/>
          <w:b/>
          <w:bCs/>
          <w:color w:val="000000"/>
          <w:lang w:val="es-ES"/>
        </w:rPr>
        <w:t xml:space="preserve">Programa de Recompra </w:t>
      </w:r>
      <w:r>
        <w:rPr>
          <w:rFonts w:ascii="Arial Narrow" w:eastAsia="Times New Roman" w:hAnsi="Arial Narrow"/>
          <w:color w:val="000000"/>
          <w:lang w:val="es-ES"/>
        </w:rPr>
        <w:t xml:space="preserve">de acciones de la Compañía a través de la Bolsa Nacional de Valores, por un monto máximo de </w:t>
      </w:r>
      <w:r>
        <w:rPr>
          <w:rFonts w:ascii="Arial Narrow" w:eastAsia="Times New Roman" w:hAnsi="Arial Narrow"/>
          <w:b/>
          <w:bCs/>
          <w:color w:val="000000"/>
          <w:lang w:val="es-ES"/>
        </w:rPr>
        <w:t>US$40.000.000</w:t>
      </w:r>
      <w:r>
        <w:rPr>
          <w:rFonts w:ascii="Arial Narrow" w:eastAsia="Times New Roman" w:hAnsi="Arial Narrow"/>
          <w:color w:val="000000"/>
          <w:lang w:val="es-ES"/>
        </w:rPr>
        <w:t xml:space="preserve">.  El plazo máximo de ejecución del Programa será de </w:t>
      </w:r>
      <w:r>
        <w:rPr>
          <w:rFonts w:ascii="Arial Narrow" w:eastAsia="Times New Roman" w:hAnsi="Arial Narrow"/>
          <w:b/>
          <w:bCs/>
          <w:color w:val="000000"/>
          <w:lang w:val="es-ES"/>
        </w:rPr>
        <w:t>36 meses a partir de la fecha de aprobación</w:t>
      </w:r>
      <w:r>
        <w:rPr>
          <w:rFonts w:ascii="Arial Narrow" w:eastAsia="Times New Roman" w:hAnsi="Arial Narrow"/>
          <w:color w:val="000000"/>
          <w:lang w:val="es-ES"/>
        </w:rPr>
        <w:t xml:space="preserve"> por parte de la Asamblea, prorrogables por el mismo plazo una única vez en caso de tener saldo disponible, y que la Administración lo comunique previamente mediante Hecho Relevante.</w:t>
      </w:r>
    </w:p>
    <w:p w14:paraId="077E6C10" w14:textId="77777777" w:rsidR="00725512" w:rsidRDefault="00725512" w:rsidP="00725512">
      <w:pPr>
        <w:numPr>
          <w:ilvl w:val="2"/>
          <w:numId w:val="9"/>
        </w:numPr>
        <w:spacing w:after="0" w:line="240" w:lineRule="auto"/>
        <w:ind w:right="851"/>
        <w:jc w:val="both"/>
        <w:rPr>
          <w:rFonts w:ascii="Arial Narrow" w:eastAsia="Times New Roman" w:hAnsi="Arial Narrow"/>
          <w:color w:val="000000"/>
        </w:rPr>
      </w:pPr>
      <w:r>
        <w:rPr>
          <w:rFonts w:ascii="Arial Narrow" w:eastAsia="Times New Roman" w:hAnsi="Arial Narrow"/>
          <w:color w:val="000000"/>
          <w:lang w:val="es-ES"/>
        </w:rPr>
        <w:t xml:space="preserve">Un mecanismo de recompra de acciones de la Compañía mediante uno o más eventos de </w:t>
      </w:r>
      <w:r>
        <w:rPr>
          <w:rFonts w:ascii="Arial Narrow" w:eastAsia="Times New Roman" w:hAnsi="Arial Narrow"/>
          <w:b/>
          <w:bCs/>
          <w:color w:val="000000"/>
          <w:lang w:val="es-ES"/>
        </w:rPr>
        <w:t xml:space="preserve">Subasta Inversa </w:t>
      </w:r>
      <w:r>
        <w:rPr>
          <w:rFonts w:ascii="Arial Narrow" w:eastAsia="Times New Roman" w:hAnsi="Arial Narrow"/>
          <w:color w:val="000000"/>
          <w:lang w:val="es-ES"/>
        </w:rPr>
        <w:t xml:space="preserve">a través de la Bolsa Nacional de Valores, por un monto máximo agregado de </w:t>
      </w:r>
      <w:r>
        <w:rPr>
          <w:rFonts w:ascii="Arial Narrow" w:eastAsia="Times New Roman" w:hAnsi="Arial Narrow"/>
          <w:b/>
          <w:bCs/>
          <w:color w:val="000000"/>
          <w:lang w:val="es-ES"/>
        </w:rPr>
        <w:t>US$40.000.000</w:t>
      </w:r>
      <w:r>
        <w:rPr>
          <w:rFonts w:ascii="Arial Narrow" w:eastAsia="Times New Roman" w:hAnsi="Arial Narrow"/>
          <w:color w:val="000000"/>
          <w:lang w:val="es-ES"/>
        </w:rPr>
        <w:t xml:space="preserve">. </w:t>
      </w:r>
    </w:p>
    <w:p w14:paraId="18046434" w14:textId="77777777" w:rsidR="00725512" w:rsidRDefault="00725512" w:rsidP="00725512">
      <w:pPr>
        <w:numPr>
          <w:ilvl w:val="2"/>
          <w:numId w:val="9"/>
        </w:numPr>
        <w:spacing w:after="0" w:line="240" w:lineRule="auto"/>
        <w:ind w:right="851"/>
        <w:jc w:val="both"/>
        <w:rPr>
          <w:rFonts w:ascii="Arial Narrow" w:eastAsia="Times New Roman" w:hAnsi="Arial Narrow"/>
          <w:color w:val="000000"/>
        </w:rPr>
      </w:pPr>
      <w:r>
        <w:rPr>
          <w:rFonts w:ascii="Arial Narrow" w:eastAsia="Times New Roman" w:hAnsi="Arial Narrow"/>
          <w:color w:val="000000"/>
          <w:lang w:val="es-ES"/>
        </w:rPr>
        <w:lastRenderedPageBreak/>
        <w:t xml:space="preserve">Ambos mecanismos </w:t>
      </w:r>
      <w:r>
        <w:rPr>
          <w:rFonts w:ascii="Arial Narrow" w:eastAsia="Times New Roman" w:hAnsi="Arial Narrow"/>
          <w:color w:val="000000"/>
        </w:rPr>
        <w:t>deberán ser ejecutados a través de un Puesto de Bolsa autorizado, a ser nombrado por la Administración, y las acciones adquiridas no se pondrán a la venta posteriormente.</w:t>
      </w:r>
    </w:p>
    <w:p w14:paraId="496D81C9" w14:textId="77777777" w:rsidR="00330CB2" w:rsidRPr="00330CB2" w:rsidRDefault="00330CB2" w:rsidP="00330CB2">
      <w:pPr>
        <w:spacing w:after="0" w:line="240" w:lineRule="auto"/>
        <w:jc w:val="both"/>
        <w:rPr>
          <w:rFonts w:ascii="Arial Narrow" w:eastAsia="Arial Narrow" w:hAnsi="Arial Narrow" w:cs="Arial Narrow"/>
          <w:color w:val="000000"/>
        </w:rPr>
      </w:pPr>
    </w:p>
    <w:p w14:paraId="5163DDB9" w14:textId="7002EF2A" w:rsidR="00F9662D" w:rsidRPr="00330CB2" w:rsidRDefault="00F9662D" w:rsidP="00F9662D">
      <w:pPr>
        <w:spacing w:after="0" w:line="240" w:lineRule="auto"/>
        <w:jc w:val="both"/>
        <w:rPr>
          <w:rFonts w:ascii="Arial Narrow" w:eastAsia="Times New Roman" w:hAnsi="Arial Narrow" w:cs="Times New Roman"/>
        </w:rPr>
      </w:pPr>
    </w:p>
    <w:p w14:paraId="7F3DE675" w14:textId="16C13595" w:rsidR="00F9662D" w:rsidRPr="00330CB2" w:rsidRDefault="00F9662D" w:rsidP="00F9662D">
      <w:pPr>
        <w:spacing w:after="0" w:line="240" w:lineRule="auto"/>
        <w:jc w:val="both"/>
        <w:rPr>
          <w:rFonts w:ascii="Arial Narrow" w:eastAsia="Times New Roman" w:hAnsi="Arial Narrow" w:cs="Times New Roman"/>
        </w:rPr>
      </w:pPr>
      <w:r w:rsidRPr="00330CB2">
        <w:rPr>
          <w:rFonts w:ascii="Arial Narrow" w:eastAsia="Times New Roman" w:hAnsi="Arial Narrow" w:cs="Times New Roman"/>
        </w:rPr>
        <w:t>Como documentación de referencia adjunto la siguiente</w:t>
      </w:r>
      <w:r w:rsidR="00E14287">
        <w:rPr>
          <w:rFonts w:ascii="Arial Narrow" w:eastAsia="Times New Roman" w:hAnsi="Arial Narrow" w:cs="Times New Roman"/>
        </w:rPr>
        <w:t>:</w:t>
      </w:r>
      <w:r w:rsidRPr="00330CB2">
        <w:rPr>
          <w:rFonts w:ascii="Arial Narrow" w:eastAsia="Times New Roman" w:hAnsi="Arial Narrow" w:cs="Times New Roman"/>
        </w:rPr>
        <w:t xml:space="preserve"> </w:t>
      </w:r>
    </w:p>
    <w:p w14:paraId="04BF180F" w14:textId="77777777" w:rsidR="00F9662D" w:rsidRPr="00330CB2" w:rsidRDefault="00F9662D" w:rsidP="00F9662D">
      <w:pPr>
        <w:spacing w:after="0" w:line="240" w:lineRule="auto"/>
        <w:jc w:val="both"/>
        <w:rPr>
          <w:rFonts w:ascii="Arial Narrow" w:eastAsia="Times New Roman" w:hAnsi="Arial Narrow" w:cs="Times New Roman"/>
        </w:rPr>
      </w:pPr>
    </w:p>
    <w:p w14:paraId="320AAD2D" w14:textId="77777777" w:rsidR="00F9662D" w:rsidRPr="00330CB2" w:rsidRDefault="00F9662D" w:rsidP="00F9662D">
      <w:pPr>
        <w:numPr>
          <w:ilvl w:val="0"/>
          <w:numId w:val="1"/>
        </w:numPr>
        <w:spacing w:after="0" w:line="240" w:lineRule="auto"/>
        <w:contextualSpacing/>
        <w:jc w:val="both"/>
        <w:rPr>
          <w:rFonts w:ascii="Arial Narrow" w:eastAsia="Times New Roman" w:hAnsi="Arial Narrow" w:cs="Times New Roman"/>
          <w:lang w:eastAsia="es-CR"/>
        </w:rPr>
      </w:pPr>
      <w:r w:rsidRPr="00330CB2">
        <w:rPr>
          <w:rFonts w:ascii="Arial Narrow" w:eastAsia="Times New Roman" w:hAnsi="Arial Narrow" w:cs="Times New Roman"/>
          <w:lang w:eastAsia="es-CR"/>
        </w:rPr>
        <w:t>Copia de cédula de mi persona</w:t>
      </w:r>
    </w:p>
    <w:p w14:paraId="5EA253E3" w14:textId="77777777" w:rsidR="00F9662D" w:rsidRPr="00330CB2" w:rsidRDefault="00F9662D" w:rsidP="00F9662D">
      <w:pPr>
        <w:numPr>
          <w:ilvl w:val="0"/>
          <w:numId w:val="1"/>
        </w:numPr>
        <w:spacing w:after="0" w:line="240" w:lineRule="auto"/>
        <w:contextualSpacing/>
        <w:jc w:val="both"/>
        <w:rPr>
          <w:rFonts w:ascii="Arial Narrow" w:eastAsia="Times New Roman" w:hAnsi="Arial Narrow" w:cs="Times New Roman"/>
          <w:lang w:eastAsia="es-CR"/>
        </w:rPr>
      </w:pPr>
      <w:r w:rsidRPr="00330CB2">
        <w:rPr>
          <w:rFonts w:ascii="Arial Narrow" w:eastAsia="Times New Roman" w:hAnsi="Arial Narrow" w:cs="Times New Roman"/>
          <w:lang w:eastAsia="es-CR"/>
        </w:rPr>
        <w:t>Copia de cédula del apoderado</w:t>
      </w:r>
    </w:p>
    <w:p w14:paraId="147922AE" w14:textId="77777777" w:rsidR="00F9662D" w:rsidRPr="00330CB2" w:rsidRDefault="00F9662D" w:rsidP="00F9662D">
      <w:pPr>
        <w:spacing w:after="0" w:line="240" w:lineRule="auto"/>
        <w:jc w:val="both"/>
        <w:rPr>
          <w:rFonts w:ascii="Arial Narrow" w:hAnsi="Arial Narrow"/>
        </w:rPr>
      </w:pPr>
    </w:p>
    <w:p w14:paraId="06342051" w14:textId="4278F51B" w:rsidR="00F9662D" w:rsidRPr="00330CB2" w:rsidRDefault="00C91047" w:rsidP="00F9662D">
      <w:pPr>
        <w:spacing w:after="0" w:line="240" w:lineRule="auto"/>
        <w:jc w:val="both"/>
        <w:rPr>
          <w:rFonts w:ascii="Arial Narrow" w:hAnsi="Arial Narrow" w:cs="Arial"/>
        </w:rPr>
      </w:pPr>
      <w:r>
        <w:rPr>
          <w:rFonts w:ascii="Arial Narrow" w:hAnsi="Arial Narrow"/>
        </w:rPr>
        <w:t>Finalmente, a</w:t>
      </w:r>
      <w:r w:rsidR="00F9662D" w:rsidRPr="00330CB2">
        <w:rPr>
          <w:rFonts w:ascii="Arial Narrow" w:hAnsi="Arial Narrow"/>
        </w:rPr>
        <w:t xml:space="preserve">utorizo </w:t>
      </w:r>
      <w:r w:rsidR="00F9662D" w:rsidRPr="00330CB2">
        <w:rPr>
          <w:rFonts w:ascii="Arial Narrow" w:hAnsi="Arial Narrow" w:cs="Arial"/>
        </w:rPr>
        <w:t xml:space="preserve">a mi apoderado a participar y a votar los asuntos descritos, así como en cualquier posposición o prórroga de esta asamblea, en mi representación. </w:t>
      </w:r>
    </w:p>
    <w:p w14:paraId="18C87242" w14:textId="77777777" w:rsidR="00F9662D" w:rsidRPr="00330CB2" w:rsidRDefault="00F9662D" w:rsidP="00F9662D">
      <w:pPr>
        <w:spacing w:after="0" w:line="240" w:lineRule="auto"/>
        <w:jc w:val="both"/>
        <w:rPr>
          <w:rFonts w:ascii="Arial Narrow" w:hAnsi="Arial Narrow" w:cs="Arial"/>
        </w:rPr>
      </w:pPr>
    </w:p>
    <w:p w14:paraId="5CD4159B" w14:textId="77777777" w:rsidR="00F9662D" w:rsidRDefault="00F9662D" w:rsidP="00F9662D">
      <w:pPr>
        <w:spacing w:after="0" w:line="240" w:lineRule="auto"/>
        <w:jc w:val="both"/>
        <w:rPr>
          <w:rFonts w:ascii="Arial Narrow" w:hAnsi="Arial Narrow" w:cs="Arial"/>
        </w:rPr>
      </w:pPr>
      <w:r w:rsidRPr="00330CB2">
        <w:rPr>
          <w:rFonts w:ascii="Arial Narrow" w:hAnsi="Arial Narrow" w:cs="Arial"/>
        </w:rPr>
        <w:t xml:space="preserve">Atentamente, </w:t>
      </w:r>
    </w:p>
    <w:p w14:paraId="2DFEF4AA" w14:textId="77777777" w:rsidR="00725512" w:rsidRPr="00330CB2" w:rsidRDefault="00725512" w:rsidP="00F9662D">
      <w:pPr>
        <w:spacing w:after="0" w:line="240" w:lineRule="auto"/>
        <w:jc w:val="both"/>
        <w:rPr>
          <w:rFonts w:ascii="Arial Narrow" w:hAnsi="Arial Narrow" w:cs="Arial"/>
        </w:rPr>
      </w:pPr>
    </w:p>
    <w:p w14:paraId="4F4DCE06" w14:textId="77777777" w:rsidR="00F9662D" w:rsidRPr="00330CB2" w:rsidRDefault="00F9662D" w:rsidP="00F9662D">
      <w:pPr>
        <w:spacing w:after="0" w:line="240" w:lineRule="auto"/>
        <w:jc w:val="both"/>
        <w:rPr>
          <w:rFonts w:ascii="Arial Narrow" w:hAnsi="Arial Narrow" w:cs="Arial"/>
          <w:u w:val="single"/>
        </w:rPr>
      </w:pPr>
      <w:r w:rsidRPr="00330CB2">
        <w:rPr>
          <w:rFonts w:ascii="Arial Narrow" w:hAnsi="Arial Narrow" w:cs="Arial"/>
          <w:u w:val="single"/>
        </w:rPr>
        <w:tab/>
      </w:r>
      <w:r w:rsidRPr="00330CB2">
        <w:rPr>
          <w:rFonts w:ascii="Arial Narrow" w:hAnsi="Arial Narrow" w:cs="Arial"/>
          <w:u w:val="single"/>
        </w:rPr>
        <w:tab/>
      </w:r>
    </w:p>
    <w:p w14:paraId="76E5998A" w14:textId="77777777" w:rsidR="00F9662D" w:rsidRPr="00330CB2" w:rsidRDefault="00F9662D" w:rsidP="00F9662D">
      <w:pPr>
        <w:spacing w:after="0" w:line="240" w:lineRule="auto"/>
        <w:rPr>
          <w:rFonts w:ascii="Arial Narrow" w:hAnsi="Arial Narrow" w:cs="Arial"/>
        </w:rPr>
      </w:pPr>
      <w:r w:rsidRPr="00330CB2">
        <w:rPr>
          <w:rFonts w:ascii="Arial Narrow" w:hAnsi="Arial Narrow" w:cs="Arial"/>
        </w:rPr>
        <w:t>(Nombre de accionista)</w:t>
      </w:r>
    </w:p>
    <w:p w14:paraId="79170747" w14:textId="04780069" w:rsidR="00B953CE" w:rsidRDefault="00F9662D" w:rsidP="00330CB2">
      <w:pPr>
        <w:spacing w:after="0" w:line="240" w:lineRule="auto"/>
        <w:rPr>
          <w:rFonts w:ascii="Arial Narrow" w:hAnsi="Arial Narrow" w:cs="Arial"/>
        </w:rPr>
      </w:pPr>
      <w:r w:rsidRPr="00330CB2">
        <w:rPr>
          <w:rFonts w:ascii="Arial Narrow" w:hAnsi="Arial Narrow" w:cs="Arial"/>
        </w:rPr>
        <w:t>(cédula accionista)</w:t>
      </w:r>
    </w:p>
    <w:p w14:paraId="0AB45C4B" w14:textId="78D476EB" w:rsidR="00E14287" w:rsidRDefault="00E14287" w:rsidP="00330CB2">
      <w:pPr>
        <w:spacing w:after="0" w:line="240" w:lineRule="auto"/>
        <w:rPr>
          <w:rFonts w:ascii="Arial Narrow" w:hAnsi="Arial Narrow" w:cs="Arial"/>
        </w:rPr>
      </w:pPr>
    </w:p>
    <w:p w14:paraId="09E3204B" w14:textId="75A467C6" w:rsidR="00E14287" w:rsidRDefault="00E14287" w:rsidP="00330CB2">
      <w:pPr>
        <w:spacing w:after="0" w:line="240" w:lineRule="auto"/>
        <w:rPr>
          <w:rFonts w:ascii="Arial Narrow" w:hAnsi="Arial Narrow" w:cs="Arial"/>
        </w:rPr>
      </w:pPr>
    </w:p>
    <w:p w14:paraId="3F2E14CF" w14:textId="355FEBBE" w:rsidR="00E14287" w:rsidRPr="00330CB2" w:rsidRDefault="00E14287" w:rsidP="00330CB2">
      <w:pPr>
        <w:spacing w:after="0" w:line="240" w:lineRule="auto"/>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t xml:space="preserve">Es </w:t>
      </w:r>
      <w:r w:rsidR="00C91047">
        <w:rPr>
          <w:rFonts w:ascii="Arial Narrow" w:hAnsi="Arial Narrow" w:cs="Arial"/>
        </w:rPr>
        <w:t>auténtica</w:t>
      </w:r>
      <w:r>
        <w:rPr>
          <w:rFonts w:ascii="Arial Narrow" w:hAnsi="Arial Narrow" w:cs="Arial"/>
        </w:rPr>
        <w:t xml:space="preserve">: </w:t>
      </w:r>
    </w:p>
    <w:sectPr w:rsidR="00E14287" w:rsidRPr="00330CB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037BA" w14:textId="77777777" w:rsidR="00A019A6" w:rsidRDefault="00A019A6">
      <w:pPr>
        <w:spacing w:after="0" w:line="240" w:lineRule="auto"/>
      </w:pPr>
      <w:r>
        <w:separator/>
      </w:r>
    </w:p>
  </w:endnote>
  <w:endnote w:type="continuationSeparator" w:id="0">
    <w:p w14:paraId="62385D87" w14:textId="77777777" w:rsidR="00A019A6" w:rsidRDefault="00A01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6C61E" w14:textId="77777777" w:rsidR="00A019A6" w:rsidRDefault="00A019A6">
      <w:pPr>
        <w:spacing w:after="0" w:line="240" w:lineRule="auto"/>
      </w:pPr>
      <w:r>
        <w:separator/>
      </w:r>
    </w:p>
  </w:footnote>
  <w:footnote w:type="continuationSeparator" w:id="0">
    <w:p w14:paraId="1AFE9985" w14:textId="77777777" w:rsidR="00A019A6" w:rsidRDefault="00A01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308"/>
    <w:multiLevelType w:val="multilevel"/>
    <w:tmpl w:val="37842296"/>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0AF76EE"/>
    <w:multiLevelType w:val="hybridMultilevel"/>
    <w:tmpl w:val="85EE71E2"/>
    <w:lvl w:ilvl="0" w:tplc="2B4437D0">
      <w:start w:val="1"/>
      <w:numFmt w:val="decimal"/>
      <w:lvlText w:val="%1."/>
      <w:lvlJc w:val="left"/>
      <w:pPr>
        <w:ind w:left="1428"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2" w15:restartNumberingAfterBreak="0">
    <w:nsid w:val="4E6A777B"/>
    <w:multiLevelType w:val="hybridMultilevel"/>
    <w:tmpl w:val="DD6C159E"/>
    <w:lvl w:ilvl="0" w:tplc="BD9466B4">
      <w:start w:val="1"/>
      <w:numFmt w:val="lowerRoman"/>
      <w:lvlText w:val="%1."/>
      <w:lvlJc w:val="right"/>
      <w:pPr>
        <w:tabs>
          <w:tab w:val="num" w:pos="720"/>
        </w:tabs>
        <w:ind w:left="720" w:hanging="360"/>
      </w:pPr>
    </w:lvl>
    <w:lvl w:ilvl="1" w:tplc="618E173C">
      <w:start w:val="1"/>
      <w:numFmt w:val="lowerRoman"/>
      <w:lvlText w:val="%2."/>
      <w:lvlJc w:val="right"/>
      <w:pPr>
        <w:tabs>
          <w:tab w:val="num" w:pos="1440"/>
        </w:tabs>
        <w:ind w:left="1440" w:hanging="360"/>
      </w:pPr>
    </w:lvl>
    <w:lvl w:ilvl="2" w:tplc="E24031F0">
      <w:start w:val="1"/>
      <w:numFmt w:val="lowerRoman"/>
      <w:lvlText w:val="%3."/>
      <w:lvlJc w:val="right"/>
      <w:pPr>
        <w:tabs>
          <w:tab w:val="num" w:pos="2160"/>
        </w:tabs>
        <w:ind w:left="2160" w:hanging="360"/>
      </w:pPr>
    </w:lvl>
    <w:lvl w:ilvl="3" w:tplc="36F814EA">
      <w:start w:val="1"/>
      <w:numFmt w:val="lowerRoman"/>
      <w:lvlText w:val="%4."/>
      <w:lvlJc w:val="right"/>
      <w:pPr>
        <w:tabs>
          <w:tab w:val="num" w:pos="2880"/>
        </w:tabs>
        <w:ind w:left="2880" w:hanging="360"/>
      </w:pPr>
    </w:lvl>
    <w:lvl w:ilvl="4" w:tplc="A1D2A0F4">
      <w:start w:val="1"/>
      <w:numFmt w:val="lowerRoman"/>
      <w:lvlText w:val="%5."/>
      <w:lvlJc w:val="right"/>
      <w:pPr>
        <w:tabs>
          <w:tab w:val="num" w:pos="3600"/>
        </w:tabs>
        <w:ind w:left="3600" w:hanging="360"/>
      </w:pPr>
    </w:lvl>
    <w:lvl w:ilvl="5" w:tplc="469EA252">
      <w:start w:val="1"/>
      <w:numFmt w:val="lowerRoman"/>
      <w:lvlText w:val="%6."/>
      <w:lvlJc w:val="right"/>
      <w:pPr>
        <w:tabs>
          <w:tab w:val="num" w:pos="4320"/>
        </w:tabs>
        <w:ind w:left="4320" w:hanging="360"/>
      </w:pPr>
    </w:lvl>
    <w:lvl w:ilvl="6" w:tplc="9D6A5EC6">
      <w:start w:val="1"/>
      <w:numFmt w:val="lowerRoman"/>
      <w:lvlText w:val="%7."/>
      <w:lvlJc w:val="right"/>
      <w:pPr>
        <w:tabs>
          <w:tab w:val="num" w:pos="5040"/>
        </w:tabs>
        <w:ind w:left="5040" w:hanging="360"/>
      </w:pPr>
    </w:lvl>
    <w:lvl w:ilvl="7" w:tplc="3E74407A">
      <w:start w:val="1"/>
      <w:numFmt w:val="lowerRoman"/>
      <w:lvlText w:val="%8."/>
      <w:lvlJc w:val="right"/>
      <w:pPr>
        <w:tabs>
          <w:tab w:val="num" w:pos="5760"/>
        </w:tabs>
        <w:ind w:left="5760" w:hanging="360"/>
      </w:pPr>
    </w:lvl>
    <w:lvl w:ilvl="8" w:tplc="E954BB58">
      <w:start w:val="1"/>
      <w:numFmt w:val="lowerRoman"/>
      <w:lvlText w:val="%9."/>
      <w:lvlJc w:val="right"/>
      <w:pPr>
        <w:tabs>
          <w:tab w:val="num" w:pos="6480"/>
        </w:tabs>
        <w:ind w:left="6480" w:hanging="360"/>
      </w:pPr>
    </w:lvl>
  </w:abstractNum>
  <w:abstractNum w:abstractNumId="3" w15:restartNumberingAfterBreak="0">
    <w:nsid w:val="553A5588"/>
    <w:multiLevelType w:val="hybridMultilevel"/>
    <w:tmpl w:val="17F22354"/>
    <w:lvl w:ilvl="0" w:tplc="59744F78">
      <w:start w:val="3"/>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6D4FBD"/>
    <w:multiLevelType w:val="hybridMultilevel"/>
    <w:tmpl w:val="8C2AAAD4"/>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5" w15:restartNumberingAfterBreak="0">
    <w:nsid w:val="60E910B6"/>
    <w:multiLevelType w:val="multilevel"/>
    <w:tmpl w:val="A32C77B0"/>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A2B4422"/>
    <w:multiLevelType w:val="hybridMultilevel"/>
    <w:tmpl w:val="1D56EF00"/>
    <w:lvl w:ilvl="0" w:tplc="77124DAE">
      <w:start w:val="1"/>
      <w:numFmt w:val="lowerRoman"/>
      <w:lvlText w:val="%1."/>
      <w:lvlJc w:val="right"/>
      <w:pPr>
        <w:tabs>
          <w:tab w:val="num" w:pos="720"/>
        </w:tabs>
        <w:ind w:left="720" w:hanging="360"/>
      </w:pPr>
    </w:lvl>
    <w:lvl w:ilvl="1" w:tplc="6D12AD60" w:tentative="1">
      <w:start w:val="1"/>
      <w:numFmt w:val="lowerRoman"/>
      <w:lvlText w:val="%2."/>
      <w:lvlJc w:val="right"/>
      <w:pPr>
        <w:tabs>
          <w:tab w:val="num" w:pos="1440"/>
        </w:tabs>
        <w:ind w:left="1440" w:hanging="360"/>
      </w:pPr>
    </w:lvl>
    <w:lvl w:ilvl="2" w:tplc="DBF60A90">
      <w:start w:val="1"/>
      <w:numFmt w:val="lowerRoman"/>
      <w:lvlText w:val="%3."/>
      <w:lvlJc w:val="right"/>
      <w:pPr>
        <w:tabs>
          <w:tab w:val="num" w:pos="2160"/>
        </w:tabs>
        <w:ind w:left="2160" w:hanging="360"/>
      </w:pPr>
    </w:lvl>
    <w:lvl w:ilvl="3" w:tplc="82F2FC7A" w:tentative="1">
      <w:start w:val="1"/>
      <w:numFmt w:val="lowerRoman"/>
      <w:lvlText w:val="%4."/>
      <w:lvlJc w:val="right"/>
      <w:pPr>
        <w:tabs>
          <w:tab w:val="num" w:pos="2880"/>
        </w:tabs>
        <w:ind w:left="2880" w:hanging="360"/>
      </w:pPr>
    </w:lvl>
    <w:lvl w:ilvl="4" w:tplc="8DC67548" w:tentative="1">
      <w:start w:val="1"/>
      <w:numFmt w:val="lowerRoman"/>
      <w:lvlText w:val="%5."/>
      <w:lvlJc w:val="right"/>
      <w:pPr>
        <w:tabs>
          <w:tab w:val="num" w:pos="3600"/>
        </w:tabs>
        <w:ind w:left="3600" w:hanging="360"/>
      </w:pPr>
    </w:lvl>
    <w:lvl w:ilvl="5" w:tplc="B4EEB7D2" w:tentative="1">
      <w:start w:val="1"/>
      <w:numFmt w:val="lowerRoman"/>
      <w:lvlText w:val="%6."/>
      <w:lvlJc w:val="right"/>
      <w:pPr>
        <w:tabs>
          <w:tab w:val="num" w:pos="4320"/>
        </w:tabs>
        <w:ind w:left="4320" w:hanging="360"/>
      </w:pPr>
    </w:lvl>
    <w:lvl w:ilvl="6" w:tplc="A8E299B2" w:tentative="1">
      <w:start w:val="1"/>
      <w:numFmt w:val="lowerRoman"/>
      <w:lvlText w:val="%7."/>
      <w:lvlJc w:val="right"/>
      <w:pPr>
        <w:tabs>
          <w:tab w:val="num" w:pos="5040"/>
        </w:tabs>
        <w:ind w:left="5040" w:hanging="360"/>
      </w:pPr>
    </w:lvl>
    <w:lvl w:ilvl="7" w:tplc="E2F21D42" w:tentative="1">
      <w:start w:val="1"/>
      <w:numFmt w:val="lowerRoman"/>
      <w:lvlText w:val="%8."/>
      <w:lvlJc w:val="right"/>
      <w:pPr>
        <w:tabs>
          <w:tab w:val="num" w:pos="5760"/>
        </w:tabs>
        <w:ind w:left="5760" w:hanging="360"/>
      </w:pPr>
    </w:lvl>
    <w:lvl w:ilvl="8" w:tplc="C73011C0" w:tentative="1">
      <w:start w:val="1"/>
      <w:numFmt w:val="lowerRoman"/>
      <w:lvlText w:val="%9."/>
      <w:lvlJc w:val="right"/>
      <w:pPr>
        <w:tabs>
          <w:tab w:val="num" w:pos="6480"/>
        </w:tabs>
        <w:ind w:left="6480" w:hanging="360"/>
      </w:pPr>
    </w:lvl>
  </w:abstractNum>
  <w:num w:numId="1" w16cid:durableId="50426380">
    <w:abstractNumId w:val="3"/>
  </w:num>
  <w:num w:numId="2" w16cid:durableId="344677931">
    <w:abstractNumId w:val="1"/>
  </w:num>
  <w:num w:numId="3" w16cid:durableId="1464618649">
    <w:abstractNumId w:val="6"/>
  </w:num>
  <w:num w:numId="4" w16cid:durableId="1822692978">
    <w:abstractNumId w:val="4"/>
  </w:num>
  <w:num w:numId="5" w16cid:durableId="1430538287">
    <w:abstractNumId w:val="5"/>
  </w:num>
  <w:num w:numId="6" w16cid:durableId="1748072759">
    <w:abstractNumId w:val="0"/>
  </w:num>
  <w:num w:numId="7" w16cid:durableId="1844933903">
    <w:abstractNumId w:val="5"/>
  </w:num>
  <w:num w:numId="8" w16cid:durableId="360475112">
    <w:abstractNumId w:val="0"/>
  </w:num>
  <w:num w:numId="9" w16cid:durableId="11732966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62D"/>
    <w:rsid w:val="00174B56"/>
    <w:rsid w:val="002619F5"/>
    <w:rsid w:val="00330CB2"/>
    <w:rsid w:val="003E39C1"/>
    <w:rsid w:val="00551C9F"/>
    <w:rsid w:val="00725512"/>
    <w:rsid w:val="008733A2"/>
    <w:rsid w:val="009114EB"/>
    <w:rsid w:val="009E5DFE"/>
    <w:rsid w:val="00A00692"/>
    <w:rsid w:val="00A019A6"/>
    <w:rsid w:val="00AD21EB"/>
    <w:rsid w:val="00B953CE"/>
    <w:rsid w:val="00C44865"/>
    <w:rsid w:val="00C91047"/>
    <w:rsid w:val="00E14287"/>
    <w:rsid w:val="00E7327C"/>
    <w:rsid w:val="00F32C6D"/>
    <w:rsid w:val="00F9662D"/>
    <w:rsid w:val="00FC4AA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3E087"/>
  <w15:chartTrackingRefBased/>
  <w15:docId w15:val="{74648400-1D07-4B2A-A221-1BAFE14E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6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62D"/>
    <w:pPr>
      <w:spacing w:after="0" w:line="240" w:lineRule="auto"/>
      <w:ind w:left="720"/>
      <w:contextualSpacing/>
    </w:pPr>
    <w:rPr>
      <w:rFonts w:ascii="Times New Roman" w:eastAsia="Times New Roman" w:hAnsi="Times New Roman" w:cs="Times New Roman"/>
      <w:sz w:val="24"/>
      <w:szCs w:val="24"/>
      <w:lang w:eastAsia="es-CR"/>
    </w:rPr>
  </w:style>
  <w:style w:type="paragraph" w:styleId="Revision">
    <w:name w:val="Revision"/>
    <w:hidden/>
    <w:uiPriority w:val="99"/>
    <w:semiHidden/>
    <w:rsid w:val="00E14287"/>
    <w:pPr>
      <w:spacing w:after="0" w:line="240" w:lineRule="auto"/>
    </w:pPr>
  </w:style>
  <w:style w:type="character" w:styleId="CommentReference">
    <w:name w:val="annotation reference"/>
    <w:basedOn w:val="DefaultParagraphFont"/>
    <w:uiPriority w:val="99"/>
    <w:semiHidden/>
    <w:unhideWhenUsed/>
    <w:rsid w:val="00C91047"/>
    <w:rPr>
      <w:sz w:val="16"/>
      <w:szCs w:val="16"/>
    </w:rPr>
  </w:style>
  <w:style w:type="paragraph" w:styleId="CommentText">
    <w:name w:val="annotation text"/>
    <w:basedOn w:val="Normal"/>
    <w:link w:val="CommentTextChar"/>
    <w:uiPriority w:val="99"/>
    <w:semiHidden/>
    <w:unhideWhenUsed/>
    <w:rsid w:val="00C91047"/>
    <w:pPr>
      <w:spacing w:line="240" w:lineRule="auto"/>
    </w:pPr>
    <w:rPr>
      <w:sz w:val="20"/>
      <w:szCs w:val="20"/>
    </w:rPr>
  </w:style>
  <w:style w:type="character" w:customStyle="1" w:styleId="CommentTextChar">
    <w:name w:val="Comment Text Char"/>
    <w:basedOn w:val="DefaultParagraphFont"/>
    <w:link w:val="CommentText"/>
    <w:uiPriority w:val="99"/>
    <w:semiHidden/>
    <w:rsid w:val="00C91047"/>
    <w:rPr>
      <w:sz w:val="20"/>
      <w:szCs w:val="20"/>
    </w:rPr>
  </w:style>
  <w:style w:type="paragraph" w:styleId="CommentSubject">
    <w:name w:val="annotation subject"/>
    <w:basedOn w:val="CommentText"/>
    <w:next w:val="CommentText"/>
    <w:link w:val="CommentSubjectChar"/>
    <w:uiPriority w:val="99"/>
    <w:semiHidden/>
    <w:unhideWhenUsed/>
    <w:rsid w:val="00C91047"/>
    <w:rPr>
      <w:b/>
      <w:bCs/>
    </w:rPr>
  </w:style>
  <w:style w:type="character" w:customStyle="1" w:styleId="CommentSubjectChar">
    <w:name w:val="Comment Subject Char"/>
    <w:basedOn w:val="CommentTextChar"/>
    <w:link w:val="CommentSubject"/>
    <w:uiPriority w:val="99"/>
    <w:semiHidden/>
    <w:rsid w:val="00C910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2789</Characters>
  <Application>Microsoft Office Word</Application>
  <DocSecurity>4</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Soledad Herrera Angulo</dc:creator>
  <cp:keywords/>
  <dc:description/>
  <cp:lastModifiedBy>Beatriz Soledad Herrera Angulo</cp:lastModifiedBy>
  <cp:revision>2</cp:revision>
  <dcterms:created xsi:type="dcterms:W3CDTF">2024-02-19T20:59:00Z</dcterms:created>
  <dcterms:modified xsi:type="dcterms:W3CDTF">2024-02-19T20:59:00Z</dcterms:modified>
</cp:coreProperties>
</file>